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2章-问题建模与理论分析-problem-formulation-theory"/>
    <w:p>
      <w:pPr>
        <w:pStyle w:val="1"/>
      </w:pPr>
      <w:r>
        <w:t xml:space="preserve">第2章 问题建模与理论分析 (Problem Formulation &amp; Theory)</w:t>
      </w:r>
    </w:p>
    <w:p>
      <w:pPr>
        <w:pStyle w:val="11"/>
      </w:pPr>
      <w:r>
        <w:t xml:space="preserve">本章旨在建立稀疏观测下物理场重建问题的严谨数学框架，并重点分析“观测一致性”在逆问题求解中的理论地位。我们将首先给出物理场重建的数学描述与逆问题的适定性分析，接着对观测算子</w:t>
      </w:r>
      <w:r>
        <w:t xml:space="preserve"> </w:t>
      </w:r>
      <m:oMath>
        <m:r>
          <m:t>H</m:t>
        </m:r>
      </m:oMath>
      <w:r>
        <w:t xml:space="preserve"> </w:t>
      </w:r>
      <w:r>
        <w:t xml:space="preserve">进行物理建模，最后通过理论推导证明观测一致性（</w:t>
      </w:r>
      <m:oMath>
        <m:r>
          <m:t>D</m:t>
        </m:r>
        <m:r>
          <m:t>C</m:t>
        </m:r>
        <m:r>
          <m:rPr>
            <m:sty m:val="p"/>
          </m:rPr>
          <m:t>≡</m:t>
        </m:r>
        <m:r>
          <m:t>H</m:t>
        </m:r>
      </m:oMath>
      <w:r>
        <w:t xml:space="preserve">）是保证重建误差有界与泛化鲁棒性的必要条件。</w:t>
      </w:r>
    </w:p>
    <w:bookmarkEnd w:id="20"/>
    <w:bookmarkStart w:id="56" w:name="Xa564fa69324d1de9e7bd28d3a487d1e8f4816c9"/>
    <w:p>
      <w:pPr>
        <w:pStyle w:val="1"/>
      </w:pPr>
      <w:r>
        <w:t xml:space="preserve">第2章 问题建模与理论分析 (Problem Formulation &amp; Theory)</w:t>
      </w:r>
    </w:p>
    <w:p>
      <w:pPr>
        <w:pStyle w:val="11"/>
      </w:pPr>
      <w:r>
        <w:t xml:space="preserve">本章旨在建立稀疏观测下物理场重建问题的数学框架，并分析“观测一致性”在逆问题求解中的理论地位。首先给出逆问题与观测模型的统一表述；随后明确评测口径的“双域指标”；最后从不适定性、观测算子误差与误差界推导说明：若要在真实部署口径下获得可控误差与鲁棒泛化，需要将数据一致性约束建立在真实观测算子之上（</w:t>
      </w:r>
      <m:oMath>
        <m:r>
          <m:t>D</m:t>
        </m:r>
        <m:r>
          <m:t>C</m:t>
        </m:r>
        <m:r>
          <m:rPr>
            <m:sty m:val="p"/>
          </m:rPr>
          <m:t>≡</m:t>
        </m:r>
        <m:r>
          <m:t>H</m:t>
        </m:r>
      </m:oMath>
      <w:r>
        <w:t xml:space="preserve">）。</w:t>
      </w:r>
    </w:p>
    <w:bookmarkStart w:id="28" w:name="物理场重建的数学框架"/>
    <w:p>
      <w:pPr>
        <w:pStyle w:val="2"/>
      </w:pPr>
      <w:r>
        <w:t xml:space="preserve">2.1 物理场重建的数学框架</w:t>
      </w:r>
    </w:p>
    <w:bookmarkStart w:id="21" w:name="逆问题表述与观测模型"/>
    <w:p>
      <w:pPr>
        <w:pStyle w:val="3"/>
      </w:pPr>
      <w:r>
        <w:t xml:space="preserve">2.1.1 逆问题表述与观测模型</w:t>
      </w:r>
    </w:p>
    <w:p>
      <w:pPr>
        <w:pStyle w:val="Formula"/>
      </w:pPr>
      <w:r>
        <w:t xml:space="preserve">稀疏观测下的物理场重建可统一表述为“带噪声、带退化算子的逆问题”：从有限维（通常低维）的观测空间恢复高维状态空间中的物理场。逆问题文献中常用的抽象形式为</w:t>
      </w:r>
    </w:p>
    <w:p>
      <w:pPr>
        <w:pStyle w:val="Formula"/>
      </w:pPr>
      <m:oMathPara>
        <m:oMathParaPr>
          <m:jc m:val="center"/>
        </m:oMathParaPr>
        <m:oMath>
          <m:r>
            <m:t>g</m:t>
          </m:r>
          <m:r>
            <m:rPr>
              <m:sty m:val="p"/>
            </m:rPr>
            <m:t>=</m:t>
          </m:r>
          <m:r>
            <m:t>A</m:t>
          </m:r>
          <m:d>
            <m:dPr>
              <m:begChr m:val="("/>
              <m:endChr m:val=")"/>
              <m:sepChr m:val=""/>
              <m:grow/>
            </m:dPr>
            <m:e>
              <m:r>
                <m:t>f</m:t>
              </m:r>
            </m:e>
          </m:d>
          <m:r>
            <m:rPr>
              <m:sty m:val="p"/>
            </m:rPr>
            <m:t>+</m:t>
          </m:r>
          <m:r>
            <m:t>e</m:t>
          </m:r>
          <m:r>
            <m:rPr>
              <m:sty m:val="p"/>
            </m:rPr>
            <m:t>,</m:t>
          </m:r>
        </m:oMath>
      </m:oMathPara>
    </w:p>
    <w:p>
      <w:pPr>
        <w:pStyle w:val="Formula"/>
      </w:pPr>
      <w:r>
        <w:t xml:space="preserve">其中</w:t>
      </w:r>
      <w:r>
        <w:t xml:space="preserve"> </w:t>
      </w:r>
      <m:oMath>
        <m:r>
          <m:t>A</m:t>
        </m:r>
      </m:oMath>
      <w:r>
        <w:t xml:space="preserve"> </w:t>
      </w:r>
      <w:r>
        <w:t xml:space="preserve">为前向（观测）算子，</w:t>
      </w:r>
      <m:oMath>
        <m:r>
          <m:t>e</m:t>
        </m:r>
      </m:oMath>
      <w:r>
        <w:t xml:space="preserve"> </w:t>
      </w:r>
      <w:r>
        <w:t xml:space="preserve">为噪声或模型误差；研究重点在于“间接观测 + 噪声”导致的非唯一与不稳定，并通过正则化获得稳定近似解 [1]。</w:t>
      </w:r>
    </w:p>
    <w:p>
      <w:pPr>
        <w:pStyle w:val="Formula"/>
      </w:pPr>
      <w:r>
        <w:t xml:space="preserve">在本文语境中，设空间域</w:t>
      </w:r>
      <w:r>
        <w:t xml:space="preserve"> </w:t>
      </w:r>
      <m:oMath>
        <m:r>
          <m:t>Ω</m:t>
        </m:r>
        <m:r>
          <m:rPr>
            <m:sty m:val="p"/>
          </m:rPr>
          <m:t>⊂</m:t>
        </m:r>
        <m:sSup>
          <m:e>
            <m:r>
              <m:rPr>
                <m:sty m:val="p"/>
                <m:scr m:val="double-struck"/>
              </m:rPr>
              <m:t>R</m:t>
            </m:r>
          </m:e>
          <m:sup>
            <m:r>
              <m:t>d</m:t>
            </m:r>
          </m:sup>
        </m:sSup>
      </m:oMath>
      <w:r>
        <w:t xml:space="preserve">（工程中常见</w:t>
      </w:r>
      <w:r>
        <w:t xml:space="preserve"> </w:t>
      </w:r>
      <m:oMath>
        <m:r>
          <m:t>d</m:t>
        </m:r>
        <m:r>
          <m:rPr>
            <m:sty m:val="p"/>
          </m:rPr>
          <m:t>=</m:t>
        </m:r>
        <m:r>
          <m:t>2</m:t>
        </m:r>
      </m:oMath>
      <w:r>
        <w:t xml:space="preserve"> </w:t>
      </w:r>
      <w:r>
        <w:t xml:space="preserve">或</w:t>
      </w:r>
      <w:r>
        <w:t xml:space="preserve"> </w:t>
      </w:r>
      <m:oMath>
        <m:r>
          <m:t>3</m:t>
        </m:r>
      </m:oMath>
      <w:r>
        <w:t xml:space="preserve">），时间域</w:t>
      </w:r>
      <w:r>
        <w:t xml:space="preserve"> </w:t>
      </w:r>
      <m:oMath>
        <m:r>
          <m:rPr>
            <m:sty m:val="p"/>
            <m:scr m:val="script"/>
          </m:rPr>
          <m:t>T</m:t>
        </m:r>
        <m:r>
          <m:rPr>
            <m:sty m:val="p"/>
          </m:rPr>
          <m:t>=</m:t>
        </m:r>
        <m:d>
          <m:dPr>
            <m:begChr m:val="["/>
            <m:endChr m:val="]"/>
            <m:sepChr m:val=""/>
            <m:grow/>
          </m:dPr>
          <m:e>
            <m:r>
              <m:t>0</m:t>
            </m:r>
            <m:r>
              <m:rPr>
                <m:sty m:val="p"/>
              </m:rPr>
              <m:t>,</m:t>
            </m:r>
            <m:r>
              <m:t>T</m:t>
            </m:r>
          </m:e>
        </m:d>
      </m:oMath>
      <w:r>
        <w:t xml:space="preserve">。目标物理场记作</w:t>
      </w:r>
    </w:p>
    <w:p>
      <w:pPr>
        <w:pStyle w:val="Formula"/>
      </w:pPr>
      <m:oMathPara>
        <m:oMathParaPr>
          <m:jc m:val="center"/>
        </m:oMathParaPr>
        <m:oMath>
          <m:r>
            <m:t>u</m:t>
          </m:r>
          <m:d>
            <m:dPr>
              <m:begChr m:val="("/>
              <m:endChr m:val=")"/>
              <m:sepChr m:val=""/>
              <m:grow/>
            </m:dPr>
            <m:e>
              <m:r>
                <m:t>x</m:t>
              </m:r>
              <m:r>
                <m:rPr>
                  <m:sty m:val="p"/>
                </m:rPr>
                <m:t>,</m:t>
              </m:r>
              <m:r>
                <m:t>t</m:t>
              </m:r>
            </m:e>
          </m:d>
          <m:r>
            <m:rPr>
              <m:sty m:val="p"/>
            </m:rPr>
            <m:t>:</m:t>
          </m:r>
          <m:r>
            <m:t>Ω</m:t>
          </m:r>
          <m:r>
            <m:rPr>
              <m:sty m:val="p"/>
            </m:rPr>
            <m:t>×</m:t>
          </m:r>
          <m:r>
            <m:rPr>
              <m:sty m:val="p"/>
              <m:scr m:val="script"/>
            </m:rPr>
            <m:t>T</m:t>
          </m:r>
          <m:r>
            <m:rPr>
              <m:sty m:val="p"/>
            </m:rPr>
            <m:t>→</m:t>
          </m:r>
          <m:sSup>
            <m:e>
              <m:r>
                <m:rPr>
                  <m:sty m:val="p"/>
                  <m:scr m:val="double-struck"/>
                </m:rPr>
                <m:t>R</m:t>
              </m:r>
            </m:e>
            <m:sup>
              <m:r>
                <m:t>C</m:t>
              </m:r>
            </m:sup>
          </m:sSup>
          <m:r>
            <m:rPr>
              <m:sty m:val="p"/>
            </m:rPr>
            <m:t>,</m:t>
          </m:r>
        </m:oMath>
      </m:oMathPara>
    </w:p>
    <w:p>
      <w:pPr>
        <w:pStyle w:val="Formula"/>
      </w:pPr>
      <w:r>
        <w:t xml:space="preserve">其中</w:t>
      </w:r>
      <w:r>
        <w:t xml:space="preserve"> </w:t>
      </w:r>
      <m:oMath>
        <m:r>
          <m:t>C</m:t>
        </m:r>
      </m:oMath>
      <w:r>
        <w:t xml:space="preserve"> </w:t>
      </w:r>
      <w:r>
        <w:t xml:space="preserve">为通道数（如速度分量</w:t>
      </w:r>
      <w:r>
        <w:t xml:space="preserve"> </w:t>
      </w:r>
      <m:oMath>
        <m:d>
          <m:dPr>
            <m:begChr m:val="("/>
            <m:endChr m:val=")"/>
            <m:sepChr m:val=""/>
            <m:grow/>
          </m:dPr>
          <m:e>
            <m:r>
              <m:t>u</m:t>
            </m:r>
            <m:r>
              <m:rPr>
                <m:sty m:val="p"/>
              </m:rPr>
              <m:t>,</m:t>
            </m:r>
            <m:r>
              <m:t>v</m:t>
            </m:r>
          </m:e>
        </m:d>
      </m:oMath>
      <w:r>
        <w:t xml:space="preserve">、压力、温度等）。为与工程数据对齐，考虑离散化网格</w:t>
      </w:r>
      <w:r>
        <w:t xml:space="preserve"> </w:t>
      </w:r>
      <m:oMath>
        <m:sSub>
          <m:e>
            <m:r>
              <m:t>Ω</m:t>
            </m:r>
          </m:e>
          <m:sub>
            <m:r>
              <m:t>h</m:t>
            </m:r>
          </m:sub>
        </m:sSub>
      </m:oMath>
      <w:r>
        <w:t xml:space="preserve">（分辨率</w:t>
      </w:r>
      <w:r>
        <w:t xml:space="preserve"> </w:t>
      </w:r>
      <m:oMath>
        <m:sSub>
          <m:e>
            <m:r>
              <m:t>N</m:t>
            </m:r>
          </m:e>
          <m:sub>
            <m:r>
              <m:t>x</m:t>
            </m:r>
          </m:sub>
        </m:sSub>
        <m:r>
          <m:rPr>
            <m:sty m:val="p"/>
          </m:rPr>
          <m:t>×</m:t>
        </m:r>
        <m:sSub>
          <m:e>
            <m:r>
              <m:t>N</m:t>
            </m:r>
          </m:e>
          <m:sub>
            <m:r>
              <m:t>y</m:t>
            </m:r>
          </m:sub>
        </m:sSub>
      </m:oMath>
      <w:r>
        <w:t xml:space="preserve"> </w:t>
      </w:r>
      <w:r>
        <w:t xml:space="preserve">或</w:t>
      </w:r>
      <w:r>
        <w:t xml:space="preserve"> </w:t>
      </w:r>
      <m:oMath>
        <m:sSub>
          <m:e>
            <m:r>
              <m:t>N</m:t>
            </m:r>
          </m:e>
          <m:sub>
            <m:r>
              <m:t>x</m:t>
            </m:r>
          </m:sub>
        </m:sSub>
        <m:r>
          <m:rPr>
            <m:sty m:val="p"/>
          </m:rPr>
          <m:t>×</m:t>
        </m:r>
        <m:sSub>
          <m:e>
            <m:r>
              <m:t>N</m:t>
            </m:r>
          </m:e>
          <m:sub>
            <m:r>
              <m:t>y</m:t>
            </m:r>
          </m:sub>
        </m:sSub>
        <m:r>
          <m:rPr>
            <m:sty m:val="p"/>
          </m:rPr>
          <m:t>×</m:t>
        </m:r>
        <m:sSub>
          <m:e>
            <m:r>
              <m:t>N</m:t>
            </m:r>
          </m:e>
          <m:sub>
            <m:r>
              <m:t>z</m:t>
            </m:r>
          </m:sub>
        </m:sSub>
      </m:oMath>
      <w:r>
        <w:t xml:space="preserve">）以及离散时刻</w:t>
      </w:r>
      <w:r>
        <w:t xml:space="preserve"> </w:t>
      </w:r>
      <m:oMath>
        <m:sSub>
          <m:e>
            <m:r>
              <m:t>t</m:t>
            </m:r>
          </m:e>
          <m:sub>
            <m:r>
              <m:t>k</m:t>
            </m:r>
          </m:sub>
        </m:sSub>
      </m:oMath>
      <w:r>
        <w:t xml:space="preserve">。在时刻</w:t>
      </w:r>
      <w:r>
        <w:t xml:space="preserve"> </w:t>
      </w:r>
      <m:oMath>
        <m:sSub>
          <m:e>
            <m:r>
              <m:t>t</m:t>
            </m:r>
          </m:e>
          <m:sub>
            <m:r>
              <m:t>k</m:t>
            </m:r>
          </m:sub>
        </m:sSub>
      </m:oMath>
      <w:r>
        <w:t xml:space="preserve"> </w:t>
      </w:r>
      <w:r>
        <w:t xml:space="preserve">的真实全场状态写作</w:t>
      </w:r>
    </w:p>
    <w:p>
      <w:pPr>
        <w:pStyle w:val="Formula"/>
      </w:pPr>
      <m:oMathPara>
        <m:oMathParaPr>
          <m:jc m:val="center"/>
        </m:oMathParaPr>
        <m:oMath>
          <m:sSub>
            <m:e>
              <m:r>
                <m:t>u</m:t>
              </m:r>
            </m:e>
            <m:sub>
              <m:r>
                <m:t>k</m:t>
              </m:r>
            </m:sub>
          </m:sSub>
          <m:r>
            <m:rPr>
              <m:sty m:val="p"/>
            </m:rPr>
            <m:t>∈</m:t>
          </m:r>
          <m:sSup>
            <m:e>
              <m:r>
                <m:rPr>
                  <m:sty m:val="p"/>
                  <m:scr m:val="double-struck"/>
                </m:rPr>
                <m:t>R</m:t>
              </m:r>
            </m:e>
            <m:sup>
              <m:sSub>
                <m:e>
                  <m:r>
                    <m:t>N</m:t>
                  </m:r>
                </m:e>
                <m:sub>
                  <m:r>
                    <m:t>x</m:t>
                  </m:r>
                </m:sub>
              </m:sSub>
              <m:r>
                <m:rPr>
                  <m:sty m:val="p"/>
                </m:rPr>
                <m:t>×</m:t>
              </m:r>
              <m:sSub>
                <m:e>
                  <m:r>
                    <m:t>N</m:t>
                  </m:r>
                </m:e>
                <m:sub>
                  <m:r>
                    <m:t>y</m:t>
                  </m:r>
                </m:sub>
              </m:sSub>
              <m:r>
                <m:rPr>
                  <m:sty m:val="p"/>
                </m:rPr>
                <m:t>×</m:t>
              </m:r>
              <m:r>
                <m:t>C</m:t>
              </m:r>
            </m:sup>
          </m:sSup>
          <m:r>
            <m:rPr>
              <m:sty m:val="p"/>
            </m:rPr>
            <m:t>.</m:t>
          </m:r>
        </m:oMath>
      </m:oMathPara>
    </w:p>
    <w:p>
      <w:pPr>
        <w:pStyle w:val="Formula"/>
      </w:pPr>
      <w:r>
        <w:rPr>
          <w:bCs/>
          <w:b/>
        </w:rPr>
        <w:t xml:space="preserve">观测模型与观测算子</w:t>
      </w:r>
      <w:r>
        <w:t xml:space="preserve">：观测数据由观测算子（observation operator）产生。数据同化与统计反演文献通常用</w:t>
      </w:r>
    </w:p>
    <w:p>
      <w:pPr>
        <w:pStyle w:val="Formula"/>
      </w:pPr>
      <m:oMathPara>
        <m:oMathParaPr>
          <m:jc m:val="center"/>
        </m:oMathParaPr>
        <m:oMath>
          <m:r>
            <m:t>y</m:t>
          </m:r>
          <m:r>
            <m:rPr>
              <m:sty m:val="p"/>
            </m:rPr>
            <m:t>=</m:t>
          </m:r>
          <m:r>
            <m:t>H</m:t>
          </m:r>
          <m:d>
            <m:dPr>
              <m:begChr m:val="["/>
              <m:endChr m:val="]"/>
              <m:sepChr m:val=""/>
              <m:grow/>
            </m:dPr>
            <m:e>
              <m:r>
                <m:t>x</m:t>
              </m:r>
            </m:e>
          </m:d>
          <m:r>
            <m:rPr>
              <m:sty m:val="p"/>
            </m:rPr>
            <m:t>+</m:t>
          </m:r>
          <m:r>
            <m:t>ε</m:t>
          </m:r>
        </m:oMath>
      </m:oMathPara>
    </w:p>
    <w:p>
      <w:pPr>
        <w:pStyle w:val="Formula"/>
      </w:pPr>
      <w:r>
        <w:t xml:space="preserve">刻画“模型空间到观测空间”的映射关系，并强调</w:t>
      </w:r>
      <w:r>
        <w:t xml:space="preserve"> </w:t>
      </w:r>
      <m:oMath>
        <m:r>
          <m:t>H</m:t>
        </m:r>
      </m:oMath>
      <w:r>
        <w:t xml:space="preserve"> </w:t>
      </w:r>
      <w:r>
        <w:t xml:space="preserve">往往包含投影、插值、积分、变量变换等多种操作；当</w:t>
      </w:r>
      <w:r>
        <w:t xml:space="preserve"> </w:t>
      </w:r>
      <m:oMath>
        <m:r>
          <m:t>H</m:t>
        </m:r>
      </m:oMath>
      <w:r>
        <w:t xml:space="preserve"> </w:t>
      </w:r>
      <w:r>
        <w:t xml:space="preserve">建模不完全时，会出现观测算子模型误差 [2]。对时序场，本文采用</w:t>
      </w:r>
    </w:p>
    <w:p>
      <w:pPr>
        <w:pStyle w:val="Formula"/>
      </w:pPr>
      <m:oMathPara>
        <m:oMathParaPr>
          <m:jc m:val="center"/>
        </m:oMathParaPr>
        <m:oMath>
          <m:sSub>
            <m:e>
              <m:r>
                <m:t>y</m:t>
              </m:r>
            </m:e>
            <m:sub>
              <m:r>
                <m:t>k</m:t>
              </m:r>
            </m:sub>
          </m:sSub>
          <m:r>
            <m:rPr>
              <m:sty m:val="p"/>
            </m:rPr>
            <m:t>=</m:t>
          </m:r>
          <m:r>
            <m:t>H</m:t>
          </m:r>
          <m:d>
            <m:dPr>
              <m:begChr m:val="("/>
              <m:endChr m:val=")"/>
              <m:sepChr m:val=""/>
              <m:grow/>
            </m:dPr>
            <m:e>
              <m:sSub>
                <m:e>
                  <m:r>
                    <m:t>u</m:t>
                  </m:r>
                </m:e>
                <m:sub>
                  <m:r>
                    <m:t>k</m:t>
                  </m:r>
                </m:sub>
              </m:sSub>
            </m:e>
          </m:d>
          <m:r>
            <m:rPr>
              <m:sty m:val="p"/>
            </m:rPr>
            <m:t>+</m:t>
          </m:r>
          <m:sSub>
            <m:e>
              <m:r>
                <m:t>η</m:t>
              </m:r>
            </m:e>
            <m:sub>
              <m:r>
                <m:t>k</m:t>
              </m:r>
            </m:sub>
          </m:sSub>
          <m:r>
            <m:rPr>
              <m:sty m:val="p"/>
            </m:rPr>
            <m:t>,</m:t>
          </m:r>
        </m:oMath>
      </m:oMathPara>
    </w:p>
    <w:p>
      <w:pPr>
        <w:pStyle w:val="Formula"/>
      </w:pPr>
      <w:r>
        <w:t xml:space="preserve">其中</w:t>
      </w:r>
      <w:r>
        <w:t xml:space="preserve"> </w:t>
      </w:r>
      <m:oMath>
        <m:sSub>
          <m:e>
            <m:r>
              <m:t>y</m:t>
            </m:r>
          </m:e>
          <m:sub>
            <m:r>
              <m:t>k</m:t>
            </m:r>
          </m:sub>
        </m:sSub>
        <m:r>
          <m:rPr>
            <m:sty m:val="p"/>
          </m:rPr>
          <m:t>∈</m:t>
        </m:r>
        <m:r>
          <m:rPr>
            <m:sty m:val="p"/>
            <m:scr m:val="script"/>
          </m:rPr>
          <m:t>Y</m:t>
        </m:r>
      </m:oMath>
      <w:r>
        <w:t xml:space="preserve"> </w:t>
      </w:r>
      <w:r>
        <w:t xml:space="preserve">为稀疏或降质后的观测，</w:t>
      </w:r>
      <m:oMath>
        <m:sSub>
          <m:e>
            <m:r>
              <m:t>η</m:t>
            </m:r>
          </m:e>
          <m:sub>
            <m:r>
              <m:t>k</m:t>
            </m:r>
          </m:sub>
        </m:sSub>
      </m:oMath>
      <w:r>
        <w:t xml:space="preserve"> </w:t>
      </w:r>
      <w:r>
        <w:t xml:space="preserve">为噪声项。工程中常将噪声近似为加性高斯（或局部线性化后近似为高斯），并用观测误差协方差</w:t>
      </w:r>
      <w:r>
        <w:t xml:space="preserve"> </w:t>
      </w:r>
      <m:oMath>
        <m:r>
          <m:t>R</m:t>
        </m:r>
      </m:oMath>
      <w:r>
        <w:t xml:space="preserve"> </w:t>
      </w:r>
      <w:r>
        <w:t xml:space="preserve">给出加权残差度量（Mahalanobis 范数）[2]。</w:t>
      </w:r>
    </w:p>
    <w:p>
      <w:pPr>
        <w:pStyle w:val="Formula"/>
      </w:pPr>
      <w:r>
        <w:rPr>
          <w:bCs/>
          <w:b/>
        </w:rPr>
        <w:t xml:space="preserve">逆映射与学习目标</w:t>
      </w:r>
      <w:r>
        <w:t xml:space="preserve">：重建任务旨在学习一个近似逆映射（或近似后验估计器）</w:t>
      </w:r>
      <m:oMath>
        <m:sSub>
          <m:e>
            <m:r>
              <m:rPr>
                <m:sty m:val="p"/>
                <m:scr m:val="script"/>
              </m:rPr>
              <m:t>F</m:t>
            </m:r>
          </m:e>
          <m:sub>
            <m:r>
              <m:t>θ</m:t>
            </m:r>
          </m:sub>
        </m:sSub>
      </m:oMath>
      <w:r>
        <w:t xml:space="preserve">，利用观测序列及其辅助信息恢复全场：</w:t>
      </w:r>
    </w:p>
    <w:p>
      <w:pPr>
        <w:pStyle w:val="Formula"/>
      </w:pPr>
      <m:oMathPara>
        <m:oMathParaPr>
          <m:jc m:val="center"/>
        </m:oMathParaPr>
        <m:oMath>
          <m:sSub>
            <m:e>
              <m:acc>
                <m:accPr>
                  <m:chr m:val="̂"/>
                </m:accPr>
                <m:e>
                  <m:r>
                    <m:t>u</m:t>
                  </m:r>
                </m:e>
              </m:acc>
            </m:e>
            <m:sub>
              <m:r>
                <m:t>1</m:t>
              </m:r>
              <m:r>
                <m:rPr>
                  <m:sty m:val="p"/>
                </m:rPr>
                <m:t>:</m:t>
              </m:r>
              <m:r>
                <m:t>K</m:t>
              </m:r>
            </m:sub>
          </m:sSub>
          <m:r>
            <m:rPr>
              <m:sty m:val="p"/>
            </m:rPr>
            <m:t>=</m:t>
          </m:r>
          <m:sSub>
            <m:e>
              <m:r>
                <m:rPr>
                  <m:sty m:val="p"/>
                  <m:scr m:val="script"/>
                </m:rPr>
                <m:t>F</m:t>
              </m:r>
            </m:e>
            <m:sub>
              <m:r>
                <m:t>θ</m:t>
              </m:r>
            </m:sub>
          </m:sSub>
          <m:r>
            <m:t>​</m:t>
          </m:r>
          <m:d>
            <m:dPr>
              <m:begChr m:val="("/>
              <m:endChr m:val=")"/>
              <m:sepChr m:val=""/>
              <m:grow/>
            </m:dPr>
            <m:e>
              <m:sSub>
                <m:e>
                  <m:r>
                    <m:t>y</m:t>
                  </m:r>
                </m:e>
                <m:sub>
                  <m:r>
                    <m:t>1</m:t>
                  </m:r>
                  <m:r>
                    <m:rPr>
                      <m:sty m:val="p"/>
                    </m:rPr>
                    <m:t>:</m:t>
                  </m:r>
                  <m:r>
                    <m:t>K</m:t>
                  </m:r>
                </m:sub>
              </m:sSub>
              <m:r>
                <m:rPr>
                  <m:sty m:val="p"/>
                </m:rPr>
                <m:t>,</m:t>
              </m:r>
              <m:r>
                <m:t> </m:t>
              </m:r>
              <m:sSub>
                <m:e>
                  <m:r>
                    <m:t>m</m:t>
                  </m:r>
                </m:e>
                <m:sub>
                  <m:r>
                    <m:t>1</m:t>
                  </m:r>
                  <m:r>
                    <m:rPr>
                      <m:sty m:val="p"/>
                    </m:rPr>
                    <m:t>:</m:t>
                  </m:r>
                  <m:r>
                    <m:t>K</m:t>
                  </m:r>
                </m:sub>
              </m:sSub>
              <m:r>
                <m:rPr>
                  <m:sty m:val="p"/>
                </m:rPr>
                <m:t>,</m:t>
              </m:r>
              <m:r>
                <m:t> </m:t>
              </m:r>
              <m:r>
                <m:rPr>
                  <m:nor/>
                  <m:sty m:val="p"/>
                </m:rPr>
                <m:t>coords/BC/params</m:t>
              </m:r>
              <m:r>
                <m:rPr>
                  <m:sty m:val="p"/>
                </m:rPr>
                <m:t>,</m:t>
              </m:r>
              <m:r>
                <m:rPr>
                  <m:sty m:val="p"/>
                </m:rPr>
                <m:t>…</m:t>
              </m:r>
            </m:e>
          </m:d>
          <m:r>
            <m:rPr>
              <m:sty m:val="p"/>
            </m:rPr>
            <m:t>,</m:t>
          </m:r>
          <m:r>
            <m:t> </m:t>
          </m:r>
          <m:sSub>
            <m:e>
              <m:acc>
                <m:accPr>
                  <m:chr m:val="̂"/>
                </m:accPr>
                <m:e>
                  <m:r>
                    <m:t>u</m:t>
                  </m:r>
                </m:e>
              </m:acc>
            </m:e>
            <m:sub>
              <m:r>
                <m:t>k</m:t>
              </m:r>
            </m:sub>
          </m:sSub>
          <m:r>
            <m:rPr>
              <m:sty m:val="p"/>
            </m:rPr>
            <m:t>≈</m:t>
          </m:r>
          <m:sSub>
            <m:e>
              <m:r>
                <m:t>u</m:t>
              </m:r>
            </m:e>
            <m:sub>
              <m:r>
                <m:t>k</m:t>
              </m:r>
            </m:sub>
          </m:sSub>
          <m:r>
            <m:rPr>
              <m:sty m:val="p"/>
            </m:rPr>
            <m:t>.</m:t>
          </m:r>
        </m:oMath>
      </m:oMathPara>
    </w:p>
    <w:p>
      <w:pPr>
        <w:pStyle w:val="Formula"/>
      </w:pPr>
      <w:r>
        <w:t xml:space="preserve">其中</w:t>
      </w:r>
      <w:r>
        <w:t xml:space="preserve"> </w:t>
      </w:r>
      <m:oMath>
        <m:sSub>
          <m:e>
            <m:r>
              <m:t>m</m:t>
            </m:r>
          </m:e>
          <m:sub>
            <m:r>
              <m:t>k</m:t>
            </m:r>
          </m:sub>
        </m:sSub>
      </m:oMath>
      <w:r>
        <w:t xml:space="preserve"> </w:t>
      </w:r>
      <w:r>
        <w:t xml:space="preserve">可表示掩码、测点集合或采样几何（规则/非规则）。需要强调的是：当观测算子</w:t>
      </w:r>
      <w:r>
        <w:t xml:space="preserve"> </w:t>
      </w:r>
      <m:oMath>
        <m:r>
          <m:t>H</m:t>
        </m:r>
      </m:oMath>
      <w:r>
        <w:t xml:space="preserve"> </w:t>
      </w:r>
      <w:r>
        <w:t xml:space="preserve">包含空间积分、抗混叠滤波或复杂几何裁剪时，</w:t>
      </w:r>
      <m:oMath>
        <m:sSub>
          <m:e>
            <m:r>
              <m:t>m</m:t>
            </m:r>
          </m:e>
          <m:sub>
            <m:r>
              <m:t>k</m:t>
            </m:r>
          </m:sub>
        </m:sSub>
      </m:oMath>
      <w:r>
        <w:t xml:space="preserve"> </w:t>
      </w:r>
      <w:r>
        <w:t xml:space="preserve">仅描述几何信息的一部分；真正决定“观测口径”的仍是</w:t>
      </w:r>
      <w:r>
        <w:t xml:space="preserve"> </w:t>
      </w:r>
      <m:oMath>
        <m:r>
          <m:t>H</m:t>
        </m:r>
      </m:oMath>
      <w:r>
        <w:t xml:space="preserve"> </w:t>
      </w:r>
      <w:r>
        <w:t xml:space="preserve">的物理建模 [2]。</w:t>
      </w:r>
    </w:p>
    <w:p>
      <w:r>
        <w:pict>
          <v:rect style="width:0;height:1.5pt" o:hralign="center" o:hrstd="t" o:hr="t"/>
        </w:pict>
      </w:r>
    </w:p>
    <w:bookmarkEnd w:id="21"/>
    <w:bookmarkStart w:id="22" w:name="双域误差度量重建域与观测域"/>
    <w:p>
      <w:pPr>
        <w:pStyle w:val="3"/>
      </w:pPr>
      <w:r>
        <w:t xml:space="preserve">2.1.2 双域误差度量：重建域与观测域</w:t>
      </w:r>
    </w:p>
    <w:p>
      <w:pPr>
        <w:pStyle w:val="11"/>
      </w:pPr>
      <w:r>
        <w:t xml:space="preserve">仅用重建域逐点误差训练与汇报，容易出现“训练指标变好，但部署口径不一致导致上线效果变差”的断裂。更贴近逆问题与数据同化传统的做法是：同时在“状态空间（重建域）”与“观测空间（观测域）”度量误差与一致性；观测域指标直接对应前向模型（观测口径）是否被满足，属于可部署性的硬约束 [3]。</w:t>
      </w:r>
    </w:p>
    <w:p>
      <w:pPr>
        <w:pStyle w:val="Formula"/>
      </w:pPr>
      <w:r>
        <w:rPr>
          <w:bCs/>
          <w:b/>
        </w:rPr>
        <w:t xml:space="preserve">重建域误差</w:t>
      </w:r>
      <w:r>
        <w:t xml:space="preserve">：常用指标是相对</w:t>
      </w:r>
      <w:r>
        <w:t xml:space="preserve"> </w:t>
      </w:r>
      <m:oMath>
        <m:sSub>
          <m:e>
            <m:r>
              <m:t>L</m:t>
            </m:r>
          </m:e>
          <m:sub>
            <m:r>
              <m:t>2</m:t>
            </m:r>
          </m:sub>
        </m:sSub>
      </m:oMath>
      <w:r>
        <w:t xml:space="preserve">（离散情形常等价于 Frobenius 范数）：</w:t>
      </w:r>
    </w:p>
    <w:p>
      <w:pPr>
        <w:pStyle w:val="Formula"/>
      </w:pPr>
      <m:oMathPara>
        <m:oMathParaPr>
          <m:jc m:val="center"/>
        </m:oMathParaPr>
        <m:oMath>
          <m:r>
            <m:rPr>
              <m:sty m:val="p"/>
            </m:rPr>
            <m:t>R</m:t>
          </m:r>
          <m:r>
            <m:rPr>
              <m:sty m:val="p"/>
            </m:rPr>
            <m:t>e</m:t>
          </m:r>
          <m:r>
            <m:rPr>
              <m:sty m:val="p"/>
            </m:rPr>
            <m:t>l</m:t>
          </m:r>
          <m:r>
            <m:rPr>
              <m:nor/>
              <m:sty m:val="p"/>
            </m:rPr>
            <m:t>-</m:t>
          </m:r>
          <m:r>
            <m:rPr>
              <m:sty m:val="p"/>
            </m:rPr>
            <m:t>L</m:t>
          </m:r>
          <m:r>
            <m:rPr>
              <m:sty m:val="p"/>
            </m:rPr>
            <m:t>2</m:t>
          </m:r>
          <m:r>
            <m:rPr>
              <m:sty m:val="p"/>
            </m:rPr>
            <m:t>=</m:t>
          </m:r>
          <m:f>
            <m:fPr>
              <m:type m:val="bar"/>
            </m:fPr>
            <m:num>
              <m:r>
                <m:rPr>
                  <m:sty m:val="p"/>
                </m:rPr>
                <m:t>∥</m:t>
              </m:r>
              <m:acc>
                <m:accPr>
                  <m:chr m:val="̂"/>
                </m:accPr>
                <m:e>
                  <m:r>
                    <m:t>u</m:t>
                  </m:r>
                </m:e>
              </m:acc>
              <m:r>
                <m:rPr>
                  <m:sty m:val="p"/>
                </m:rPr>
                <m:t>−</m:t>
              </m:r>
              <m:r>
                <m:t>u</m:t>
              </m:r>
              <m:sSub>
                <m:e>
                  <m:r>
                    <m:rPr>
                      <m:sty m:val="p"/>
                    </m:rPr>
                    <m:t>∥</m:t>
                  </m:r>
                </m:e>
                <m:sub>
                  <m:r>
                    <m:t>2</m:t>
                  </m:r>
                </m:sub>
              </m:sSub>
            </m:num>
            <m:den>
              <m:r>
                <m:rPr>
                  <m:sty m:val="p"/>
                </m:rPr>
                <m:t>∥</m:t>
              </m:r>
              <m:r>
                <m:t>u</m:t>
              </m:r>
              <m:sSub>
                <m:e>
                  <m:r>
                    <m:rPr>
                      <m:sty m:val="p"/>
                    </m:rPr>
                    <m:t>∥</m:t>
                  </m:r>
                </m:e>
                <m:sub>
                  <m:r>
                    <m:t>2</m:t>
                  </m:r>
                </m:sub>
              </m:sSub>
            </m:den>
          </m:f>
          <m:r>
            <m:rPr>
              <m:sty m:val="p"/>
            </m:rPr>
            <m:t>.</m:t>
          </m:r>
        </m:oMath>
      </m:oMathPara>
    </w:p>
    <w:p>
      <w:pPr>
        <w:pStyle w:val="Formula"/>
      </w:pPr>
      <w:r>
        <w:t xml:space="preserve">该指标反映“数学意义上逼近真值”的能力，但不直接保证输出与真实传感器观测口径一致。</w:t>
      </w:r>
    </w:p>
    <w:p>
      <w:pPr>
        <w:pStyle w:val="Formula"/>
      </w:pPr>
      <w:r>
        <w:rPr>
          <w:bCs/>
          <w:b/>
        </w:rPr>
        <w:t xml:space="preserve">观测口径误差与加权数据一致性</w:t>
      </w:r>
      <w:r>
        <w:t xml:space="preserve">：可先采用</w:t>
      </w:r>
    </w:p>
    <w:p>
      <w:pPr>
        <w:pStyle w:val="Formula"/>
      </w:pPr>
      <m:oMathPara>
        <m:oMathParaPr>
          <m:jc m:val="center"/>
        </m:oMathParaP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oMath>
      </m:oMathPara>
    </w:p>
    <w:p>
      <w:pPr>
        <w:pStyle w:val="Formula"/>
      </w:pPr>
      <w:r>
        <w:t xml:space="preserve">并进一步推广为带观测误差协方差的加权形式：</w:t>
      </w:r>
    </w:p>
    <w:p>
      <w:pPr>
        <w:pStyle w:val="Formula"/>
      </w:pPr>
      <m:oMathPara>
        <m:oMathParaPr>
          <m:jc m:val="center"/>
        </m:oMathParaPr>
        <m:oMath>
          <m:sSub>
            <m:e>
              <m:r>
                <m:t>H</m:t>
              </m:r>
            </m:e>
            <m:sub>
              <m:r>
                <m:rPr>
                  <m:sty m:val="p"/>
                </m:rPr>
                <m:t>e</m:t>
              </m:r>
              <m:r>
                <m:rPr>
                  <m:sty m:val="p"/>
                </m:rPr>
                <m:t>r</m:t>
              </m:r>
              <m:r>
                <m:rPr>
                  <m:sty m:val="p"/>
                </m:rPr>
                <m:t>r</m:t>
              </m:r>
              <m:r>
                <m:rPr>
                  <m:sty m:val="p"/>
                </m:rPr>
                <m:t>,</m:t>
              </m:r>
              <m:r>
                <m:t>R</m:t>
              </m:r>
            </m:sub>
          </m:sSub>
          <m:r>
            <m:rPr>
              <m:sty m:val="p"/>
            </m:rPr>
            <m:t>=</m:t>
          </m:r>
          <m:sSub>
            <m:e>
              <m:d>
                <m:dPr>
                  <m:begChr m:val="∥"/>
                  <m:endChr m:val="∥"/>
                  <m:sepChr m:val=""/>
                  <m:grow/>
                </m:dPr>
                <m:e>
                  <m:sSup>
                    <m:e>
                      <m:r>
                        <m:t>R</m:t>
                      </m:r>
                    </m:e>
                    <m:sup>
                      <m:r>
                        <m:rPr>
                          <m:sty m:val="p"/>
                        </m:rPr>
                        <m:t>−</m:t>
                      </m:r>
                      <m:r>
                        <m:t>1</m:t>
                      </m:r>
                      <m:r>
                        <m:rPr>
                          <m:sty m:val="p"/>
                        </m:rPr>
                        <m:t>/</m:t>
                      </m:r>
                      <m:r>
                        <m:t>2</m:t>
                      </m:r>
                    </m:sup>
                  </m:sSup>
                  <m:r>
                    <m:rPr>
                      <m:sty m:val="p"/>
                    </m:rPr>
                    <m:t>(</m:t>
                  </m:r>
                  <m:r>
                    <m:t>H</m:t>
                  </m:r>
                  <m:d>
                    <m:dPr>
                      <m:begChr m:val="("/>
                      <m:endChr m:val=")"/>
                      <m:sepChr m:val=""/>
                      <m:grow/>
                    </m:dPr>
                    <m:e>
                      <m:acc>
                        <m:accPr>
                          <m:chr m:val="̂"/>
                        </m:accPr>
                        <m:e>
                          <m:r>
                            <m:t>u</m:t>
                          </m:r>
                        </m:e>
                      </m:acc>
                    </m:e>
                  </m:d>
                  <m:r>
                    <m:rPr>
                      <m:sty m:val="p"/>
                    </m:rPr>
                    <m:t>−</m:t>
                  </m:r>
                  <m:r>
                    <m:t>y</m:t>
                  </m:r>
                  <m:r>
                    <m:rPr>
                      <m:sty m:val="p"/>
                    </m:rPr>
                    <m:t>)</m:t>
                  </m:r>
                </m:e>
              </m:d>
            </m:e>
            <m:sub>
              <m:r>
                <m:t>2</m:t>
              </m:r>
            </m:sub>
          </m:sSub>
          <m:r>
            <m:rPr>
              <m:sty m:val="p"/>
            </m:rPr>
            <m:t>.</m:t>
          </m:r>
        </m:oMath>
      </m:oMathPara>
    </w:p>
    <w:p>
      <w:pPr>
        <w:pStyle w:val="Formula"/>
      </w:pPr>
      <w:r>
        <w:t xml:space="preserve">在数据同化与贝叶斯反演框架中，观测残差项通常以</w:t>
      </w:r>
    </w:p>
    <w:p>
      <w:pPr>
        <w:pStyle w:val="Formula"/>
      </w:pPr>
      <m:oMathPara>
        <m:oMathParaPr>
          <m:jc m:val="center"/>
        </m:oMathParaPr>
        <m:oMath>
          <m:r>
            <m:rPr>
              <m:sty m:val="p"/>
            </m:rPr>
            <m:t>(</m:t>
          </m:r>
          <m:r>
            <m:t>y</m:t>
          </m:r>
          <m:r>
            <m:rPr>
              <m:sty m:val="p"/>
            </m:rPr>
            <m:t>−</m:t>
          </m:r>
          <m:r>
            <m:t>H</m:t>
          </m:r>
          <m:d>
            <m:dPr>
              <m:begChr m:val="("/>
              <m:endChr m:val=")"/>
              <m:sepChr m:val=""/>
              <m:grow/>
            </m:dPr>
            <m:e>
              <m:r>
                <m:t>x</m:t>
              </m:r>
            </m:e>
          </m:d>
          <m:sSup>
            <m:e>
              <m:r>
                <m:rPr>
                  <m:sty m:val="p"/>
                </m:rPr>
                <m:t>)</m:t>
              </m:r>
            </m:e>
            <m:sup>
              <m:r>
                <m:rPr>
                  <m:sty m:val="p"/>
                </m:rPr>
                <m:t>⊤</m:t>
              </m:r>
            </m:sup>
          </m:sSup>
          <m:sSup>
            <m:e>
              <m:r>
                <m:t>R</m:t>
              </m:r>
            </m:e>
            <m:sup>
              <m:r>
                <m:rPr>
                  <m:sty m:val="p"/>
                </m:rPr>
                <m:t>−</m:t>
              </m:r>
              <m:r>
                <m:t>1</m:t>
              </m:r>
            </m:sup>
          </m:sSup>
          <m:d>
            <m:dPr>
              <m:begChr m:val="("/>
              <m:endChr m:val=")"/>
              <m:sepChr m:val=""/>
              <m:grow/>
            </m:dPr>
            <m:e>
              <m:r>
                <m:t>y</m:t>
              </m:r>
              <m:r>
                <m:rPr>
                  <m:sty m:val="p"/>
                </m:rPr>
                <m:t>−</m:t>
              </m:r>
              <m:r>
                <m:t>H</m:t>
              </m:r>
              <m:d>
                <m:dPr>
                  <m:begChr m:val="("/>
                  <m:endChr m:val=")"/>
                  <m:sepChr m:val=""/>
                  <m:grow/>
                </m:dPr>
                <m:e>
                  <m:r>
                    <m:t>x</m:t>
                  </m:r>
                </m:e>
              </m:d>
            </m:e>
          </m:d>
        </m:oMath>
      </m:oMathPara>
    </w:p>
    <w:p>
      <w:pPr>
        <w:pStyle w:val="Formula"/>
      </w:pPr>
      <w:r>
        <w:t xml:space="preserve">进入代价函数，权重由</w:t>
      </w:r>
      <w:r>
        <w:t xml:space="preserve"> </w:t>
      </w:r>
      <m:oMath>
        <m:r>
          <m:t>R</m:t>
        </m:r>
      </m:oMath>
      <w:r>
        <w:t xml:space="preserve"> </w:t>
      </w:r>
      <w:r>
        <w:t xml:space="preserve">决定；这不仅体现噪声强度，也体现观测相关性与代表性误差的建模 [2,3]。在变分同化（如 4D-Var）中，代价函数梯度计算依赖观测算子及其线性化/伴随，说明“观测口径”并非简单下采样 [3]。</w:t>
      </w:r>
    </w:p>
    <w:p>
      <w:r>
        <w:pict>
          <v:rect style="width:0;height:1.5pt" o:hralign="center" o:hrstd="t" o:hr="t"/>
        </w:pict>
      </w:r>
    </w:p>
    <w:bookmarkEnd w:id="22"/>
    <w:bookmarkStart w:id="26" w:name="不适定性观测算子误差与观测一致性必要性"/>
    <w:p>
      <w:pPr>
        <w:pStyle w:val="3"/>
      </w:pPr>
      <w:r>
        <w:t xml:space="preserve">2.1.3 不适定性、观测算子误差与观测一致性必要性</w:t>
      </w:r>
    </w:p>
    <w:bookmarkStart w:id="23" w:name="逆问题的不适定性与适定化需求"/>
    <w:p>
      <w:pPr>
        <w:pStyle w:val="4"/>
      </w:pPr>
      <w:r>
        <w:t xml:space="preserve">(1) 逆问题的不适定性与适定化需求</w:t>
      </w:r>
    </w:p>
    <w:p>
      <w:pPr>
        <w:pStyle w:val="11"/>
      </w:pPr>
      <w:r>
        <w:t xml:space="preserve">稀疏观测下的场重建在理论上通常不满足经典适定性条件。Hadamard 适定性准则要求问题满足“存在性、唯一性、稳定性（对数据连续依赖）”；违背任一条件即构成不适定 [4]。现代逆问题与正则化综述指出：反演困难正来自上述条件的破坏，噪声与建模误差会被逆映射放大，因此必须通过正则化构造稳定近似逆 [5]。</w:t>
      </w:r>
    </w:p>
    <w:p>
      <w:pPr>
        <w:pStyle w:val="11"/>
      </w:pPr>
      <w:r>
        <w:rPr>
          <w:bCs/>
          <w:b/>
        </w:rPr>
        <w:t xml:space="preserve">非唯一性与零空间</w:t>
      </w:r>
      <w:r>
        <w:t xml:space="preserve">：当</w:t>
      </w:r>
      <w:r>
        <w:t xml:space="preserve"> </w:t>
      </w:r>
      <m:oMath>
        <m:r>
          <m:t>H</m:t>
        </m:r>
      </m:oMath>
      <w:r>
        <w:t xml:space="preserve"> </w:t>
      </w:r>
      <w:r>
        <w:t xml:space="preserve">含降维操作（稀疏采样、积分测量、下采样、投影等）时，通常不是一一映射：存在不同状态</w:t>
      </w:r>
      <w:r>
        <w:t xml:space="preserve"> </w:t>
      </w:r>
      <m:oMath>
        <m:r>
          <m:t>u</m:t>
        </m:r>
      </m:oMath>
      <w:r>
        <w:t xml:space="preserve"> </w:t>
      </w:r>
      <w:r>
        <w:t xml:space="preserve">映射到相同或近似相同的观测</w:t>
      </w:r>
      <w:r>
        <w:t xml:space="preserve"> </w:t>
      </w:r>
      <m:oMath>
        <m:r>
          <m:t>y</m:t>
        </m:r>
      </m:oMath>
      <w:r>
        <w:t xml:space="preserve">。在线性或局部线性化情形下，若</w:t>
      </w:r>
      <w:r>
        <w:t xml:space="preserve"> </w:t>
      </w:r>
      <m:oMath>
        <m:r>
          <m:rPr>
            <m:sty m:val="p"/>
            <m:scr m:val="script"/>
          </m:rPr>
          <m:t>N</m:t>
        </m:r>
        <m:d>
          <m:dPr>
            <m:begChr m:val="("/>
            <m:endChr m:val=")"/>
            <m:sepChr m:val=""/>
            <m:grow/>
          </m:dPr>
          <m:e>
            <m:r>
              <m:t>H</m:t>
            </m:r>
          </m:e>
        </m:d>
        <m:r>
          <m:rPr>
            <m:sty m:val="p"/>
          </m:rPr>
          <m:t>≠</m:t>
        </m:r>
        <m:r>
          <m:rPr>
            <m:sty m:val="p"/>
          </m:rPr>
          <m:t>{</m:t>
        </m:r>
        <m:r>
          <m:t>0</m:t>
        </m:r>
        <m:r>
          <m:rPr>
            <m:sty m:val="p"/>
          </m:rPr>
          <m:t>}</m:t>
        </m:r>
      </m:oMath>
      <w:r>
        <w:t xml:space="preserve">，则仅凭</w:t>
      </w:r>
      <w:r>
        <w:t xml:space="preserve"> </w:t>
      </w:r>
      <m:oMath>
        <m:r>
          <m:t>y</m:t>
        </m:r>
      </m:oMath>
      <w:r>
        <w:t xml:space="preserve"> </w:t>
      </w:r>
      <w:r>
        <w:t xml:space="preserve">无法唯一恢复</w:t>
      </w:r>
      <w:r>
        <w:t xml:space="preserve"> </w:t>
      </w:r>
      <m:oMath>
        <m:r>
          <m:t>u</m:t>
        </m:r>
      </m:oMath>
      <w:r>
        <w:t xml:space="preserve">，必须引入先验或正则化缩小可行解集合 [6]。</w:t>
      </w:r>
    </w:p>
    <w:tbl>
      <w:tblPr>
        <w:tblStyle w:val="FigureTable"/>
        <w:tblW w:type="auto" w:w="0"/>
        <w:tblLook w:firstRow="0" w:lastRow="0" w:firstColumn="0" w:lastColumn="0"/>
        <w:jc w:val="center"/>
      </w:tblPr>
      <w:tblGrid>
        <w:gridCol w:w="7920"/>
      </w:tblGrid>
      <w:tr>
        <w:tc>
          <w:tcPr/>
          <w:p>
            <w:pPr>
              <w:pStyle w:val="Compact"/>
              <w:jc w:val="center"/>
            </w:pPr>
            <w:r>
              <w:t xml:space="preserve">图 2-3: 稀疏观测逆问题的不适定性与零空间示意图。由于观测算子</w:t>
            </w:r>
            <w:r>
              <w:t xml:space="preserve"> </w:t>
            </w:r>
            <m:oMath>
              <m:r>
                <m:t>H</m:t>
              </m:r>
            </m:oMath>
            <w:r>
              <w:t xml:space="preserve"> </w:t>
            </w:r>
            <w:r>
              <w:t xml:space="preserve">存在非平凡零空间</w:t>
            </w:r>
            <w:r>
              <w:t xml:space="preserve"> </w:t>
            </w:r>
            <m:oMath>
              <m:r>
                <m:rPr>
                  <m:sty m:val="p"/>
                  <m:scr m:val="script"/>
                </m:rPr>
                <m:t>N</m:t>
              </m:r>
              <m:d>
                <m:dPr>
                  <m:begChr m:val="("/>
                  <m:endChr m:val=")"/>
                  <m:sepChr m:val=""/>
                  <m:grow/>
                </m:dPr>
                <m:e>
                  <m:r>
                    <m:t>H</m:t>
                  </m:r>
                </m:e>
              </m:d>
            </m:oMath>
            <w:r>
              <w:t xml:space="preserve">，不同的物理状态</w:t>
            </w:r>
            <w:r>
              <w:t xml:space="preserve"> </w:t>
            </w:r>
            <m:oMath>
              <m:sSub>
                <m:e>
                  <m:r>
                    <m:t>u</m:t>
                  </m:r>
                </m:e>
                <m:sub>
                  <m:r>
                    <m:t>1</m:t>
                  </m:r>
                </m:sub>
              </m:sSub>
            </m:oMath>
            <w:r>
              <w:t xml:space="preserve"> </w:t>
            </w:r>
            <w:r>
              <w:t xml:space="preserve">与</w:t>
            </w:r>
            <w:r>
              <w:t xml:space="preserve"> </w:t>
            </w:r>
            <m:oMath>
              <m:sSub>
                <m:e>
                  <m:r>
                    <m:t>u</m:t>
                  </m:r>
                </m:e>
                <m:sub>
                  <m:r>
                    <m:t>2</m:t>
                  </m:r>
                </m:sub>
              </m:sSub>
            </m:oMath>
            <w:r>
              <w:t xml:space="preserve"> </w:t>
            </w:r>
            <w:r>
              <w:t xml:space="preserve">可能映射到相同的观测</w:t>
            </w:r>
            <w:r>
              <w:t xml:space="preserve"> </w:t>
            </w:r>
            <m:oMath>
              <m:r>
                <m:t>y</m:t>
              </m:r>
            </m:oMath>
            <w:r>
              <w:t xml:space="preserve">（即</w:t>
            </w:r>
            <w:r>
              <w:t xml:space="preserve"> </w:t>
            </w:r>
            <m:oMath>
              <m:r>
                <m:t>H</m:t>
              </m:r>
              <m:d>
                <m:dPr>
                  <m:begChr m:val="("/>
                  <m:endChr m:val=")"/>
                  <m:sepChr m:val=""/>
                  <m:grow/>
                </m:dPr>
                <m:e>
                  <m:sSub>
                    <m:e>
                      <m:r>
                        <m:t>u</m:t>
                      </m:r>
                    </m:e>
                    <m:sub>
                      <m:r>
                        <m:t>1</m:t>
                      </m:r>
                    </m:sub>
                  </m:sSub>
                </m:e>
              </m:d>
              <m:r>
                <m:rPr>
                  <m:sty m:val="p"/>
                </m:rPr>
                <m:t>=</m:t>
              </m:r>
              <m:r>
                <m:t>H</m:t>
              </m:r>
              <m:d>
                <m:dPr>
                  <m:begChr m:val="("/>
                  <m:endChr m:val=")"/>
                  <m:sepChr m:val=""/>
                  <m:grow/>
                </m:dPr>
                <m:e>
                  <m:sSub>
                    <m:e>
                      <m:r>
                        <m:t>u</m:t>
                      </m:r>
                    </m:e>
                    <m:sub>
                      <m:r>
                        <m:t>2</m:t>
                      </m:r>
                    </m:sub>
                  </m:sSub>
                </m:e>
              </m:d>
              <m:r>
                <m:rPr>
                  <m:sty m:val="p"/>
                </m:rPr>
                <m:t>=</m:t>
              </m:r>
              <m:r>
                <m:t>y</m:t>
              </m:r>
            </m:oMath>
            <w:r>
              <w:t xml:space="preserve">）。在缺乏先验约束的情况下，逆映射</w:t>
            </w:r>
            <w:r>
              <w:t xml:space="preserve"> </w:t>
            </w:r>
            <m:oMath>
              <m:sSup>
                <m:e>
                  <m:r>
                    <m:t>H</m:t>
                  </m:r>
                </m:e>
                <m:sup>
                  <m:r>
                    <m:rPr>
                      <m:sty m:val="p"/>
                    </m:rPr>
                    <m:t>−</m:t>
                  </m:r>
                  <m:r>
                    <m:t>1</m:t>
                  </m:r>
                </m:sup>
              </m:sSup>
            </m:oMath>
            <w:r>
              <w:t xml:space="preserve"> </w:t>
            </w:r>
            <w:r>
              <w:t xml:space="preserve">无法从观测中唯一恢复真实解，且容易受到高频噪声分量（零空间扰动）的干扰。</w:t>
            </w:r>
          </w:p>
        </w:tc>
      </w:tr>
    </w:tbl>
    <w:p>
      <w:pPr>
        <w:pStyle w:val="ImageCaption"/>
      </w:pPr>
      <w:r>
        <w:t xml:space="preserve">图 2-3: 稀疏观测逆问题的不适定性与零空间示意图。由于观测算子</w:t>
      </w:r>
      <w:r>
        <w:t xml:space="preserve"> </w:t>
      </w:r>
      <m:oMath>
        <m:r>
          <m:t>H</m:t>
        </m:r>
      </m:oMath>
      <w:r>
        <w:t xml:space="preserve"> </w:t>
      </w:r>
      <w:r>
        <w:t xml:space="preserve">存在非平凡零空间</w:t>
      </w:r>
      <w:r>
        <w:t xml:space="preserve"> </w:t>
      </w:r>
      <m:oMath>
        <m:r>
          <m:rPr>
            <m:sty m:val="p"/>
            <m:scr m:val="script"/>
          </m:rPr>
          <m:t>N</m:t>
        </m:r>
        <m:d>
          <m:dPr>
            <m:begChr m:val="("/>
            <m:endChr m:val=")"/>
            <m:sepChr m:val=""/>
            <m:grow/>
          </m:dPr>
          <m:e>
            <m:r>
              <m:t>H</m:t>
            </m:r>
          </m:e>
        </m:d>
      </m:oMath>
      <w:r>
        <w:t xml:space="preserve">，不同的物理状态</w:t>
      </w:r>
      <w:r>
        <w:t xml:space="preserve"> </w:t>
      </w:r>
      <m:oMath>
        <m:sSub>
          <m:e>
            <m:r>
              <m:t>u</m:t>
            </m:r>
          </m:e>
          <m:sub>
            <m:r>
              <m:t>1</m:t>
            </m:r>
          </m:sub>
        </m:sSub>
      </m:oMath>
      <w:r>
        <w:t xml:space="preserve"> </w:t>
      </w:r>
      <w:r>
        <w:t xml:space="preserve">与</w:t>
      </w:r>
      <w:r>
        <w:t xml:space="preserve"> </w:t>
      </w:r>
      <m:oMath>
        <m:sSub>
          <m:e>
            <m:r>
              <m:t>u</m:t>
            </m:r>
          </m:e>
          <m:sub>
            <m:r>
              <m:t>2</m:t>
            </m:r>
          </m:sub>
        </m:sSub>
      </m:oMath>
      <w:r>
        <w:t xml:space="preserve"> </w:t>
      </w:r>
      <w:r>
        <w:t xml:space="preserve">可能映射到相同的观测</w:t>
      </w:r>
      <w:r>
        <w:t xml:space="preserve"> </w:t>
      </w:r>
      <m:oMath>
        <m:r>
          <m:t>y</m:t>
        </m:r>
      </m:oMath>
      <w:r>
        <w:t xml:space="preserve">（即</w:t>
      </w:r>
      <w:r>
        <w:t xml:space="preserve"> </w:t>
      </w:r>
      <m:oMath>
        <m:r>
          <m:t>H</m:t>
        </m:r>
        <m:d>
          <m:dPr>
            <m:begChr m:val="("/>
            <m:endChr m:val=")"/>
            <m:sepChr m:val=""/>
            <m:grow/>
          </m:dPr>
          <m:e>
            <m:sSub>
              <m:e>
                <m:r>
                  <m:t>u</m:t>
                </m:r>
              </m:e>
              <m:sub>
                <m:r>
                  <m:t>1</m:t>
                </m:r>
              </m:sub>
            </m:sSub>
          </m:e>
        </m:d>
        <m:r>
          <m:rPr>
            <m:sty m:val="p"/>
          </m:rPr>
          <m:t>=</m:t>
        </m:r>
        <m:r>
          <m:t>H</m:t>
        </m:r>
        <m:d>
          <m:dPr>
            <m:begChr m:val="("/>
            <m:endChr m:val=")"/>
            <m:sepChr m:val=""/>
            <m:grow/>
          </m:dPr>
          <m:e>
            <m:sSub>
              <m:e>
                <m:r>
                  <m:t>u</m:t>
                </m:r>
              </m:e>
              <m:sub>
                <m:r>
                  <m:t>2</m:t>
                </m:r>
              </m:sub>
            </m:sSub>
          </m:e>
        </m:d>
        <m:r>
          <m:rPr>
            <m:sty m:val="p"/>
          </m:rPr>
          <m:t>=</m:t>
        </m:r>
        <m:r>
          <m:t>y</m:t>
        </m:r>
      </m:oMath>
      <w:r>
        <w:t xml:space="preserve">）。在缺乏先验约束的情况下，逆映射</w:t>
      </w:r>
      <w:r>
        <w:t xml:space="preserve"> </w:t>
      </w:r>
      <m:oMath>
        <m:sSup>
          <m:e>
            <m:r>
              <m:t>H</m:t>
            </m:r>
          </m:e>
          <m:sup>
            <m:r>
              <m:rPr>
                <m:sty m:val="p"/>
              </m:rPr>
              <m:t>−</m:t>
            </m:r>
            <m:r>
              <m:t>1</m:t>
            </m:r>
          </m:sup>
        </m:sSup>
      </m:oMath>
      <w:r>
        <w:t xml:space="preserve"> </w:t>
      </w:r>
      <w:r>
        <w:t xml:space="preserve">无法从观测中唯一恢复真实解，且容易受到高频噪声分量（零空间扰动）的干扰。</w:t>
      </w:r>
    </w:p>
    <w:p>
      <w:pPr>
        <w:pStyle w:val="11"/>
      </w:pPr>
      <w:r>
        <w:rPr>
          <w:bCs/>
          <w:b/>
        </w:rPr>
        <w:t xml:space="preserve">不稳定性与噪声放大</w:t>
      </w:r>
      <w:r>
        <w:t xml:space="preserve">：除非</w:t>
      </w:r>
      <w:r>
        <w:t xml:space="preserve"> </w:t>
      </w:r>
      <m:oMath>
        <m:sSup>
          <m:e>
            <m:r>
              <m:t>H</m:t>
            </m:r>
          </m:e>
          <m:sup>
            <m:r>
              <m:rPr>
                <m:sty m:val="p"/>
              </m:rPr>
              <m:t>−</m:t>
            </m:r>
            <m:r>
              <m:t>1</m:t>
            </m:r>
          </m:sup>
        </m:sSup>
      </m:oMath>
      <w:r>
        <w:t xml:space="preserve"> </w:t>
      </w:r>
      <w:r>
        <w:t xml:space="preserve">在相应函数空间上连续（稳定），否则即便观测噪声很小，也可能导致重建误差很大；这类对噪声/建模误差高度敏感的现象是工程应用中的核心困难之一，正则化与迭代稳定化方法用于获得稳定解 [5]。</w:t>
      </w:r>
    </w:p>
    <w:bookmarkEnd w:id="23"/>
    <w:bookmarkStart w:id="24" w:name="观测算子的物理建模与误差来源"/>
    <w:p>
      <w:pPr>
        <w:pStyle w:val="4"/>
      </w:pPr>
      <w:r>
        <w:t xml:space="preserve">(2) 观测算子的物理建模与误差来源</w:t>
      </w:r>
    </w:p>
    <w:p>
      <w:pPr>
        <w:pStyle w:val="11"/>
      </w:pPr>
      <w:r>
        <w:t xml:space="preserve">“</w:t>
      </w:r>
      <w:r>
        <w:t xml:space="preserve">观测一致性（data consistency）</w:t>
      </w:r>
      <w:r>
        <w:t xml:space="preserve">”</w:t>
      </w:r>
      <w:r>
        <w:t xml:space="preserve">是否成立，首先取决于</w:t>
      </w:r>
      <w:r>
        <w:t xml:space="preserve"> </w:t>
      </w:r>
      <m:oMath>
        <m:r>
          <m:t>H</m:t>
        </m:r>
      </m:oMath>
      <w:r>
        <w:t xml:space="preserve"> </w:t>
      </w:r>
      <w:r>
        <w:t xml:space="preserve">是否真实刻画了传感器生成</w:t>
      </w:r>
      <w:r>
        <w:t xml:space="preserve"> </w:t>
      </w:r>
      <m:oMath>
        <m:r>
          <m:t>y</m:t>
        </m:r>
      </m:oMath>
      <w:r>
        <w:t xml:space="preserve"> </w:t>
      </w:r>
      <w:r>
        <w:t xml:space="preserve">的物理过程。数据同化讲义常将观测误差分解为仪器误差与代表性/表征误差，并指出若对映射</w:t>
      </w:r>
      <w:r>
        <w:t xml:space="preserve"> </w:t>
      </w:r>
      <m:oMath>
        <m:r>
          <m:t>H</m:t>
        </m:r>
      </m:oMath>
      <w:r>
        <w:t xml:space="preserve"> </w:t>
      </w:r>
      <w:r>
        <w:t xml:space="preserve">的知识不完备，还会出现观测算子建模误差 [2]。代表性误差可由“观测尺度/采样体积/变量定义”与模型离散状态之间的不匹配引起，并可从“真吸引子与预报吸引子之间缺乏可逆映射”解释其结构性来源 [7]。</w:t>
      </w:r>
    </w:p>
    <w:p>
      <w:pPr>
        <w:pStyle w:val="11"/>
      </w:pPr>
      <w:r>
        <w:t xml:space="preserve">工程中，观测算子往往不等同于“下采样”。例如遥感辐射同化中，</w:t>
      </w:r>
      <m:oMath>
        <m:r>
          <m:t>H</m:t>
        </m:r>
      </m:oMath>
      <w:r>
        <w:t xml:space="preserve"> </w:t>
      </w:r>
      <w:r>
        <w:t xml:space="preserve">需要包含辐射传输计算并依赖仪器特性；观测误差不仅包含仪器噪声，也必须计入观测算子不确定性、数据筛选误差与代表性误差；错误设定观测误差可能导致分析场劣于背景场 [8]。在空气质量等应用中，观测误差同样需要计入尺度错配、子网格变率与缺失过程等代表性误差，且误差往往需要估计 [9]。</w:t>
      </w:r>
    </w:p>
    <w:p>
      <w:pPr>
        <w:pStyle w:val="11"/>
      </w:pPr>
      <w:r>
        <w:t xml:space="preserve">上述证据共同指向：若不显式建模</w:t>
      </w:r>
      <w:r>
        <w:t xml:space="preserve"> </w:t>
      </w:r>
      <m:oMath>
        <m:r>
          <m:t>H</m:t>
        </m:r>
      </m:oMath>
      <w:r>
        <w:t xml:space="preserve"> </w:t>
      </w:r>
      <w:r>
        <w:t xml:space="preserve">的物理口径，重建与评测可能在“逐点误差下降”与“观测不一致不可部署”之间脱节。</w:t>
      </w:r>
    </w:p>
    <w:bookmarkEnd w:id="24"/>
    <w:bookmarkStart w:id="25" w:name="观测一致性的理论地位误差界与算子错配分析"/>
    <w:p>
      <w:pPr>
        <w:pStyle w:val="4"/>
      </w:pPr>
      <w:r>
        <w:t xml:space="preserve">(3) 观测一致性的理论地位：误差界与算子错配分析</w:t>
      </w:r>
    </w:p>
    <w:p>
      <w:pPr>
        <w:pStyle w:val="Formula"/>
      </w:pPr>
      <w:r>
        <w:rPr>
          <w:bCs/>
          <w:b/>
        </w:rPr>
        <w:t xml:space="preserve">从贝叶斯/变分视角理解一致性约束</w:t>
      </w:r>
      <w:r>
        <w:t xml:space="preserve">：在高斯观测误差假设下，似然项可写为</w:t>
      </w:r>
    </w:p>
    <w:p>
      <w:pPr>
        <w:pStyle w:val="Formula"/>
      </w:pPr>
      <m:oMathPara>
        <m:oMathParaPr>
          <m:jc m:val="center"/>
        </m:oMathParaPr>
        <m:oMath>
          <m:r>
            <m:t>p</m:t>
          </m:r>
          <m:d>
            <m:dPr>
              <m:begChr m:val="("/>
              <m:endChr m:val=")"/>
              <m:sepChr m:val=""/>
              <m:grow/>
            </m:dPr>
            <m:e>
              <m:r>
                <m:t>y</m:t>
              </m:r>
              <m:r>
                <m:rPr>
                  <m:sty m:val="p"/>
                </m:rPr>
                <m:t>|</m:t>
              </m:r>
              <m:r>
                <m:t>x</m:t>
              </m:r>
            </m:e>
          </m:d>
          <m:r>
            <m:rPr>
              <m:sty m:val="p"/>
            </m:rPr>
            <m:t>∝</m:t>
          </m:r>
          <m:r>
            <m:rPr>
              <m:sty m:val="p"/>
            </m:rPr>
            <m:t>exp</m:t>
          </m:r>
          <m:r>
            <m:t>​</m:t>
          </m:r>
          <m:d>
            <m:dPr>
              <m:begChr m:val="("/>
              <m:endChr m:val=")"/>
              <m:sepChr m:val=""/>
              <m:grow/>
            </m:dPr>
            <m:e>
              <m:r>
                <m:rPr>
                  <m:sty m:val="p"/>
                </m:rPr>
                <m:t>−</m:t>
              </m:r>
              <m:f>
                <m:fPr>
                  <m:type m:val="lin"/>
                </m:fPr>
                <m:num>
                  <m:r>
                    <m:t>1</m:t>
                  </m:r>
                </m:num>
                <m:den>
                  <m:r>
                    <m:t>2</m:t>
                  </m:r>
                </m:den>
              </m:f>
              <m:r>
                <m:rPr>
                  <m:sty m:val="p"/>
                </m:rPr>
                <m:t>∥</m:t>
              </m:r>
              <m:r>
                <m:t>y</m:t>
              </m:r>
              <m:r>
                <m:rPr>
                  <m:sty m:val="p"/>
                </m:rPr>
                <m:t>−</m:t>
              </m:r>
              <m:r>
                <m:t>H</m:t>
              </m:r>
              <m:d>
                <m:dPr>
                  <m:begChr m:val="("/>
                  <m:endChr m:val=")"/>
                  <m:sepChr m:val=""/>
                  <m:grow/>
                </m:dPr>
                <m:e>
                  <m:r>
                    <m:t>x</m:t>
                  </m:r>
                </m:e>
              </m:d>
              <m:sSubSup>
                <m:e>
                  <m:r>
                    <m:rPr>
                      <m:sty m:val="p"/>
                    </m:rPr>
                    <m:t>∥</m:t>
                  </m:r>
                </m:e>
                <m:sub>
                  <m:sSup>
                    <m:e>
                      <m:r>
                        <m:t>R</m:t>
                      </m:r>
                    </m:e>
                    <m:sup>
                      <m:r>
                        <m:rPr>
                          <m:sty m:val="p"/>
                        </m:rPr>
                        <m:t>−</m:t>
                      </m:r>
                      <m:r>
                        <m:t>1</m:t>
                      </m:r>
                    </m:sup>
                  </m:sSup>
                </m:sub>
                <m:sup>
                  <m:r>
                    <m:t>2</m:t>
                  </m:r>
                </m:sup>
              </m:sSubSup>
            </m:e>
          </m:d>
          <m:r>
            <m:rPr>
              <m:sty m:val="p"/>
            </m:rPr>
            <m:t>,</m:t>
          </m:r>
        </m:oMath>
      </m:oMathPara>
    </w:p>
    <w:p>
      <w:pPr>
        <w:pStyle w:val="Formula"/>
      </w:pPr>
      <w:r>
        <w:t xml:space="preserve">对应 MAP/变分目标中的核心观测残差项；当</w:t>
      </w:r>
      <w:r>
        <w:t xml:space="preserve"> </w:t>
      </w:r>
      <m:oMath>
        <m:r>
          <m:t>H</m:t>
        </m:r>
      </m:oMath>
      <w:r>
        <w:t xml:space="preserve"> </w:t>
      </w:r>
      <w:r>
        <w:t xml:space="preserve">非线性时需要线性化与伴随来计算梯度，说明</w:t>
      </w:r>
      <w:r>
        <w:t xml:space="preserve"> </w:t>
      </w:r>
      <m:oMath>
        <m:r>
          <m:t>H</m:t>
        </m:r>
      </m:oMath>
      <w:r>
        <w:t xml:space="preserve"> </w:t>
      </w:r>
      <w:r>
        <w:t xml:space="preserve">是算法成立的基础部件 [2,3]。这一结构与深度重建中的“数据一致性层（DC layer）”同构：通过显式数据一致性步骤将输出拉回由前向模型定义的观测可行集，从而降低“看似合理但不满足测量方程”的风险 [10,11]。</w:t>
      </w:r>
    </w:p>
    <w:tbl>
      <w:tblPr>
        <w:tblStyle w:val="FigureTable"/>
        <w:tblW w:type="auto" w:w="0"/>
        <w:tblLook w:firstRow="0" w:lastRow="0" w:firstColumn="0" w:lastColumn="0"/>
        <w:jc w:val="center"/>
      </w:tblPr>
      <w:tblGrid>
        <w:gridCol w:w="7920"/>
      </w:tblGrid>
      <w:tr>
        <w:tc>
          <w:tcPr/>
          <w:p>
            <w:pPr>
              <w:pStyle w:val="Compact"/>
              <w:jc w:val="center"/>
            </w:pPr>
            <w:r>
              <w:t xml:space="preserve">图 2-4: 贝叶斯反演视角下的观测一致性约束。重建解</w:t>
            </w:r>
            <w:r>
              <w:t xml:space="preserve"> </w:t>
            </w:r>
            <m:oMath>
              <m:acc>
                <m:accPr>
                  <m:chr m:val="̂"/>
                </m:accPr>
                <m:e>
                  <m:r>
                    <m:t>u</m:t>
                  </m:r>
                </m:e>
              </m:acc>
            </m:oMath>
            <w:r>
              <w:t xml:space="preserve"> </w:t>
            </w:r>
            <w:r>
              <w:t xml:space="preserve">是物理先验（Prior）与数据似然（Likelihood）的权衡结果。数据似然项</w:t>
            </w:r>
            <w:r>
              <w:t xml:space="preserve"> </w:t>
            </w:r>
            <m:oMath>
              <m:r>
                <m:t>p</m:t>
              </m:r>
              <m:d>
                <m:dPr>
                  <m:begChr m:val="("/>
                  <m:endChr m:val=")"/>
                  <m:sepChr m:val=""/>
                  <m:grow/>
                </m:dPr>
                <m:e>
                  <m:r>
                    <m:t>y</m:t>
                  </m:r>
                  <m:r>
                    <m:rPr>
                      <m:sty m:val="p"/>
                    </m:rPr>
                    <m:t>|</m:t>
                  </m:r>
                  <m:r>
                    <m:t>u</m:t>
                  </m:r>
                </m:e>
              </m:d>
            </m:oMath>
            <w:r>
              <w:t xml:space="preserve"> </w:t>
            </w:r>
            <w:r>
              <w:t xml:space="preserve">由观测算子</w:t>
            </w:r>
            <w:r>
              <w:t xml:space="preserve"> </w:t>
            </w:r>
            <m:oMath>
              <m:r>
                <m:t>H</m:t>
              </m:r>
            </m:oMath>
            <w:r>
              <w:t xml:space="preserve"> </w:t>
            </w:r>
            <w:r>
              <w:t xml:space="preserve">定义，强制解落在观测流形附近。若训练中使用了错误的算子</w:t>
            </w:r>
            <w:r>
              <w:t xml:space="preserve"> </w:t>
            </w:r>
            <m:oMath>
              <m:acc>
                <m:accPr>
                  <m:chr m:val="̃"/>
                </m:accPr>
                <m:e>
                  <m:r>
                    <m:t>H</m:t>
                  </m:r>
                </m:e>
              </m:acc>
            </m:oMath>
            <w:r>
              <w:t xml:space="preserve">（Operator Mismatch），会导致似然流形发生偏移（Manifold Drift），从而产生系统性的后验偏差。</w:t>
            </w:r>
          </w:p>
        </w:tc>
      </w:tr>
    </w:tbl>
    <w:p>
      <w:pPr>
        <w:pStyle w:val="ImageCaption"/>
      </w:pPr>
      <w:r>
        <w:t xml:space="preserve">图 2-4: 贝叶斯反演视角下的观测一致性约束。重建解</w:t>
      </w:r>
      <w:r>
        <w:t xml:space="preserve"> </w:t>
      </w:r>
      <m:oMath>
        <m:acc>
          <m:accPr>
            <m:chr m:val="̂"/>
          </m:accPr>
          <m:e>
            <m:r>
              <m:t>u</m:t>
            </m:r>
          </m:e>
        </m:acc>
      </m:oMath>
      <w:r>
        <w:t xml:space="preserve"> </w:t>
      </w:r>
      <w:r>
        <w:t xml:space="preserve">是物理先验（Prior）与数据似然（Likelihood）的权衡结果。数据似然项</w:t>
      </w:r>
      <w:r>
        <w:t xml:space="preserve"> </w:t>
      </w:r>
      <m:oMath>
        <m:r>
          <m:t>p</m:t>
        </m:r>
        <m:d>
          <m:dPr>
            <m:begChr m:val="("/>
            <m:endChr m:val=")"/>
            <m:sepChr m:val=""/>
            <m:grow/>
          </m:dPr>
          <m:e>
            <m:r>
              <m:t>y</m:t>
            </m:r>
            <m:r>
              <m:rPr>
                <m:sty m:val="p"/>
              </m:rPr>
              <m:t>|</m:t>
            </m:r>
            <m:r>
              <m:t>u</m:t>
            </m:r>
          </m:e>
        </m:d>
      </m:oMath>
      <w:r>
        <w:t xml:space="preserve"> </w:t>
      </w:r>
      <w:r>
        <w:t xml:space="preserve">由观测算子</w:t>
      </w:r>
      <w:r>
        <w:t xml:space="preserve"> </w:t>
      </w:r>
      <m:oMath>
        <m:r>
          <m:t>H</m:t>
        </m:r>
      </m:oMath>
      <w:r>
        <w:t xml:space="preserve"> </w:t>
      </w:r>
      <w:r>
        <w:t xml:space="preserve">定义，强制解落在观测流形附近。若训练中使用了错误的算子</w:t>
      </w:r>
      <w:r>
        <w:t xml:space="preserve"> </w:t>
      </w:r>
      <m:oMath>
        <m:acc>
          <m:accPr>
            <m:chr m:val="̃"/>
          </m:accPr>
          <m:e>
            <m:r>
              <m:t>H</m:t>
            </m:r>
          </m:e>
        </m:acc>
      </m:oMath>
      <w:r>
        <w:t xml:space="preserve">（Operator Mismatch），会导致似然流形发生偏移（Manifold Drift），从而产生系统性的后验偏差。</w:t>
      </w:r>
    </w:p>
    <w:p>
      <w:pPr>
        <w:pStyle w:val="Formula"/>
      </w:pPr>
      <w:r>
        <w:rPr>
          <w:bCs/>
          <w:b/>
        </w:rPr>
        <w:t xml:space="preserve">基本误差界（条件化有界性）</w:t>
      </w:r>
      <w:r>
        <w:t xml:space="preserve">：设真实观测由</w:t>
      </w:r>
    </w:p>
    <w:p>
      <w:pPr>
        <w:pStyle w:val="Formula"/>
      </w:pPr>
      <m:oMathPara>
        <m:oMathParaPr>
          <m:jc m:val="center"/>
        </m:oMathParaPr>
        <m:oMath>
          <m:r>
            <m:t>y</m:t>
          </m:r>
          <m:r>
            <m:rPr>
              <m:sty m:val="p"/>
            </m:rPr>
            <m:t>=</m:t>
          </m:r>
          <m:r>
            <m:t>H</m:t>
          </m:r>
          <m:d>
            <m:dPr>
              <m:begChr m:val="("/>
              <m:endChr m:val=")"/>
              <m:sepChr m:val=""/>
              <m:grow/>
            </m:dPr>
            <m:e>
              <m:r>
                <m:t>u</m:t>
              </m:r>
            </m:e>
          </m:d>
          <m:r>
            <m:rPr>
              <m:sty m:val="p"/>
            </m:rPr>
            <m:t>+</m:t>
          </m:r>
          <m:r>
            <m:t>η</m:t>
          </m:r>
          <m:r>
            <m:rPr>
              <m:sty m:val="p"/>
            </m:rPr>
            <m:t>,</m:t>
          </m:r>
          <m:r>
            <m:t> </m:t>
          </m:r>
          <m:r>
            <m:rPr>
              <m:sty m:val="p"/>
            </m:rPr>
            <m:t>∥</m:t>
          </m:r>
          <m:r>
            <m:t>η</m:t>
          </m:r>
          <m:r>
            <m:rPr>
              <m:sty m:val="p"/>
            </m:rPr>
            <m:t>∥</m:t>
          </m:r>
          <m:r>
            <m:rPr>
              <m:sty m:val="p"/>
            </m:rPr>
            <m:t>≤</m:t>
          </m:r>
          <m:r>
            <m:t>δ</m:t>
          </m:r>
        </m:oMath>
      </m:oMathPara>
    </w:p>
    <w:p>
      <w:pPr>
        <w:pStyle w:val="Formula"/>
      </w:pPr>
      <w:r>
        <w:t xml:space="preserve">生成。对任意重建结果</w:t>
      </w:r>
      <w:r>
        <w:t xml:space="preserve"> </w:t>
      </w:r>
      <m:oMath>
        <m:acc>
          <m:accPr>
            <m:chr m:val="̂"/>
          </m:accPr>
          <m:e>
            <m:r>
              <m:t>u</m:t>
            </m:r>
          </m:e>
        </m:acc>
      </m:oMath>
      <w:r>
        <w:t xml:space="preserve">，由三角不等式有</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H</m:t>
          </m:r>
          <m:d>
            <m:dPr>
              <m:begChr m:val="("/>
              <m:endChr m:val=")"/>
              <m:sepChr m:val=""/>
              <m:grow/>
            </m:dPr>
            <m:e>
              <m:r>
                <m:t>u</m:t>
              </m:r>
            </m:e>
          </m:d>
          <m:r>
            <m:rPr>
              <m:sty m:val="p"/>
            </m:rPr>
            <m:t>∥</m:t>
          </m:r>
          <m:r>
            <m:rPr>
              <m:sty m:val="p"/>
            </m:rPr>
            <m:t>≤</m:t>
          </m:r>
          <m:r>
            <m:rPr>
              <m:sty m:val="p"/>
            </m:rPr>
            <m:t>∥</m:t>
          </m:r>
          <m:r>
            <m:t>H</m:t>
          </m:r>
          <m:d>
            <m:dPr>
              <m:begChr m:val="("/>
              <m:endChr m:val=")"/>
              <m:sepChr m:val=""/>
              <m:grow/>
            </m:dPr>
            <m:e>
              <m:acc>
                <m:accPr>
                  <m:chr m:val="̂"/>
                </m:accPr>
                <m:e>
                  <m:r>
                    <m:t>u</m:t>
                  </m:r>
                </m:e>
              </m:acc>
            </m:e>
          </m:d>
          <m:r>
            <m:rPr>
              <m:sty m:val="p"/>
            </m:rPr>
            <m:t>−</m:t>
          </m:r>
          <m:r>
            <m:t>y</m:t>
          </m:r>
          <m:r>
            <m:rPr>
              <m:sty m:val="p"/>
            </m:rPr>
            <m:t>∥</m:t>
          </m:r>
          <m:r>
            <m:rPr>
              <m:sty m:val="p"/>
            </m:rPr>
            <m:t>+</m:t>
          </m:r>
          <m:r>
            <m:rPr>
              <m:sty m:val="p"/>
            </m:rPr>
            <m:t>∥</m:t>
          </m:r>
          <m:r>
            <m:t>y</m:t>
          </m:r>
          <m:r>
            <m:rPr>
              <m:sty m:val="p"/>
            </m:rPr>
            <m:t>−</m:t>
          </m:r>
          <m:r>
            <m:t>H</m:t>
          </m:r>
          <m:d>
            <m:dPr>
              <m:begChr m:val="("/>
              <m:endChr m:val=")"/>
              <m:sepChr m:val=""/>
              <m:grow/>
            </m:dPr>
            <m:e>
              <m:r>
                <m:t>u</m:t>
              </m:r>
            </m:e>
          </m:d>
          <m:r>
            <m:rPr>
              <m:sty m:val="p"/>
            </m:rPr>
            <m:t>∥</m:t>
          </m:r>
          <m:r>
            <m:rPr>
              <m:sty m:val="p"/>
            </m:rPr>
            <m:t>=</m:t>
          </m:r>
          <m:sSub>
            <m:e>
              <m:r>
                <m:t>H</m:t>
              </m:r>
            </m:e>
            <m:sub>
              <m:r>
                <m:rPr>
                  <m:sty m:val="p"/>
                </m:rPr>
                <m:t>e</m:t>
              </m:r>
              <m:r>
                <m:rPr>
                  <m:sty m:val="p"/>
                </m:rPr>
                <m:t>r</m:t>
              </m:r>
              <m:r>
                <m:rPr>
                  <m:sty m:val="p"/>
                </m:rPr>
                <m:t>r</m:t>
              </m:r>
            </m:sub>
          </m:sSub>
          <m:r>
            <m:rPr>
              <m:sty m:val="p"/>
            </m:rPr>
            <m:t>+</m:t>
          </m:r>
          <m:r>
            <m:rPr>
              <m:sty m:val="p"/>
            </m:rPr>
            <m:t>∥</m:t>
          </m:r>
          <m:r>
            <m:t>η</m:t>
          </m:r>
          <m:r>
            <m:rPr>
              <m:sty m:val="p"/>
            </m:rPr>
            <m:t>∥</m:t>
          </m:r>
          <m:r>
            <m:rPr>
              <m:sty m:val="p"/>
            </m:rPr>
            <m:t>≤</m:t>
          </m:r>
          <m:sSub>
            <m:e>
              <m:r>
                <m:t>H</m:t>
              </m:r>
            </m:e>
            <m:sub>
              <m:r>
                <m:rPr>
                  <m:sty m:val="p"/>
                </m:rPr>
                <m:t>e</m:t>
              </m:r>
              <m:r>
                <m:rPr>
                  <m:sty m:val="p"/>
                </m:rPr>
                <m:t>r</m:t>
              </m:r>
              <m:r>
                <m:rPr>
                  <m:sty m:val="p"/>
                </m:rPr>
                <m:t>r</m:t>
              </m:r>
            </m:sub>
          </m:sSub>
          <m:r>
            <m:rPr>
              <m:sty m:val="p"/>
            </m:rPr>
            <m:t>+</m:t>
          </m:r>
          <m:r>
            <m:t>δ</m:t>
          </m:r>
          <m:r>
            <m:rPr>
              <m:sty m:val="p"/>
            </m:rPr>
            <m:t>.</m:t>
          </m:r>
        </m:oMath>
      </m:oMathPara>
    </w:p>
    <w:p>
      <w:pPr>
        <w:pStyle w:val="Formula"/>
      </w:pPr>
      <w:r>
        <w:t xml:space="preserve">若进一步存在先验集合</w:t>
      </w:r>
      <w:r>
        <w:t xml:space="preserve"> </w:t>
      </w:r>
      <m:oMath>
        <m:r>
          <m:t>S</m:t>
        </m:r>
      </m:oMath>
      <w:r>
        <w:t xml:space="preserve">（由物理约束、正则化或数据流形定义），并且在</w:t>
      </w:r>
      <w:r>
        <w:t xml:space="preserve"> </w:t>
      </w:r>
      <m:oMath>
        <m:r>
          <m:t>S</m:t>
        </m:r>
      </m:oMath>
      <w:r>
        <w:t xml:space="preserve"> </w:t>
      </w:r>
      <w:r>
        <w:t xml:space="preserve">上满足一种“受限稳定性/可逆性”（例如受限 Lipschitz 逆）：</w:t>
      </w:r>
    </w:p>
    <w:p>
      <w:pPr>
        <w:pStyle w:val="Formula"/>
      </w:pPr>
      <m:oMathPara>
        <m:oMathParaPr>
          <m:jc m:val="center"/>
        </m:oMathParaPr>
        <m:oMath>
          <m:r>
            <m:rPr>
              <m:sty m:val="p"/>
            </m:rPr>
            <m:t>∥</m:t>
          </m:r>
          <m:sSub>
            <m:e>
              <m:r>
                <m:t>u</m:t>
              </m:r>
            </m:e>
            <m:sub>
              <m:r>
                <m:t>1</m:t>
              </m:r>
            </m:sub>
          </m:sSub>
          <m:r>
            <m:rPr>
              <m:sty m:val="p"/>
            </m:rPr>
            <m:t>−</m:t>
          </m:r>
          <m:sSub>
            <m:e>
              <m:r>
                <m:t>u</m:t>
              </m:r>
            </m:e>
            <m:sub>
              <m:r>
                <m:t>2</m:t>
              </m:r>
            </m:sub>
          </m:sSub>
          <m:r>
            <m:rPr>
              <m:sty m:val="p"/>
            </m:rPr>
            <m:t>∥</m:t>
          </m:r>
          <m:r>
            <m:rPr>
              <m:sty m:val="p"/>
            </m:rPr>
            <m:t>≤</m:t>
          </m:r>
          <m:sSub>
            <m:e>
              <m:r>
                <m:t>L</m:t>
              </m:r>
            </m:e>
            <m:sub>
              <m:r>
                <m:t>S</m:t>
              </m:r>
            </m:sub>
          </m:sSub>
          <m:r>
            <m:rPr>
              <m:sty m:val="p"/>
            </m:rPr>
            <m:t>∥</m:t>
          </m:r>
          <m:r>
            <m:t>H</m:t>
          </m:r>
          <m:d>
            <m:dPr>
              <m:begChr m:val="("/>
              <m:endChr m:val=")"/>
              <m:sepChr m:val=""/>
              <m:grow/>
            </m:dPr>
            <m:e>
              <m:sSub>
                <m:e>
                  <m:r>
                    <m:t>u</m:t>
                  </m:r>
                </m:e>
                <m:sub>
                  <m:r>
                    <m:t>1</m:t>
                  </m:r>
                </m:sub>
              </m:sSub>
            </m:e>
          </m:d>
          <m:r>
            <m:rPr>
              <m:sty m:val="p"/>
            </m:rPr>
            <m:t>−</m:t>
          </m:r>
          <m:r>
            <m:t>H</m:t>
          </m:r>
          <m:d>
            <m:dPr>
              <m:begChr m:val="("/>
              <m:endChr m:val=")"/>
              <m:sepChr m:val=""/>
              <m:grow/>
            </m:dPr>
            <m:e>
              <m:sSub>
                <m:e>
                  <m:r>
                    <m:t>u</m:t>
                  </m:r>
                </m:e>
                <m:sub>
                  <m:r>
                    <m:t>2</m:t>
                  </m:r>
                </m:sub>
              </m:sSub>
            </m:e>
          </m:d>
          <m:r>
            <m:rPr>
              <m:sty m:val="p"/>
            </m:rPr>
            <m:t>∥</m:t>
          </m:r>
          <m:r>
            <m:rPr>
              <m:sty m:val="p"/>
            </m:rPr>
            <m:t>,</m:t>
          </m:r>
          <m:r>
            <m:t> </m:t>
          </m:r>
          <m:r>
            <m:rPr>
              <m:sty m:val="p"/>
            </m:rPr>
            <m:t>∀</m:t>
          </m:r>
          <m:sSub>
            <m:e>
              <m:r>
                <m:t>u</m:t>
              </m:r>
            </m:e>
            <m:sub>
              <m:r>
                <m:t>1</m:t>
              </m:r>
            </m:sub>
          </m:sSub>
          <m:r>
            <m:rPr>
              <m:sty m:val="p"/>
            </m:rPr>
            <m:t>,</m:t>
          </m:r>
          <m:sSub>
            <m:e>
              <m:r>
                <m:t>u</m:t>
              </m:r>
            </m:e>
            <m:sub>
              <m:r>
                <m:t>2</m:t>
              </m:r>
            </m:sub>
          </m:sSub>
          <m:r>
            <m:rPr>
              <m:sty m:val="p"/>
            </m:rPr>
            <m:t>∈</m:t>
          </m:r>
          <m:r>
            <m:t>S</m:t>
          </m:r>
          <m:r>
            <m:rPr>
              <m:sty m:val="p"/>
            </m:rPr>
            <m:t>,</m:t>
          </m:r>
        </m:oMath>
      </m:oMathPara>
    </w:p>
    <w:p>
      <w:pPr>
        <w:pStyle w:val="Formula"/>
      </w:pPr>
      <w:r>
        <w:t xml:space="preserve">则在</w:t>
      </w:r>
      <w:r>
        <w:t xml:space="preserve"> </w:t>
      </w:r>
      <m:oMath>
        <m:acc>
          <m:accPr>
            <m:chr m:val="̂"/>
          </m:accPr>
          <m:e>
            <m:r>
              <m:t>u</m:t>
            </m:r>
          </m:e>
        </m:acc>
        <m:r>
          <m:rPr>
            <m:sty m:val="p"/>
          </m:rPr>
          <m:t>,</m:t>
        </m:r>
        <m:r>
          <m:t>u</m:t>
        </m:r>
        <m:r>
          <m:rPr>
            <m:sty m:val="p"/>
          </m:rPr>
          <m:t>∈</m:t>
        </m:r>
        <m:r>
          <m:t>S</m:t>
        </m:r>
      </m:oMath>
      <w:r>
        <w:t xml:space="preserve"> </w:t>
      </w:r>
      <w:r>
        <w:t xml:space="preserve">时有</w:t>
      </w:r>
    </w:p>
    <w:p>
      <w:pPr>
        <w:pStyle w:val="Formula"/>
      </w:pPr>
      <m:oMathPara>
        <m:oMathParaPr>
          <m:jc m:val="center"/>
        </m:oMathParaPr>
        <m:oMath>
          <m:r>
            <m:rPr>
              <m:sty m:val="p"/>
            </m:rPr>
            <m:t>∥</m:t>
          </m:r>
          <m:acc>
            <m:accPr>
              <m:chr m:val="̂"/>
            </m:accPr>
            <m:e>
              <m:r>
                <m:t>u</m:t>
              </m:r>
            </m:e>
          </m:acc>
          <m:r>
            <m:rPr>
              <m:sty m:val="p"/>
            </m:rPr>
            <m:t>−</m:t>
          </m:r>
          <m:r>
            <m:t>u</m:t>
          </m:r>
          <m:r>
            <m:rPr>
              <m:sty m:val="p"/>
            </m:rPr>
            <m:t>∥</m:t>
          </m:r>
          <m:r>
            <m:rPr>
              <m:sty m:val="p"/>
            </m:rPr>
            <m:t>≤</m:t>
          </m:r>
          <m:sSub>
            <m:e>
              <m:r>
                <m:t>L</m:t>
              </m:r>
            </m:e>
            <m:sub>
              <m:r>
                <m:t>S</m:t>
              </m:r>
            </m:sub>
          </m:sSub>
          <m:r>
            <m:rPr>
              <m:sty m:val="p"/>
            </m:rPr>
            <m:t>∥</m:t>
          </m:r>
          <m:r>
            <m:t>H</m:t>
          </m:r>
          <m:d>
            <m:dPr>
              <m:begChr m:val="("/>
              <m:endChr m:val=")"/>
              <m:sepChr m:val=""/>
              <m:grow/>
            </m:dPr>
            <m:e>
              <m:acc>
                <m:accPr>
                  <m:chr m:val="̂"/>
                </m:accPr>
                <m:e>
                  <m:r>
                    <m:t>u</m:t>
                  </m:r>
                </m:e>
              </m:acc>
            </m:e>
          </m:d>
          <m:r>
            <m:rPr>
              <m:sty m:val="p"/>
            </m:rPr>
            <m:t>−</m:t>
          </m:r>
          <m:r>
            <m:t>H</m:t>
          </m:r>
          <m:d>
            <m:dPr>
              <m:begChr m:val="("/>
              <m:endChr m:val=")"/>
              <m:sepChr m:val=""/>
              <m:grow/>
            </m:dPr>
            <m:e>
              <m:r>
                <m:t>u</m:t>
              </m:r>
            </m:e>
          </m:d>
          <m:r>
            <m:rPr>
              <m:sty m:val="p"/>
            </m:rPr>
            <m:t>∥</m:t>
          </m:r>
          <m:r>
            <m:rPr>
              <m:sty m:val="p"/>
            </m:rPr>
            <m:t>≤</m:t>
          </m:r>
          <m:sSub>
            <m:e>
              <m:r>
                <m:t>L</m:t>
              </m:r>
            </m:e>
            <m:sub>
              <m:r>
                <m:t>S</m:t>
              </m:r>
            </m:sub>
          </m:sSub>
          <m:r>
            <m:t> </m:t>
          </m:r>
          <m:d>
            <m:dPr>
              <m:begChr m:val="("/>
              <m:endChr m:val=")"/>
              <m:sepChr m:val=""/>
              <m:grow/>
            </m:dPr>
            <m:e>
              <m:sSub>
                <m:e>
                  <m:r>
                    <m:t>H</m:t>
                  </m:r>
                </m:e>
                <m:sub>
                  <m:r>
                    <m:rPr>
                      <m:sty m:val="p"/>
                    </m:rPr>
                    <m:t>e</m:t>
                  </m:r>
                  <m:r>
                    <m:rPr>
                      <m:sty m:val="p"/>
                    </m:rPr>
                    <m:t>r</m:t>
                  </m:r>
                  <m:r>
                    <m:rPr>
                      <m:sty m:val="p"/>
                    </m:rPr>
                    <m:t>r</m:t>
                  </m:r>
                </m:sub>
              </m:sSub>
              <m:r>
                <m:rPr>
                  <m:sty m:val="p"/>
                </m:rPr>
                <m:t>+</m:t>
              </m:r>
              <m:r>
                <m:t>δ</m:t>
              </m:r>
            </m:e>
          </m:d>
          <m:r>
            <m:rPr>
              <m:sty m:val="p"/>
            </m:rPr>
            <m:t>.</m:t>
          </m:r>
        </m:oMath>
      </m:oMathPara>
    </w:p>
    <w:p>
      <w:pPr>
        <w:pStyle w:val="Formula"/>
      </w:pPr>
      <w:r>
        <w:t xml:space="preserve">该形式可视为 Hadamard“稳定性”在先验集合上的版本：一旦受限稳定性成立，控制观测残差即可控制重建误差；反之，缺乏稳定性时，单纯最小化经验重建误差不足以保证可部署鲁棒性 [6,15]。</w:t>
      </w:r>
    </w:p>
    <w:p>
      <w:pPr>
        <w:pStyle w:val="Formula"/>
      </w:pPr>
      <w:r>
        <w:rPr>
          <w:bCs/>
          <w:b/>
        </w:rPr>
        <w:t xml:space="preserve">观测算子错配为何破坏误差上界</w:t>
      </w:r>
      <w:r>
        <w:t xml:space="preserve">：考虑训练/推理使用的算子为</w:t>
      </w:r>
      <w:r>
        <w:t xml:space="preserve"> </w:t>
      </w:r>
      <m:oMath>
        <m:acc>
          <m:accPr>
            <m:chr m:val="̃"/>
          </m:accPr>
          <m:e>
            <m:r>
              <m:t>H</m:t>
            </m:r>
          </m:e>
        </m:acc>
      </m:oMath>
      <w:r>
        <w:t xml:space="preserve">，但真实观测由</w:t>
      </w:r>
      <w:r>
        <w:t xml:space="preserve"> </w:t>
      </w:r>
      <m:oMath>
        <m:r>
          <m:t>H</m:t>
        </m:r>
      </m:oMath>
      <w:r>
        <w:t xml:space="preserve"> </w:t>
      </w:r>
      <w:r>
        <w:t xml:space="preserve">生成。若某方法在结构上保证</w:t>
      </w:r>
    </w:p>
    <w:p>
      <w:pPr>
        <w:pStyle w:val="Formula"/>
      </w:pPr>
      <m:oMathPara>
        <m:oMathParaPr>
          <m:jc m:val="center"/>
        </m:oMathParaPr>
        <m:oMath>
          <m:r>
            <m:rPr>
              <m:sty m:val="p"/>
            </m:rPr>
            <m:t>∥</m:t>
          </m:r>
          <m:acc>
            <m:accPr>
              <m:chr m:val="̃"/>
            </m:accPr>
            <m:e>
              <m:r>
                <m:t>H</m:t>
              </m:r>
            </m:e>
          </m:acc>
          <m:d>
            <m:dPr>
              <m:begChr m:val="("/>
              <m:endChr m:val=")"/>
              <m:sepChr m:val=""/>
              <m:grow/>
            </m:dPr>
            <m:e>
              <m:acc>
                <m:accPr>
                  <m:chr m:val="̂"/>
                </m:accPr>
                <m:e>
                  <m:r>
                    <m:t>u</m:t>
                  </m:r>
                </m:e>
              </m:acc>
            </m:e>
          </m:d>
          <m:r>
            <m:rPr>
              <m:sty m:val="p"/>
            </m:rPr>
            <m:t>−</m:t>
          </m:r>
          <m:r>
            <m:t>y</m:t>
          </m:r>
          <m:r>
            <m:rPr>
              <m:sty m:val="p"/>
            </m:rPr>
            <m:t>∥</m:t>
          </m:r>
          <m:r>
            <m:rPr>
              <m:sty m:val="p"/>
            </m:rPr>
            <m:t>≤</m:t>
          </m:r>
          <m:r>
            <m:t>ε</m:t>
          </m:r>
          <m:r>
            <m:rPr>
              <m:sty m:val="p"/>
            </m:rPr>
            <m:t>,</m:t>
          </m:r>
        </m:oMath>
      </m:oMathPara>
    </w:p>
    <w:p>
      <w:pPr>
        <w:pStyle w:val="Formula"/>
      </w:pPr>
      <w:r>
        <w:t xml:space="preserve">则真实口径下残差满足</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r>
            <m:rPr>
              <m:sty m:val="p"/>
            </m:rPr>
            <m:t>∥</m:t>
          </m:r>
          <m:r>
            <m:rPr>
              <m:sty m:val="p"/>
            </m:rPr>
            <m:t>≤</m:t>
          </m:r>
          <m:r>
            <m:rPr>
              <m:sty m:val="p"/>
            </m:rPr>
            <m:t>∥</m:t>
          </m:r>
          <m:r>
            <m:t>H</m:t>
          </m:r>
          <m:d>
            <m:dPr>
              <m:begChr m:val="("/>
              <m:endChr m:val=")"/>
              <m:sepChr m:val=""/>
              <m:grow/>
            </m:dPr>
            <m:e>
              <m:acc>
                <m:accPr>
                  <m:chr m:val="̂"/>
                </m:accPr>
                <m:e>
                  <m:r>
                    <m:t>u</m:t>
                  </m:r>
                </m:e>
              </m:acc>
            </m:e>
          </m:d>
          <m:r>
            <m:rPr>
              <m:sty m:val="p"/>
            </m:rPr>
            <m:t>−</m:t>
          </m:r>
          <m:acc>
            <m:accPr>
              <m:chr m:val="̃"/>
            </m:accPr>
            <m:e>
              <m:r>
                <m:t>H</m:t>
              </m:r>
            </m:e>
          </m:acc>
          <m:d>
            <m:dPr>
              <m:begChr m:val="("/>
              <m:endChr m:val=")"/>
              <m:sepChr m:val=""/>
              <m:grow/>
            </m:dPr>
            <m:e>
              <m:acc>
                <m:accPr>
                  <m:chr m:val="̂"/>
                </m:accPr>
                <m:e>
                  <m:r>
                    <m:t>u</m:t>
                  </m:r>
                </m:e>
              </m:acc>
            </m:e>
          </m:d>
          <m:r>
            <m:rPr>
              <m:sty m:val="p"/>
            </m:rPr>
            <m:t>∥</m:t>
          </m:r>
          <m:r>
            <m:rPr>
              <m:sty m:val="p"/>
            </m:rPr>
            <m:t>+</m:t>
          </m:r>
          <m:r>
            <m:rPr>
              <m:sty m:val="p"/>
            </m:rPr>
            <m:t>∥</m:t>
          </m:r>
          <m:acc>
            <m:accPr>
              <m:chr m:val="̃"/>
            </m:accPr>
            <m:e>
              <m:r>
                <m:t>H</m:t>
              </m:r>
            </m:e>
          </m:acc>
          <m:d>
            <m:dPr>
              <m:begChr m:val="("/>
              <m:endChr m:val=")"/>
              <m:sepChr m:val=""/>
              <m:grow/>
            </m:dPr>
            <m:e>
              <m:acc>
                <m:accPr>
                  <m:chr m:val="̂"/>
                </m:accPr>
                <m:e>
                  <m:r>
                    <m:t>u</m:t>
                  </m:r>
                </m:e>
              </m:acc>
            </m:e>
          </m:d>
          <m:r>
            <m:rPr>
              <m:sty m:val="p"/>
            </m:rPr>
            <m:t>−</m:t>
          </m:r>
          <m:r>
            <m:t>y</m:t>
          </m:r>
          <m:r>
            <m:rPr>
              <m:sty m:val="p"/>
            </m:rPr>
            <m:t>∥</m:t>
          </m:r>
          <m:r>
            <m:rPr>
              <m:sty m:val="p"/>
            </m:rPr>
            <m:t>.</m:t>
          </m:r>
        </m:oMath>
      </m:oMathPara>
    </w:p>
    <w:p>
      <w:pPr>
        <w:pStyle w:val="Formula"/>
      </w:pPr>
      <w:r>
        <w:t xml:space="preserve">若进一步假设</w:t>
      </w:r>
      <w:r>
        <w:t xml:space="preserve"> </w:t>
      </w:r>
      <m:oMath>
        <m:r>
          <m:t>H</m:t>
        </m:r>
        <m:r>
          <m:rPr>
            <m:sty m:val="p"/>
          </m:rPr>
          <m:t>,</m:t>
        </m:r>
        <m:acc>
          <m:accPr>
            <m:chr m:val="̃"/>
          </m:accPr>
          <m:e>
            <m:r>
              <m:t>H</m:t>
            </m:r>
          </m:e>
        </m:acc>
      </m:oMath>
      <w:r>
        <w:t xml:space="preserve"> </w:t>
      </w:r>
      <w:r>
        <w:t xml:space="preserve">为有界线性算子，则</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r>
            <m:rPr>
              <m:sty m:val="p"/>
            </m:rPr>
            <m:t>∥</m:t>
          </m:r>
          <m:r>
            <m:rPr>
              <m:sty m:val="p"/>
            </m:rPr>
            <m:t>≤</m:t>
          </m:r>
          <m:r>
            <m:rPr>
              <m:sty m:val="p"/>
            </m:rPr>
            <m:t>∥</m:t>
          </m:r>
          <m:r>
            <m:t>H</m:t>
          </m:r>
          <m:r>
            <m:rPr>
              <m:sty m:val="p"/>
            </m:rPr>
            <m:t>−</m:t>
          </m:r>
          <m:acc>
            <m:accPr>
              <m:chr m:val="̃"/>
            </m:accPr>
            <m:e>
              <m:r>
                <m:t>H</m:t>
              </m:r>
            </m:e>
          </m:acc>
          <m:r>
            <m:rPr>
              <m:sty m:val="p"/>
            </m:rPr>
            <m:t>∥</m:t>
          </m:r>
          <m:r>
            <m:t> </m:t>
          </m:r>
          <m:r>
            <m:rPr>
              <m:sty m:val="p"/>
            </m:rPr>
            <m:t>∥</m:t>
          </m:r>
          <m:acc>
            <m:accPr>
              <m:chr m:val="̂"/>
            </m:accPr>
            <m:e>
              <m:r>
                <m:t>u</m:t>
              </m:r>
            </m:e>
          </m:acc>
          <m:r>
            <m:rPr>
              <m:sty m:val="p"/>
            </m:rPr>
            <m:t>∥</m:t>
          </m:r>
          <m:r>
            <m:rPr>
              <m:sty m:val="p"/>
            </m:rPr>
            <m:t>+</m:t>
          </m:r>
          <m:r>
            <m:t>ε</m:t>
          </m:r>
          <m:r>
            <m:rPr>
              <m:sty m:val="p"/>
            </m:rPr>
            <m:t>.</m:t>
          </m:r>
        </m:oMath>
      </m:oMathPara>
    </w:p>
    <w:p>
      <w:pPr>
        <w:pStyle w:val="Formula"/>
      </w:pPr>
      <w:r>
        <w:t xml:space="preserve">该不等式给出两个直接结论：</w:t>
      </w:r>
    </w:p>
    <w:p>
      <w:pPr>
        <w:numPr>
          <w:ilvl w:val="0"/>
          <w:numId w:val="1001"/>
        </w:numPr>
        <w:pStyle w:val="Compact"/>
      </w:pPr>
      <w:r>
        <w:t xml:space="preserve">若</w:t>
      </w:r>
      <w:r>
        <w:t xml:space="preserve"> </w:t>
      </w:r>
      <m:oMath>
        <m:r>
          <m:rPr>
            <m:sty m:val="p"/>
          </m:rPr>
          <m:t>∥</m:t>
        </m:r>
        <m:r>
          <m:t>H</m:t>
        </m:r>
        <m:r>
          <m:rPr>
            <m:sty m:val="p"/>
          </m:rPr>
          <m:t>−</m:t>
        </m:r>
        <m:acc>
          <m:accPr>
            <m:chr m:val="̃"/>
          </m:accPr>
          <m:e>
            <m:r>
              <m:t>H</m:t>
            </m:r>
          </m:e>
        </m:acc>
        <m:r>
          <m:rPr>
            <m:sty m:val="p"/>
          </m:rPr>
          <m:t>∥</m:t>
        </m:r>
      </m:oMath>
      <w:r>
        <w:t xml:space="preserve"> </w:t>
      </w:r>
      <w:r>
        <w:t xml:space="preserve">不可忽略，则即便</w:t>
      </w:r>
      <w:r>
        <w:t xml:space="preserve"> </w:t>
      </w:r>
      <m:oMath>
        <m:r>
          <m:t>ε</m:t>
        </m:r>
      </m:oMath>
      <w:r>
        <w:t xml:space="preserve"> </w:t>
      </w:r>
      <w:r>
        <w:t xml:space="preserve">很小，真实口径残差也可能很大；</w:t>
      </w:r>
    </w:p>
    <w:p>
      <w:pPr>
        <w:numPr>
          <w:ilvl w:val="0"/>
          <w:numId w:val="1001"/>
        </w:numPr>
        <w:pStyle w:val="Compact"/>
      </w:pPr>
      <w:r>
        <w:t xml:space="preserve">若缺乏对</w:t>
      </w:r>
      <w:r>
        <w:t xml:space="preserve"> </w:t>
      </w:r>
      <m:oMath>
        <m:r>
          <m:rPr>
            <m:sty m:val="p"/>
          </m:rPr>
          <m:t>∥</m:t>
        </m:r>
        <m:acc>
          <m:accPr>
            <m:chr m:val="̂"/>
          </m:accPr>
          <m:e>
            <m:r>
              <m:t>u</m:t>
            </m:r>
          </m:e>
        </m:acc>
        <m:r>
          <m:rPr>
            <m:sty m:val="p"/>
          </m:rPr>
          <m:t>∥</m:t>
        </m:r>
      </m:oMath>
      <w:r>
        <w:t xml:space="preserve"> </w:t>
      </w:r>
      <w:r>
        <w:t xml:space="preserve">的显式约束（先验/正则化不足），则</w:t>
      </w:r>
      <w:r>
        <w:t xml:space="preserve"> </w:t>
      </w:r>
      <m:oMath>
        <m:r>
          <m:rPr>
            <m:sty m:val="p"/>
          </m:rPr>
          <m:t>∥</m:t>
        </m:r>
        <m:r>
          <m:t>H</m:t>
        </m:r>
        <m:r>
          <m:rPr>
            <m:sty m:val="p"/>
          </m:rPr>
          <m:t>−</m:t>
        </m:r>
        <m:acc>
          <m:accPr>
            <m:chr m:val="̃"/>
          </m:accPr>
          <m:e>
            <m:r>
              <m:t>H</m:t>
            </m:r>
          </m:e>
        </m:acc>
        <m:r>
          <m:rPr>
            <m:sty m:val="p"/>
          </m:rPr>
          <m:t>∥</m:t>
        </m:r>
        <m:r>
          <m:t> </m:t>
        </m:r>
        <m:r>
          <m:rPr>
            <m:sty m:val="p"/>
          </m:rPr>
          <m:t>∥</m:t>
        </m:r>
        <m:acc>
          <m:accPr>
            <m:chr m:val="̂"/>
          </m:accPr>
          <m:e>
            <m:r>
              <m:t>u</m:t>
            </m:r>
          </m:e>
        </m:acc>
        <m:r>
          <m:rPr>
            <m:sty m:val="p"/>
          </m:rPr>
          <m:t>∥</m:t>
        </m:r>
      </m:oMath>
      <w:r>
        <w:t xml:space="preserve"> </w:t>
      </w:r>
      <w:r>
        <w:t xml:space="preserve">项在最坏情况下可无界，从而无法获得统一鲁棒的误差上界。</w:t>
      </w:r>
    </w:p>
    <w:tbl>
      <w:tblPr>
        <w:tblStyle w:val="FigureTable"/>
        <w:tblW w:type="auto" w:w="0"/>
        <w:tblLook w:firstRow="0" w:lastRow="0" w:firstColumn="0" w:lastColumn="0"/>
        <w:jc w:val="center"/>
      </w:tblPr>
      <w:tblGrid>
        <w:gridCol w:w="7920"/>
      </w:tblGrid>
      <w:tr>
        <w:tc>
          <w:tcPr/>
          <w:p>
            <w:pPr>
              <w:pStyle w:val="Compact"/>
              <w:jc w:val="center"/>
            </w:pPr>
            <w:r>
              <w:t xml:space="preserve">图 2-1: 观测算子误差与重建误差的理论界分析。当训练阶段的退化算子</w:t>
            </w:r>
            <w:r>
              <w:t xml:space="preserve"> </w:t>
            </w:r>
            <m:oMath>
              <m:acc>
                <m:accPr>
                  <m:chr m:val="̃"/>
                </m:accPr>
                <m:e>
                  <m:r>
                    <m:t>H</m:t>
                  </m:r>
                </m:e>
              </m:acc>
            </m:oMath>
            <w:r>
              <w:t xml:space="preserve"> </w:t>
            </w:r>
            <w:r>
              <w:t xml:space="preserve">与真实观测算子</w:t>
            </w:r>
            <w:r>
              <w:t xml:space="preserve"> </w:t>
            </w:r>
            <m:oMath>
              <m:r>
                <m:t>H</m:t>
              </m:r>
            </m:oMath>
            <w:r>
              <w:t xml:space="preserve"> </w:t>
            </w:r>
            <w:r>
              <w:t xml:space="preserve">存在偏差时（Operator Mismatch），即使模型在训练域内实现了完美拟合（</w:t>
            </w:r>
            <m:oMath>
              <m:r>
                <m:t>ε</m:t>
              </m:r>
              <m:r>
                <m:rPr>
                  <m:sty m:val="p"/>
                </m:rPr>
                <m:t>→</m:t>
              </m:r>
              <m:r>
                <m:t>0</m:t>
              </m:r>
            </m:oMath>
            <w:r>
              <w:t xml:space="preserve">），在真实观测域的误差</w:t>
            </w:r>
            <w:r>
              <w:t xml:space="preserve"> </w:t>
            </w:r>
            <m:oMath>
              <m:r>
                <m:rPr>
                  <m:sty m:val="p"/>
                </m:rPr>
                <m:t>∥</m:t>
              </m:r>
              <m:r>
                <m:t>H</m:t>
              </m:r>
              <m:d>
                <m:dPr>
                  <m:begChr m:val="("/>
                  <m:endChr m:val=")"/>
                  <m:sepChr m:val=""/>
                  <m:grow/>
                </m:dPr>
                <m:e>
                  <m:acc>
                    <m:accPr>
                      <m:chr m:val="̂"/>
                    </m:accPr>
                    <m:e>
                      <m:r>
                        <m:t>u</m:t>
                      </m:r>
                    </m:e>
                  </m:acc>
                </m:e>
              </m:d>
              <m:r>
                <m:rPr>
                  <m:sty m:val="p"/>
                </m:rPr>
                <m:t>−</m:t>
              </m:r>
              <m:r>
                <m:t>y</m:t>
              </m:r>
              <m:r>
                <m:rPr>
                  <m:sty m:val="p"/>
                </m:rPr>
                <m:t>∥</m:t>
              </m:r>
            </m:oMath>
            <w:r>
              <w:t xml:space="preserve"> </w:t>
            </w:r>
            <w:r>
              <w:t xml:space="preserve">仍受到算子偏差</w:t>
            </w:r>
            <w:r>
              <w:t xml:space="preserve"> </w:t>
            </w:r>
            <m:oMath>
              <m:r>
                <m:rPr>
                  <m:sty m:val="p"/>
                </m:rPr>
                <m:t>∥</m:t>
              </m:r>
              <m:r>
                <m:t>H</m:t>
              </m:r>
              <m:r>
                <m:rPr>
                  <m:sty m:val="p"/>
                </m:rPr>
                <m:t>−</m:t>
              </m:r>
              <m:acc>
                <m:accPr>
                  <m:chr m:val="̃"/>
                </m:accPr>
                <m:e>
                  <m:r>
                    <m:t>H</m:t>
                  </m:r>
                </m:e>
              </m:acc>
              <m:r>
                <m:rPr>
                  <m:sty m:val="p"/>
                </m:rPr>
                <m:t>∥</m:t>
              </m:r>
            </m:oMath>
            <w:r>
              <w:t xml:space="preserve"> </w:t>
            </w:r>
            <w:r>
              <w:t xml:space="preserve">的支配，且可能随模型输出能量</w:t>
            </w:r>
            <w:r>
              <w:t xml:space="preserve"> </w:t>
            </w:r>
            <m:oMath>
              <m:r>
                <m:rPr>
                  <m:sty m:val="p"/>
                </m:rPr>
                <m:t>∥</m:t>
              </m:r>
              <m:acc>
                <m:accPr>
                  <m:chr m:val="̂"/>
                </m:accPr>
                <m:e>
                  <m:r>
                    <m:t>u</m:t>
                  </m:r>
                </m:e>
              </m:acc>
              <m:r>
                <m:rPr>
                  <m:sty m:val="p"/>
                </m:rPr>
                <m:t>∥</m:t>
              </m:r>
            </m:oMath>
            <w:r>
              <w:t xml:space="preserve"> </w:t>
            </w:r>
            <w:r>
              <w:t xml:space="preserve">无界增长。这从理论上证明了</w:t>
            </w:r>
            <w:r>
              <w:t xml:space="preserve"> </w:t>
            </w:r>
            <m:oMath>
              <m:r>
                <m:t>D</m:t>
              </m:r>
              <m:r>
                <m:t>C</m:t>
              </m:r>
              <m:r>
                <m:rPr>
                  <m:sty m:val="p"/>
                </m:rPr>
                <m:t>≡</m:t>
              </m:r>
              <m:r>
                <m:t>H</m:t>
              </m:r>
            </m:oMath>
            <w:r>
              <w:t xml:space="preserve"> </w:t>
            </w:r>
            <w:r>
              <w:t xml:space="preserve">的必要性。</w:t>
            </w:r>
          </w:p>
        </w:tc>
      </w:tr>
    </w:tbl>
    <w:p>
      <w:pPr>
        <w:pStyle w:val="ImageCaption"/>
      </w:pPr>
      <w:r>
        <w:t xml:space="preserve">图 2-1: 观测算子误差与重建误差的理论界分析。当训练阶段的退化算子</w:t>
      </w:r>
      <w:r>
        <w:t xml:space="preserve"> </w:t>
      </w:r>
      <m:oMath>
        <m:acc>
          <m:accPr>
            <m:chr m:val="̃"/>
          </m:accPr>
          <m:e>
            <m:r>
              <m:t>H</m:t>
            </m:r>
          </m:e>
        </m:acc>
      </m:oMath>
      <w:r>
        <w:t xml:space="preserve"> </w:t>
      </w:r>
      <w:r>
        <w:t xml:space="preserve">与真实观测算子</w:t>
      </w:r>
      <w:r>
        <w:t xml:space="preserve"> </w:t>
      </w:r>
      <m:oMath>
        <m:r>
          <m:t>H</m:t>
        </m:r>
      </m:oMath>
      <w:r>
        <w:t xml:space="preserve"> </w:t>
      </w:r>
      <w:r>
        <w:t xml:space="preserve">存在偏差时（Operator Mismatch），即使模型在训练域内实现了完美拟合（</w:t>
      </w:r>
      <m:oMath>
        <m:r>
          <m:t>ε</m:t>
        </m:r>
        <m:r>
          <m:rPr>
            <m:sty m:val="p"/>
          </m:rPr>
          <m:t>→</m:t>
        </m:r>
        <m:r>
          <m:t>0</m:t>
        </m:r>
      </m:oMath>
      <w:r>
        <w:t xml:space="preserve">），在真实观测域的误差</w:t>
      </w:r>
      <w:r>
        <w:t xml:space="preserve"> </w:t>
      </w:r>
      <m:oMath>
        <m:r>
          <m:rPr>
            <m:sty m:val="p"/>
          </m:rPr>
          <m:t>∥</m:t>
        </m:r>
        <m:r>
          <m:t>H</m:t>
        </m:r>
        <m:d>
          <m:dPr>
            <m:begChr m:val="("/>
            <m:endChr m:val=")"/>
            <m:sepChr m:val=""/>
            <m:grow/>
          </m:dPr>
          <m:e>
            <m:acc>
              <m:accPr>
                <m:chr m:val="̂"/>
              </m:accPr>
              <m:e>
                <m:r>
                  <m:t>u</m:t>
                </m:r>
              </m:e>
            </m:acc>
          </m:e>
        </m:d>
        <m:r>
          <m:rPr>
            <m:sty m:val="p"/>
          </m:rPr>
          <m:t>−</m:t>
        </m:r>
        <m:r>
          <m:t>y</m:t>
        </m:r>
        <m:r>
          <m:rPr>
            <m:sty m:val="p"/>
          </m:rPr>
          <m:t>∥</m:t>
        </m:r>
      </m:oMath>
      <w:r>
        <w:t xml:space="preserve"> </w:t>
      </w:r>
      <w:r>
        <w:t xml:space="preserve">仍受到算子偏差</w:t>
      </w:r>
      <w:r>
        <w:t xml:space="preserve"> </w:t>
      </w:r>
      <m:oMath>
        <m:r>
          <m:rPr>
            <m:sty m:val="p"/>
          </m:rPr>
          <m:t>∥</m:t>
        </m:r>
        <m:r>
          <m:t>H</m:t>
        </m:r>
        <m:r>
          <m:rPr>
            <m:sty m:val="p"/>
          </m:rPr>
          <m:t>−</m:t>
        </m:r>
        <m:acc>
          <m:accPr>
            <m:chr m:val="̃"/>
          </m:accPr>
          <m:e>
            <m:r>
              <m:t>H</m:t>
            </m:r>
          </m:e>
        </m:acc>
        <m:r>
          <m:rPr>
            <m:sty m:val="p"/>
          </m:rPr>
          <m:t>∥</m:t>
        </m:r>
      </m:oMath>
      <w:r>
        <w:t xml:space="preserve"> </w:t>
      </w:r>
      <w:r>
        <w:t xml:space="preserve">的支配，且可能随模型输出能量</w:t>
      </w:r>
      <w:r>
        <w:t xml:space="preserve"> </w:t>
      </w:r>
      <m:oMath>
        <m:r>
          <m:rPr>
            <m:sty m:val="p"/>
          </m:rPr>
          <m:t>∥</m:t>
        </m:r>
        <m:acc>
          <m:accPr>
            <m:chr m:val="̂"/>
          </m:accPr>
          <m:e>
            <m:r>
              <m:t>u</m:t>
            </m:r>
          </m:e>
        </m:acc>
        <m:r>
          <m:rPr>
            <m:sty m:val="p"/>
          </m:rPr>
          <m:t>∥</m:t>
        </m:r>
      </m:oMath>
      <w:r>
        <w:t xml:space="preserve"> </w:t>
      </w:r>
      <w:r>
        <w:t xml:space="preserve">无界增长。这从理论上证明了</w:t>
      </w:r>
      <w:r>
        <w:t xml:space="preserve"> </w:t>
      </w:r>
      <m:oMath>
        <m:r>
          <m:t>D</m:t>
        </m:r>
        <m:r>
          <m:t>C</m:t>
        </m:r>
        <m:r>
          <m:rPr>
            <m:sty m:val="p"/>
          </m:rPr>
          <m:t>≡</m:t>
        </m:r>
        <m:r>
          <m:t>H</m:t>
        </m:r>
      </m:oMath>
      <w:r>
        <w:t xml:space="preserve"> </w:t>
      </w:r>
      <w:r>
        <w:t xml:space="preserve">的必要性。</w:t>
      </w:r>
    </w:p>
    <w:p>
      <w:pPr>
        <w:pStyle w:val="11"/>
      </w:pPr>
      <w:r>
        <w:t xml:space="preserve">因此，</w:t>
      </w:r>
      <w:r>
        <w:t xml:space="preserve">“</w:t>
      </w:r>
      <w:r>
        <w:t xml:space="preserve">观测一致性必须以真实</w:t>
      </w:r>
      <w:r>
        <w:t xml:space="preserve"> </w:t>
      </w:r>
      <m:oMath>
        <m:r>
          <m:t>H</m:t>
        </m:r>
      </m:oMath>
      <w:r>
        <w:t xml:space="preserve"> </w:t>
      </w:r>
      <w:r>
        <w:t xml:space="preserve">为口径（</w:t>
      </w:r>
      <m:oMath>
        <m:r>
          <m:t>D</m:t>
        </m:r>
        <m:r>
          <m:t>C</m:t>
        </m:r>
        <m:r>
          <m:rPr>
            <m:sty m:val="p"/>
          </m:rPr>
          <m:t>≡</m:t>
        </m:r>
        <m:r>
          <m:t>H</m:t>
        </m:r>
      </m:oMath>
      <w:r>
        <w:t xml:space="preserve">）</w:t>
      </w:r>
      <w:r>
        <w:t xml:space="preserve">”</w:t>
      </w:r>
      <w:r>
        <w:t xml:space="preserve">具有明确的理论动机：要在真实观测空间保证误差可控，DC 约束所使用的算子必须与数据生成口径一致，或至少需要显式估计/校正算子误差。相关理论与方法在多个方向均有支撑：不完美前向算子会改变可验证的收敛与误差界结论 [12]；观测模型误差需要在同化/过滤框架内迭代校正以提高一致性 [13]；学习型逆问题中对算子进行学习式校正或残差补偿可提升稳定性与跨分布鲁棒性 [14]；数据一致性网络可与经典正则化结合并给出随噪声收敛的分析 [10]。</w:t>
      </w:r>
    </w:p>
    <w:p>
      <w:r>
        <w:pict>
          <v:rect style="width:0;height:1.5pt" o:hralign="center" o:hrstd="t" o:hr="t"/>
        </w:pict>
      </w:r>
    </w:p>
    <w:bookmarkEnd w:id="25"/>
    <w:bookmarkEnd w:id="26"/>
    <w:bookmarkStart w:id="27" w:name="参考文献"/>
    <w:p>
      <w:pPr>
        <w:pStyle w:val="3"/>
      </w:pPr>
      <w:r>
        <w:t xml:space="preserve">参考文献</w:t>
      </w:r>
    </w:p>
    <w:p>
      <w:pPr>
        <w:pStyle w:val="11"/>
      </w:pPr>
      <w:r>
        <w:t xml:space="preserve">[1] Arridge S, Maass P, Oktem O, Schönlieb C-B. Solving inverse problems using data-driven models[J].</w:t>
      </w:r>
      <w:r>
        <w:t xml:space="preserve"> </w:t>
      </w:r>
      <w:r>
        <w:rPr>
          <w:iCs/>
          <w:i/>
        </w:rPr>
        <w:t xml:space="preserve">Acta Numerica</w:t>
      </w:r>
      <w:r>
        <w:t xml:space="preserve">, 2019, 28: 1–174. doi:10.1017/S0962492919000059.</w:t>
      </w:r>
      <w:r>
        <w:br/>
      </w:r>
      <w:r>
        <w:t xml:space="preserve">https://assets.cambridge.org/97811084/78687/excerpt/9781108478687_excerpt.pdf</w:t>
      </w:r>
    </w:p>
    <w:p>
      <w:pPr>
        <w:pStyle w:val="11"/>
      </w:pPr>
      <w:r>
        <w:t xml:space="preserve">[2] Bocquet M.</w:t>
      </w:r>
      <w:r>
        <w:t xml:space="preserve"> </w:t>
      </w:r>
      <w:r>
        <w:rPr>
          <w:iCs/>
          <w:i/>
        </w:rPr>
        <w:t xml:space="preserve">Introduction to the principles and methods of data assimilation</w:t>
      </w:r>
      <w:r>
        <w:t xml:space="preserve">[R]. Lecture notes, 2025.</w:t>
      </w:r>
      <w:r>
        <w:br/>
      </w:r>
      <w:r>
        <w:t xml:space="preserve">https://cerea.enpc.fr/HomePages/bocquet/teaching/assim-mb-en-0.52.pdf</w:t>
      </w:r>
    </w:p>
    <w:p>
      <w:pPr>
        <w:pStyle w:val="11"/>
      </w:pPr>
      <w:r>
        <w:t xml:space="preserve">[3] Rabier F.</w:t>
      </w:r>
      <w:r>
        <w:t xml:space="preserve"> </w:t>
      </w:r>
      <w:r>
        <w:rPr>
          <w:iCs/>
          <w:i/>
        </w:rPr>
        <w:t xml:space="preserve">Variational data assimilation: theory and overview</w:t>
      </w:r>
      <w:r>
        <w:t xml:space="preserve">[R]. ECMWF Seminar 2003.</w:t>
      </w:r>
      <w:r>
        <w:br/>
      </w:r>
      <w:r>
        <w:t xml:space="preserve">https://www.ecmwf.int/sites/default/files/elibrary/2003/76079-variational-data-assimiltion-theory-and-overview_0.pdf</w:t>
      </w:r>
    </w:p>
    <w:p>
      <w:pPr>
        <w:pStyle w:val="11"/>
      </w:pPr>
      <w:r>
        <w:t xml:space="preserve">[4] Hadamard J.</w:t>
      </w:r>
      <w:r>
        <w:t xml:space="preserve"> </w:t>
      </w:r>
      <w:r>
        <w:rPr>
          <w:iCs/>
          <w:i/>
        </w:rPr>
        <w:t xml:space="preserve">Sur les problèmes aux dérivées partielles et leur signification physique</w:t>
      </w:r>
      <w:r>
        <w:t xml:space="preserve">[R]. Princeton University Bulletin, 1902.</w:t>
      </w:r>
      <w:r>
        <w:br/>
      </w:r>
      <w:r>
        <w:t xml:space="preserve">https://illposed.net/hadamard.pdf</w:t>
      </w:r>
    </w:p>
    <w:p>
      <w:pPr>
        <w:pStyle w:val="11"/>
      </w:pPr>
      <w:r>
        <w:t xml:space="preserve">[5] Clason C.</w:t>
      </w:r>
      <w:r>
        <w:t xml:space="preserve"> </w:t>
      </w:r>
      <w:r>
        <w:rPr>
          <w:iCs/>
          <w:i/>
        </w:rPr>
        <w:t xml:space="preserve">Regularization of Inverse Problems</w:t>
      </w:r>
      <w:r>
        <w:t xml:space="preserve">[R]. arXiv:2001.00617, 2020.</w:t>
      </w:r>
      <w:r>
        <w:br/>
      </w:r>
      <w:r>
        <w:t xml:space="preserve">https://arxiv.org/abs/2001.00617</w:t>
      </w:r>
    </w:p>
    <w:p>
      <w:pPr>
        <w:pStyle w:val="11"/>
      </w:pPr>
      <w:r>
        <w:t xml:space="preserve">[6] Platte R B.</w:t>
      </w:r>
      <w:r>
        <w:t xml:space="preserve"> </w:t>
      </w:r>
      <w:r>
        <w:rPr>
          <w:iCs/>
          <w:i/>
        </w:rPr>
        <w:t xml:space="preserve">Condition Numbers and Inverse Problems</w:t>
      </w:r>
      <w:r>
        <w:t xml:space="preserve">[R]. Arizona State University, 2017.</w:t>
      </w:r>
      <w:r>
        <w:br/>
      </w:r>
      <w:r>
        <w:t xml:space="preserve">https://math.asu.edu/sites/g/files/litvpz216/files/rtgintro_inv_problems.pdf</w:t>
      </w:r>
    </w:p>
    <w:p>
      <w:pPr>
        <w:pStyle w:val="11"/>
      </w:pPr>
      <w:r>
        <w:t xml:space="preserve">[7] Hodyss D, Nichols N K. The error of representation: basic understanding[J].</w:t>
      </w:r>
      <w:r>
        <w:t xml:space="preserve"> </w:t>
      </w:r>
      <w:r>
        <w:rPr>
          <w:iCs/>
          <w:i/>
        </w:rPr>
        <w:t xml:space="preserve">Tellus A</w:t>
      </w:r>
      <w:r>
        <w:t xml:space="preserve">, 2015, 67: 24822. doi:10.3402/tellusa.v67.24822.</w:t>
      </w:r>
      <w:r>
        <w:br/>
      </w:r>
      <w:r>
        <w:t xml:space="preserve">https://tellusjournal.org/articles/10.3402/tellusa.v67.24822</w:t>
      </w:r>
    </w:p>
    <w:p>
      <w:pPr>
        <w:pStyle w:val="11"/>
      </w:pPr>
      <w:r>
        <w:t xml:space="preserve">[8] ECMWF Training Material.</w:t>
      </w:r>
      <w:r>
        <w:t xml:space="preserve"> </w:t>
      </w:r>
      <w:r>
        <w:rPr>
          <w:iCs/>
          <w:i/>
        </w:rPr>
        <w:t xml:space="preserve">Data assimilation algorithms and key elements</w:t>
      </w:r>
      <w:r>
        <w:t xml:space="preserve">[R]. (Satellite radiances; observation errors and representativeness).</w:t>
      </w:r>
      <w:r>
        <w:br/>
      </w:r>
      <w:r>
        <w:t xml:space="preserve">https://www.ecmwf.int/sites/default/files/SAT_TC_Data_assimilation_key_elements_TM.pdf</w:t>
      </w:r>
    </w:p>
    <w:p>
      <w:pPr>
        <w:pStyle w:val="11"/>
      </w:pPr>
      <w:r>
        <w:t xml:space="preserve">[9] Ménard R, Cossette J-F, Deshaies-Jacques M. On the Complementary Role of Data Assimilation and Machine Learning: An Example Derived from Air Quality Analysis[J]. 2020.</w:t>
      </w:r>
      <w:r>
        <w:br/>
      </w:r>
      <w:r>
        <w:t xml:space="preserve">https://pmc.ncbi.nlm.nih.gov/articles/PMC7304728/</w:t>
      </w:r>
    </w:p>
    <w:p>
      <w:pPr>
        <w:pStyle w:val="11"/>
      </w:pPr>
      <w:r>
        <w:t xml:space="preserve">[10] Boink Y E, Haltmeier M, Holman S, Schwab J. Data-consistent neural networks for solving nonlinear inverse problems[J].</w:t>
      </w:r>
      <w:r>
        <w:t xml:space="preserve"> </w:t>
      </w:r>
      <w:r>
        <w:rPr>
          <w:iCs/>
          <w:i/>
        </w:rPr>
        <w:t xml:space="preserve">Inverse Problems and Imaging</w:t>
      </w:r>
      <w:r>
        <w:t xml:space="preserve">, 2023, 17(1): 203–229. doi:10.3934/ipi.2022037.</w:t>
      </w:r>
      <w:r>
        <w:br/>
      </w:r>
      <w:r>
        <w:t xml:space="preserve">https://www.aimsciences.org/article/doi/10.3934/ipi.2022037</w:t>
      </w:r>
    </w:p>
    <w:p>
      <w:pPr>
        <w:pStyle w:val="11"/>
      </w:pPr>
      <w:r>
        <w:t xml:space="preserve">[11] Liang D, Cheng J, Ke Z, Ying L. Deep Magnetic Resonance Image Reconstruction: Inverse Problems Meet Neural Networks[J].</w:t>
      </w:r>
      <w:r>
        <w:t xml:space="preserve"> </w:t>
      </w:r>
      <w:r>
        <w:rPr>
          <w:iCs/>
          <w:i/>
        </w:rPr>
        <w:t xml:space="preserve">IEEE Signal Processing Magazine</w:t>
      </w:r>
      <w:r>
        <w:t xml:space="preserve">, 2020, 37(1): 141–151. doi:10.1109/MSP.2019.2950557.</w:t>
      </w:r>
      <w:r>
        <w:br/>
      </w:r>
      <w:r>
        <w:t xml:space="preserve">https://pmc.ncbi.nlm.nih.gov/articles/PMC7977031/</w:t>
      </w:r>
    </w:p>
    <w:p>
      <w:pPr>
        <w:pStyle w:val="11"/>
      </w:pPr>
      <w:r>
        <w:t xml:space="preserve">[12] Bungert L, Burger M, Korolev Y, Schönlieb C-B. Variational regularisation for inverse problems with imperfect forward operators and general noise models[J]. 2020.</w:t>
      </w:r>
      <w:r>
        <w:br/>
      </w:r>
      <w:r>
        <w:t xml:space="preserve">https://pmc.ncbi.nlm.nih.gov/articles/PMC8208616/</w:t>
      </w:r>
    </w:p>
    <w:p>
      <w:pPr>
        <w:pStyle w:val="11"/>
      </w:pPr>
      <w:r>
        <w:t xml:space="preserve">[13] Hamilton F, Berry T, Sauer T. Correcting Observation Model Error in Data Assimilation[R]. arXiv:1803.06918, 2018.</w:t>
      </w:r>
      <w:r>
        <w:br/>
      </w:r>
      <w:r>
        <w:t xml:space="preserve">https://arxiv.org/abs/1803.06918</w:t>
      </w:r>
    </w:p>
    <w:p>
      <w:pPr>
        <w:pStyle w:val="11"/>
      </w:pPr>
      <w:r>
        <w:t xml:space="preserve">[14] Lunz S, Hauptmann A, Tarvainen T, Schönlieb C-B, Arridge S. On Learned Operator Correction in Inverse Problems[J]. 2021.</w:t>
      </w:r>
      <w:r>
        <w:br/>
      </w:r>
      <w:r>
        <w:t xml:space="preserve">https://pmc.ncbi.nlm.nih.gov/articles/PMC7617273/</w:t>
      </w:r>
    </w:p>
    <w:p>
      <w:pPr>
        <w:pStyle w:val="11"/>
      </w:pPr>
      <w:r>
        <w:t xml:space="preserve">[15] Hansen P C.</w:t>
      </w:r>
      <w:r>
        <w:t xml:space="preserve"> </w:t>
      </w:r>
      <w:r>
        <w:rPr>
          <w:iCs/>
          <w:i/>
        </w:rPr>
        <w:t xml:space="preserve">Inverse Problems</w:t>
      </w:r>
      <w:r>
        <w:t xml:space="preserve">[R]. Meet DTU lecture slides, 2019.</w:t>
      </w:r>
      <w:r>
        <w:br/>
      </w:r>
      <w:r>
        <w:t xml:space="preserve">https://www.imm.dtu.dk/~pcha/MeetDTU.pdf</w:t>
      </w:r>
    </w:p>
    <w:bookmarkEnd w:id="27"/>
    <w:bookmarkEnd w:id="28"/>
    <w:bookmarkStart w:id="36" w:name="观测算子-h-的物理建模"/>
    <w:p>
      <w:pPr>
        <w:pStyle w:val="2"/>
      </w:pPr>
      <w:r>
        <w:t xml:space="preserve">2.2 观测算子</w:t>
      </w:r>
      <w:r>
        <w:t xml:space="preserve"> </w:t>
      </w:r>
      <m:oMath>
        <m:r>
          <m:t>H</m:t>
        </m:r>
      </m:oMath>
      <w:r>
        <w:t xml:space="preserve"> </w:t>
      </w:r>
      <w:r>
        <w:t xml:space="preserve">的物理建模</w:t>
      </w:r>
    </w:p>
    <w:bookmarkStart w:id="29" w:name="观测算子建模的目标与原则"/>
    <w:p>
      <w:pPr>
        <w:pStyle w:val="3"/>
      </w:pPr>
      <w:r>
        <w:t xml:space="preserve">2.2.1 观测算子建模的目标与原则</w:t>
      </w:r>
    </w:p>
    <w:p>
      <w:pPr>
        <w:pStyle w:val="11"/>
      </w:pPr>
      <w:r>
        <w:t xml:space="preserve">在稀疏观测驱动的物理场重建中，观测算子</w:t>
      </w:r>
      <w:r>
        <w:t xml:space="preserve"> </w:t>
      </w:r>
      <m:oMath>
        <m:r>
          <m:t>H</m:t>
        </m:r>
      </m:oMath>
      <w:r>
        <w:t xml:space="preserve"> </w:t>
      </w:r>
      <w:r>
        <w:t xml:space="preserve">并非“数据预处理”的附属环节，而是决定训练口径、评测口径与部署口径能否统一的核心对象。现代数据同化框架将</w:t>
      </w:r>
      <w:r>
        <w:t xml:space="preserve"> </w:t>
      </w:r>
      <m:oMath>
        <m:r>
          <m:t>H</m:t>
        </m:r>
      </m:oMath>
      <w:r>
        <w:t xml:space="preserve"> </w:t>
      </w:r>
      <w:r>
        <w:t xml:space="preserve">视为从“模型状态空间”到“观测空间”的映射：即便观测量与模型变量同名（例如温度），仍需要通过</w:t>
      </w:r>
      <w:r>
        <w:t xml:space="preserve"> </w:t>
      </w:r>
      <m:oMath>
        <m:r>
          <m:t>H</m:t>
        </m:r>
      </m:oMath>
      <w:r>
        <w:t xml:space="preserve"> </w:t>
      </w:r>
      <w:r>
        <w:t xml:space="preserve">将有限分辨率模型插值到观测位置；当观测属于间接量（例如卫星辐射），</w:t>
      </w:r>
      <m:oMath>
        <m:r>
          <m:t>H</m:t>
        </m:r>
      </m:oMath>
      <w:r>
        <w:t xml:space="preserve"> </w:t>
      </w:r>
      <w:r>
        <w:t xml:space="preserve">还需要包含辐射传输等复杂物理过程与仪器特性描述。[1]</w:t>
      </w:r>
    </w:p>
    <w:p>
      <w:pPr>
        <w:pStyle w:val="11"/>
      </w:pPr>
      <w:r>
        <w:t xml:space="preserve">工程上“合成数据—真实数据”鸿沟的一个常见根源来自训练阶段对</w:t>
      </w:r>
      <w:r>
        <w:t xml:space="preserve"> </w:t>
      </w:r>
      <m:oMath>
        <m:r>
          <m:t>H</m:t>
        </m:r>
      </m:oMath>
      <w:r>
        <w:t xml:space="preserve"> </w:t>
      </w:r>
      <w:r>
        <w:t xml:space="preserve">的过度简化：若以“理想点采样/理想下采样”替代真实传感器的空间响应（spatial response）与测量支撑域（support/footprint），则模拟观测相较真实观测更“锐”、更接近点值，导致网络学习到的逆映射在真实口径下产生系统性失配。面向遥感高光谱重采样的研究指出：若忽略传感器点扩散函数（PSF）而直接采用最近邻/像元聚合/三次卷积等方式生成低分辨观测，会得到不真实的锐利影像；采用传感器 PSF 卷积生成模拟观测有助于获得更物理一致的退化口径。[2]</w:t>
      </w:r>
    </w:p>
    <w:p>
      <w:pPr>
        <w:pStyle w:val="11"/>
      </w:pPr>
      <w:r>
        <w:t xml:space="preserve">因此，本节将</w:t>
      </w:r>
      <w:r>
        <w:t xml:space="preserve"> </w:t>
      </w:r>
      <m:oMath>
        <m:r>
          <m:t>H</m:t>
        </m:r>
      </m:oMath>
      <w:r>
        <w:t xml:space="preserve"> </w:t>
      </w:r>
      <w:r>
        <w:t xml:space="preserve">组织为“降质过程 + 几何过程”的分解，并强调两条建模原则：</w:t>
      </w:r>
      <w:r>
        <w:br/>
      </w:r>
      <w:r>
        <w:t xml:space="preserve">(1)</w:t>
      </w:r>
      <w:r>
        <w:t xml:space="preserve"> </w:t>
      </w:r>
      <w:r>
        <w:rPr>
          <w:bCs/>
          <w:b/>
        </w:rPr>
        <w:t xml:space="preserve">物理一致性优先</w:t>
      </w:r>
      <w:r>
        <w:t xml:space="preserve">：</w:t>
      </w:r>
      <m:oMath>
        <m:r>
          <m:t>H</m:t>
        </m:r>
      </m:oMath>
      <w:r>
        <w:t xml:space="preserve"> </w:t>
      </w:r>
      <w:r>
        <w:t xml:space="preserve">应尽可能贴合真实成像/测量链路，至少覆盖“支撑域积分（空间平均）→采样/重采样→噪声”。[1,2]</w:t>
      </w:r>
      <w:r>
        <w:br/>
      </w:r>
      <w:r>
        <w:t xml:space="preserve">(2)</w:t>
      </w:r>
      <w:r>
        <w:t xml:space="preserve"> </w:t>
      </w:r>
      <w:r>
        <w:rPr>
          <w:bCs/>
          <w:b/>
        </w:rPr>
        <w:t xml:space="preserve">可分析性与可实现性</w:t>
      </w:r>
      <w:r>
        <w:t xml:space="preserve">：</w:t>
      </w:r>
      <m:oMath>
        <m:r>
          <m:t>H</m:t>
        </m:r>
      </m:oMath>
      <w:r>
        <w:t xml:space="preserve"> </w:t>
      </w:r>
      <w:r>
        <w:t xml:space="preserve">需尽可能保持可微与可控的数学性质（例如有界线性，或在工作点附近可线性化），以便后续一致性理论用于误差传播与上界推导，并支持 DC（data consistency）结构化实现。[3]</w:t>
      </w:r>
    </w:p>
    <w:p>
      <w:r>
        <w:pict>
          <v:rect style="width:0;height:1.5pt" o:hralign="center" o:hrstd="t" o:hr="t"/>
        </w:pict>
      </w:r>
    </w:p>
    <w:bookmarkEnd w:id="29"/>
    <w:bookmarkStart w:id="35" w:name="标准化算子分解降质与几何以及数学性质与扩展"/>
    <w:p>
      <w:pPr>
        <w:pStyle w:val="3"/>
      </w:pPr>
      <w:r>
        <w:t xml:space="preserve">2.2.2 标准化算子分解：降质与几何，以及数学性质与扩展</w:t>
      </w:r>
    </w:p>
    <w:bookmarkStart w:id="30" w:name="降质模型空间响应抗混叠与离散采样"/>
    <w:p>
      <w:pPr>
        <w:pStyle w:val="4"/>
      </w:pPr>
      <w:r>
        <w:t xml:space="preserve">(1) 降质模型：空间响应、抗混叠与离散采样</w:t>
      </w:r>
    </w:p>
    <w:p>
      <w:pPr>
        <w:pStyle w:val="11"/>
      </w:pPr>
      <w:r>
        <w:rPr>
          <w:bCs/>
          <w:b/>
        </w:rPr>
        <w:t xml:space="preserve">从空间响应到卷积分解</w:t>
      </w:r>
      <w:r>
        <w:br/>
      </w:r>
      <w:r>
        <w:t xml:space="preserve">大量成像与遥感测量中，一个像元值通常不对应“某点真值”，而对应目标场在一定空间支撑域上的加权积分或平均。例如，早期遥感资料指出：扫描仪一个像元的辐亮度来自瞬时视场（IFOV）覆盖区域的积分。[4] 相关科普/工程解释也常用“地面足迹（footprint）接收并积分辐射”描述空间支撑域效应。[5]</w:t>
      </w:r>
    </w:p>
    <w:p>
      <w:pPr>
        <w:pStyle w:val="Formula"/>
      </w:pPr>
      <w:r>
        <w:t xml:space="preserve">在局部可近似为线性、空间不变（LSI）的条件下，空间积分/扩散可由点扩散函数 PSF 表达；传感器空间响应资料给出典型形式：观测量可写为地表能量分布与 PSF 的卷积积分，并满足</w:t>
      </w:r>
    </w:p>
    <w:p>
      <w:pPr>
        <w:pStyle w:val="Formula"/>
      </w:pPr>
      <m:oMathPara>
        <m:oMathParaPr>
          <m:jc m:val="center"/>
        </m:oMathParaPr>
        <m:oMath>
          <m:r>
            <m:rPr>
              <m:sty m:val="p"/>
            </m:rPr>
            <m:t>∬</m:t>
          </m:r>
          <m:r>
            <m:rPr>
              <m:sty m:val="p"/>
            </m:rPr>
            <m:t>P</m:t>
          </m:r>
          <m:r>
            <m:rPr>
              <m:sty m:val="p"/>
            </m:rPr>
            <m:t>S</m:t>
          </m:r>
          <m:r>
            <m:rPr>
              <m:sty m:val="p"/>
            </m:rPr>
            <m:t>F</m:t>
          </m:r>
          <m:d>
            <m:dPr>
              <m:begChr m:val="("/>
              <m:endChr m:val=")"/>
              <m:sepChr m:val=""/>
              <m:grow/>
            </m:dPr>
            <m:e>
              <m:r>
                <m:t>x</m:t>
              </m:r>
              <m:r>
                <m:rPr>
                  <m:sty m:val="p"/>
                </m:rPr>
                <m:t>,</m:t>
              </m:r>
              <m:r>
                <m:t>y</m:t>
              </m:r>
            </m:e>
          </m:d>
          <m:r>
            <m:t> </m:t>
          </m:r>
          <m:r>
            <m:t>d</m:t>
          </m:r>
          <m:r>
            <m:t>x</m:t>
          </m:r>
          <m:r>
            <m:t> </m:t>
          </m:r>
          <m:r>
            <m:t>d</m:t>
          </m:r>
          <m:r>
            <m:t>y</m:t>
          </m:r>
          <m:r>
            <m:rPr>
              <m:sty m:val="p"/>
            </m:rPr>
            <m:t>=</m:t>
          </m:r>
          <m:r>
            <m:t>1</m:t>
          </m:r>
        </m:oMath>
      </m:oMathPara>
    </w:p>
    <w:p>
      <w:pPr>
        <w:pStyle w:val="Formula"/>
      </w:pPr>
      <w:r>
        <w:t xml:space="preserve">的归一化约束。[6] 在频域视角下，PSF 的二维傅里叶变换对应光学传递函数 OTF，OTF 幅值对应调制传递函数 MTF；并可写成“图像频谱 = 系统 OTF × 目标频谱”的乘积关系，从而将“空间响应导致高频衰减”形式化为系统低通特性。[7]</w:t>
      </w:r>
    </w:p>
    <w:p>
      <w:pPr>
        <w:pStyle w:val="Formula"/>
      </w:pPr>
      <w:r>
        <w:t xml:space="preserve">基于上述物理与算子抽象，可将“预滤波 + 降采样”作为对成像链路的标准化近似：</w:t>
      </w:r>
    </w:p>
    <w:p>
      <w:pPr>
        <w:pStyle w:val="Formula"/>
      </w:pPr>
      <m:oMathPara>
        <m:oMathParaPr>
          <m:jc m:val="center"/>
        </m:oMathParaPr>
        <m:oMath>
          <m:sSup>
            <m:e>
              <m:r>
                <m:t>y</m:t>
              </m:r>
            </m:e>
            <m:sup>
              <m:r>
                <m:rPr>
                  <m:sty m:val="p"/>
                </m:rPr>
                <m:t>S</m:t>
              </m:r>
              <m:r>
                <m:rPr>
                  <m:sty m:val="p"/>
                </m:rPr>
                <m:t>R</m:t>
              </m:r>
            </m:sup>
          </m:sSup>
          <m:r>
            <m:rPr>
              <m:sty m:val="p"/>
            </m:rPr>
            <m:t>=</m:t>
          </m:r>
          <m:sSub>
            <m:e>
              <m:r>
                <m:t>D</m:t>
              </m:r>
            </m:e>
            <m:sub>
              <m:r>
                <m:t>s</m:t>
              </m:r>
            </m:sub>
          </m:sSub>
          <m:r>
            <m:t>​</m:t>
          </m:r>
          <m:d>
            <m:dPr>
              <m:begChr m:val="("/>
              <m:endChr m:val=")"/>
              <m:sepChr m:val=""/>
              <m:grow/>
            </m:dPr>
            <m:e>
              <m:sSub>
                <m:e>
                  <m:r>
                    <m:t>G</m:t>
                  </m:r>
                </m:e>
                <m:sub>
                  <m:r>
                    <m:t>σ</m:t>
                  </m:r>
                </m:sub>
              </m:sSub>
              <m:r>
                <m:rPr>
                  <m:sty m:val="p"/>
                </m:rPr>
                <m:t>*</m:t>
              </m:r>
              <m:r>
                <m:t>u</m:t>
              </m:r>
            </m:e>
          </m:d>
          <m:r>
            <m:rPr>
              <m:sty m:val="p"/>
            </m:rPr>
            <m:t>+</m:t>
          </m:r>
          <m:r>
            <m:t>η</m:t>
          </m:r>
          <m:r>
            <m:rPr>
              <m:sty m:val="p"/>
            </m:rPr>
            <m:t>,</m:t>
          </m:r>
        </m:oMath>
      </m:oMathPara>
    </w:p>
    <w:p>
      <w:pPr>
        <w:pStyle w:val="Formula"/>
      </w:pPr>
      <w:r>
        <w:t xml:space="preserve">其中</w:t>
      </w:r>
      <w:r>
        <w:t xml:space="preserve"> </w:t>
      </w:r>
      <m:oMath>
        <m:sSub>
          <m:e>
            <m:r>
              <m:t>G</m:t>
            </m:r>
          </m:e>
          <m:sub>
            <m:r>
              <m:t>σ</m:t>
            </m:r>
          </m:sub>
        </m:sSub>
      </m:oMath>
      <w:r>
        <w:t xml:space="preserve"> </w:t>
      </w:r>
      <w:r>
        <w:t xml:space="preserve">表示 PSF 的参数化近似（常用正态核等），</w:t>
      </w:r>
      <m:oMath>
        <m:sSub>
          <m:e>
            <m:r>
              <m:t>D</m:t>
            </m:r>
          </m:e>
          <m:sub>
            <m:r>
              <m:t>s</m:t>
            </m:r>
          </m:sub>
        </m:sSub>
      </m:oMath>
      <w:r>
        <w:t xml:space="preserve"> </w:t>
      </w:r>
      <w:r>
        <w:t xml:space="preserve">表示步长为</w:t>
      </w:r>
      <w:r>
        <w:t xml:space="preserve"> </w:t>
      </w:r>
      <m:oMath>
        <m:r>
          <m:t>s</m:t>
        </m:r>
      </m:oMath>
      <w:r>
        <w:t xml:space="preserve"> </w:t>
      </w:r>
      <w:r>
        <w:t xml:space="preserve">的抽取/重采样算子，</w:t>
      </w:r>
      <m:oMath>
        <m:r>
          <m:t>η</m:t>
        </m:r>
      </m:oMath>
      <w:r>
        <w:t xml:space="preserve"> </w:t>
      </w:r>
      <w:r>
        <w:t xml:space="preserve">为观测误差项。遥感空间统计建模中也常以二维正态或相近函数近似像元支撑域权重函数。[8] 该抽象与超分辨率成像的经典观测模型同构：综述工作将低分辨率传感器 PSF 作为“空间平均算子”，并将模糊/运动/降采样统一写为矩阵观测模型，从而为后续把</w:t>
      </w:r>
      <w:r>
        <w:t xml:space="preserve"> </w:t>
      </w:r>
      <m:oMath>
        <m:r>
          <m:t>H</m:t>
        </m:r>
      </m:oMath>
      <w:r>
        <w:t xml:space="preserve"> </w:t>
      </w:r>
      <w:r>
        <w:t xml:space="preserve">视为（近似）线性算子并开展一致性与误差界分析提供支撑。[3]</w:t>
      </w:r>
    </w:p>
    <w:p>
      <w:pPr>
        <w:pStyle w:val="11"/>
      </w:pPr>
      <w:r>
        <w:rPr>
          <w:bCs/>
          <w:b/>
        </w:rPr>
        <w:t xml:space="preserve">抗混叠：预滤波的必要性</w:t>
      </w:r>
      <w:r>
        <w:br/>
      </w:r>
      <w:r>
        <w:t xml:space="preserve">当分辨率从高网格降至低网格时，若缺乏带限预滤波，高频能量会在采样后折叠到低频并产生混叠（aliasing）。采样定理的工程化阐释指出：实际信号往往包含宽频成分，采样前通常需要抗混叠滤波以保证进入采样器的频谱受控。[9] 在二维物理场/遥感影像中，倍率</w:t>
      </w:r>
      <w:r>
        <w:t xml:space="preserve"> </w:t>
      </w:r>
      <m:oMath>
        <m:r>
          <m:t>s</m:t>
        </m:r>
      </m:oMath>
      <w:r>
        <w:t xml:space="preserve"> </w:t>
      </w:r>
      <w:r>
        <w:t xml:space="preserve">的降采样降低奈奎斯特上限；若未抑制超出新奈奎斯特上限的高频分量，会产生不可逆混叠失真，进而造成“训练阶段理想退化”与“真实传感器带限退化”在频谱层面的口径错配。[9,10] 因此，用</w:t>
      </w:r>
      <w:r>
        <w:t xml:space="preserve"> </w:t>
      </w:r>
      <m:oMath>
        <m:sSub>
          <m:e>
            <m:r>
              <m:t>G</m:t>
            </m:r>
          </m:e>
          <m:sub>
            <m:r>
              <m:t>σ</m:t>
            </m:r>
          </m:sub>
        </m:sSub>
        <m:r>
          <m:rPr>
            <m:sty m:val="p"/>
          </m:rPr>
          <m:t>*</m:t>
        </m:r>
        <m:r>
          <m:t>u</m:t>
        </m:r>
      </m:oMath>
      <w:r>
        <w:t xml:space="preserve"> </w:t>
      </w:r>
      <w:r>
        <w:t xml:space="preserve">显式模拟“可解析尺度上的空间平均/低通衰减”更贴近真实链路，并使“高频信息缺失”具备物理可解释性。[7,9]</w:t>
      </w:r>
    </w:p>
    <w:p>
      <w:pPr>
        <w:pStyle w:val="11"/>
      </w:pPr>
      <m:oMath>
        <m:r>
          <m:t>σ</m:t>
        </m:r>
      </m:oMath>
      <w:r>
        <w:rPr>
          <w:bCs/>
          <w:b/>
        </w:rPr>
        <w:t xml:space="preserve"> </w:t>
      </w:r>
      <w:r>
        <w:rPr>
          <w:bCs/>
          <w:b/>
        </w:rPr>
        <w:t xml:space="preserve">与</w:t>
      </w:r>
      <w:r>
        <w:rPr>
          <w:bCs/>
          <w:b/>
        </w:rPr>
        <w:t xml:space="preserve"> </w:t>
      </w:r>
      <m:oMath>
        <m:r>
          <m:t>s</m:t>
        </m:r>
      </m:oMath>
      <w:r>
        <w:rPr>
          <w:bCs/>
          <w:b/>
        </w:rPr>
        <w:t xml:space="preserve">：从经验超参到可校准参数</w:t>
      </w:r>
      <w:r>
        <w:br/>
      </w:r>
      <w:r>
        <w:t xml:space="preserve">倍率</w:t>
      </w:r>
      <w:r>
        <w:t xml:space="preserve"> </w:t>
      </w:r>
      <m:oMath>
        <m:r>
          <m:t>s</m:t>
        </m:r>
      </m:oMath>
      <w:r>
        <w:t xml:space="preserve"> </w:t>
      </w:r>
      <w:r>
        <w:t xml:space="preserve">决定目标采样间隔与可达空间频率上限；</w:t>
      </w:r>
      <m:oMath>
        <m:r>
          <m:t>σ</m:t>
        </m:r>
      </m:oMath>
      <w:r>
        <w:t xml:space="preserve"> </w:t>
      </w:r>
      <w:r>
        <w:t xml:space="preserve">更应优先由传感器空间响应指标确定（PSF/LSF/MTF、FWHM 与像元尺寸比值、MTF@Nyquist 等），或由标定数据估计。传感器空间响应资料给出以 PSF/LSF、Nyquist 频率与 MTF 指标刻画空间响应的参数化路径，并展示以正态型 LSF/PSF 作为评价基准的做法。[6] 遥感统计建模也指出：权重函数可来自理论推导或实验测量，常见形式包括均匀、指数、正态与 sinc 等。[8] 因此，论文表述可采用“</w:t>
      </w:r>
      <m:oMath>
        <m:r>
          <m:t>s</m:t>
        </m:r>
      </m:oMath>
      <w:r>
        <w:t xml:space="preserve"> </w:t>
      </w:r>
      <w:r>
        <w:t xml:space="preserve">决定目标带宽上限，</w:t>
      </w:r>
      <m:oMath>
        <m:r>
          <m:t>σ</m:t>
        </m:r>
      </m:oMath>
      <w:r>
        <w:t xml:space="preserve"> </w:t>
      </w:r>
      <w:r>
        <w:t xml:space="preserve">由 PSF 指标或数据拟合确定”的策略；缺少精确标定时，正态核可作为工程近似，并通过匹配 MTF@Nyquist 或 FWHM/像元比等方式选取</w:t>
      </w:r>
      <w:r>
        <w:t xml:space="preserve"> </w:t>
      </w:r>
      <m:oMath>
        <m:r>
          <m:t>σ</m:t>
        </m:r>
      </m:oMath>
      <w:r>
        <w:t xml:space="preserve">。[6,8]</w:t>
      </w:r>
    </w:p>
    <w:p>
      <w:pPr>
        <w:pStyle w:val="11"/>
      </w:pPr>
      <w:r>
        <w:rPr>
          <w:bCs/>
          <w:b/>
        </w:rPr>
        <w:t xml:space="preserve">噪声项：从白噪声到观测误差预算</w:t>
      </w:r>
      <w:r>
        <w:br/>
      </w:r>
      <w:r>
        <w:t xml:space="preserve">将</w:t>
      </w:r>
      <w:r>
        <w:t xml:space="preserve"> </w:t>
      </w:r>
      <m:oMath>
        <m:r>
          <m:t>η</m:t>
        </m:r>
      </m:oMath>
      <w:r>
        <w:t xml:space="preserve"> </w:t>
      </w:r>
      <w:r>
        <w:t xml:space="preserve">简化为加性独立同分布噪声（例如</w:t>
      </w:r>
      <w:r>
        <w:t xml:space="preserve"> </w:t>
      </w:r>
      <m:oMath>
        <m:r>
          <m:rPr>
            <m:sty m:val="p"/>
            <m:scr m:val="script"/>
          </m:rPr>
          <m:t>N</m:t>
        </m:r>
        <m:d>
          <m:dPr>
            <m:begChr m:val="("/>
            <m:endChr m:val=")"/>
            <m:sepChr m:val=""/>
            <m:grow/>
          </m:dPr>
          <m:e>
            <m:r>
              <m:t>0</m:t>
            </m:r>
            <m:r>
              <m:rPr>
                <m:sty m:val="p"/>
              </m:rPr>
              <m:t>,</m:t>
            </m:r>
            <m:sSup>
              <m:e>
                <m:r>
                  <m:t>σ</m:t>
                </m:r>
              </m:e>
              <m:sup>
                <m:r>
                  <m:t>2</m:t>
                </m:r>
              </m:sup>
            </m:sSup>
            <m:r>
              <m:t>I</m:t>
            </m:r>
          </m:e>
        </m:d>
      </m:oMath>
      <w:r>
        <w:t xml:space="preserve">）便于推导，但面向部署更合适的表述应将</w:t>
      </w:r>
      <w:r>
        <w:t xml:space="preserve"> </w:t>
      </w:r>
      <m:oMath>
        <m:r>
          <m:t>η</m:t>
        </m:r>
      </m:oMath>
      <w:r>
        <w:t xml:space="preserve"> </w:t>
      </w:r>
      <w:r>
        <w:t xml:space="preserve">视为“观测误差”统称：包含仪器误差与代表性误差（representativeness/representation error），必要时还需计入观测算子误差。变分同化综述明确指出：观测误差协方差</w:t>
      </w:r>
      <w:r>
        <w:t xml:space="preserve"> </w:t>
      </w:r>
      <m:oMath>
        <m:r>
          <m:t>R</m:t>
        </m:r>
      </m:oMath>
      <w:r>
        <w:t xml:space="preserve"> </w:t>
      </w:r>
      <w:r>
        <w:t xml:space="preserve">通常包含仪器误差与代表性误差，观测项以</w:t>
      </w:r>
      <w:r>
        <w:t xml:space="preserve"> </w:t>
      </w:r>
      <m:oMath>
        <m:r>
          <m:rPr>
            <m:sty m:val="p"/>
          </m:rPr>
          <m:t>∥</m:t>
        </m:r>
        <m:r>
          <m:t>y</m:t>
        </m:r>
        <m:r>
          <m:rPr>
            <m:sty m:val="p"/>
          </m:rPr>
          <m:t>−</m:t>
        </m:r>
        <m:r>
          <m:t>H</m:t>
        </m:r>
        <m:r>
          <m:t>x</m:t>
        </m:r>
        <m:sSubSup>
          <m:e>
            <m:r>
              <m:rPr>
                <m:sty m:val="p"/>
              </m:rPr>
              <m:t>∥</m:t>
            </m:r>
          </m:e>
          <m:sub>
            <m:sSup>
              <m:e>
                <m:r>
                  <m:t>R</m:t>
                </m:r>
              </m:e>
              <m:sup>
                <m:r>
                  <m:rPr>
                    <m:sty m:val="p"/>
                  </m:rPr>
                  <m:t>−</m:t>
                </m:r>
                <m:r>
                  <m:t>1</m:t>
                </m:r>
              </m:sup>
            </m:sSup>
          </m:sub>
          <m:sup>
            <m:r>
              <m:t>2</m:t>
            </m:r>
          </m:sup>
        </m:sSubSup>
      </m:oMath>
      <w:r>
        <w:t xml:space="preserve"> </w:t>
      </w:r>
      <w:r>
        <w:t xml:space="preserve">进入代价函数。[11] 代表性误差的资料也将“代表性误差 + 仪器误差”作为观测误差预算的重要组成，并给出统一处理视角。[12] 近期研究进一步系统讨论代表性误差与观测算子误差的关系，强调其在同化系统误差预算中的关键地位。[13]</w:t>
      </w:r>
    </w:p>
    <w:p>
      <w:r>
        <w:pict>
          <v:rect style="width:0;height:1.5pt" o:hralign="center" o:hrstd="t" o:hr="t"/>
        </w:pict>
      </w:r>
    </w:p>
    <w:bookmarkEnd w:id="30"/>
    <w:bookmarkStart w:id="31" w:name="几何模型视窗裁剪稀疏站点与非均匀采样"/>
    <w:p>
      <w:pPr>
        <w:pStyle w:val="4"/>
      </w:pPr>
      <w:r>
        <w:t xml:space="preserve">(2) 几何模型：视窗裁剪、稀疏站点与非均匀采样</w:t>
      </w:r>
    </w:p>
    <w:p>
      <w:pPr>
        <w:pStyle w:val="11"/>
      </w:pPr>
      <w:r>
        <w:rPr>
          <w:bCs/>
          <w:b/>
        </w:rPr>
        <w:t xml:space="preserve">有限视窗观测与局部裁剪</w:t>
      </w:r>
      <w:r>
        <w:br/>
      </w:r>
      <w:r>
        <w:t xml:space="preserve">实验流体力学、局部窗口成像与部分区域监测中，观测常具有明确的可视域/可测域边界。以 PIV 平面测量为例，资料指出 PIV 可获取平面瞬时速度场，但空间分辨率受激光片厚度与分析中的询问窗（interrogation window）限制，询问窗尺度常在 8–16 像素量级。[14] 在算子层面，观测不仅体现“截取区域”，还隐含局部相关/局部平均的处理链路；因此，将视窗裁剪写为算子</w:t>
      </w:r>
      <w:r>
        <w:t xml:space="preserve"> </w:t>
      </w:r>
      <m:oMath>
        <m:sSub>
          <m:e>
            <m:r>
              <m:t>C</m:t>
            </m:r>
          </m:e>
          <m:sub>
            <m:r>
              <m:t>h</m:t>
            </m:r>
            <m:r>
              <m:rPr>
                <m:sty m:val="p"/>
              </m:rPr>
              <m:t>,</m:t>
            </m:r>
            <m:r>
              <m:t>w</m:t>
            </m:r>
          </m:sub>
        </m:sSub>
      </m:oMath>
      <w:r>
        <w:t xml:space="preserve"> </w:t>
      </w:r>
      <w:r>
        <w:t xml:space="preserve">并配合掩码属于合理的标准化起点，高精度建模时可进一步将裁剪与局部平均核耦合。[14]</w:t>
      </w:r>
    </w:p>
    <w:p>
      <w:pPr>
        <w:pStyle w:val="Formula"/>
      </w:pPr>
      <w:r>
        <w:t xml:space="preserve">标准化表达可写为</w:t>
      </w:r>
    </w:p>
    <w:p>
      <w:pPr>
        <w:pStyle w:val="Formula"/>
      </w:pPr>
      <m:oMathPara>
        <m:oMathParaPr>
          <m:jc m:val="center"/>
        </m:oMathParaPr>
        <m:oMath>
          <m:sSup>
            <m:e>
              <m:r>
                <m:t>y</m:t>
              </m:r>
            </m:e>
            <m:sup>
              <m:r>
                <m:rPr>
                  <m:sty m:val="p"/>
                </m:rPr>
                <m:t>C</m:t>
              </m:r>
              <m:r>
                <m:rPr>
                  <m:sty m:val="p"/>
                </m:rPr>
                <m:t>r</m:t>
              </m:r>
              <m:r>
                <m:rPr>
                  <m:sty m:val="p"/>
                </m:rPr>
                <m:t>o</m:t>
              </m:r>
              <m:r>
                <m:rPr>
                  <m:sty m:val="p"/>
                </m:rPr>
                <m:t>p</m:t>
              </m:r>
            </m:sup>
          </m:sSup>
          <m:r>
            <m:rPr>
              <m:sty m:val="p"/>
            </m:rPr>
            <m:t>=</m:t>
          </m:r>
          <m:sSub>
            <m:e>
              <m:r>
                <m:t>C</m:t>
              </m:r>
            </m:e>
            <m:sub>
              <m:r>
                <m:t>h</m:t>
              </m:r>
              <m:r>
                <m:rPr>
                  <m:sty m:val="p"/>
                </m:rPr>
                <m:t>,</m:t>
              </m:r>
              <m:r>
                <m:t>w</m:t>
              </m:r>
            </m:sub>
          </m:sSub>
          <m:d>
            <m:dPr>
              <m:begChr m:val="("/>
              <m:endChr m:val=")"/>
              <m:sepChr m:val=""/>
              <m:grow/>
            </m:dPr>
            <m:e>
              <m:r>
                <m:t>u</m:t>
              </m:r>
            </m:e>
          </m:d>
          <m:r>
            <m:rPr>
              <m:sty m:val="p"/>
            </m:rPr>
            <m:t>⊙</m:t>
          </m:r>
          <m:sSub>
            <m:e>
              <m:r>
                <m:t>m</m:t>
              </m:r>
            </m:e>
            <m:sub>
              <m:r>
                <m:rPr>
                  <m:sty m:val="p"/>
                </m:rPr>
                <m:t>c</m:t>
              </m:r>
              <m:r>
                <m:rPr>
                  <m:sty m:val="p"/>
                </m:rPr>
                <m:t>r</m:t>
              </m:r>
              <m:r>
                <m:rPr>
                  <m:sty m:val="p"/>
                </m:rPr>
                <m:t>o</m:t>
              </m:r>
              <m:r>
                <m:rPr>
                  <m:sty m:val="p"/>
                </m:rPr>
                <m:t>p</m:t>
              </m:r>
            </m:sub>
          </m:sSub>
          <m:r>
            <m:rPr>
              <m:sty m:val="p"/>
            </m:rPr>
            <m:t>+</m:t>
          </m:r>
          <m:r>
            <m:t>η</m:t>
          </m:r>
          <m:r>
            <m:rPr>
              <m:sty m:val="p"/>
            </m:rPr>
            <m:t>,</m:t>
          </m:r>
        </m:oMath>
      </m:oMathPara>
    </w:p>
    <w:p>
      <w:pPr>
        <w:pStyle w:val="Formula"/>
      </w:pPr>
      <w:r>
        <w:t xml:space="preserve">其中</w:t>
      </w:r>
      <w:r>
        <w:t xml:space="preserve"> </w:t>
      </w:r>
      <m:oMath>
        <m:sSub>
          <m:e>
            <m:r>
              <m:t>m</m:t>
            </m:r>
          </m:e>
          <m:sub>
            <m:r>
              <m:rPr>
                <m:sty m:val="p"/>
              </m:rPr>
              <m:t>c</m:t>
            </m:r>
            <m:r>
              <m:rPr>
                <m:sty m:val="p"/>
              </m:rPr>
              <m:t>r</m:t>
            </m:r>
            <m:r>
              <m:rPr>
                <m:sty m:val="p"/>
              </m:rPr>
              <m:t>o</m:t>
            </m:r>
            <m:r>
              <m:rPr>
                <m:sty m:val="p"/>
              </m:rPr>
              <m:t>p</m:t>
            </m:r>
          </m:sub>
        </m:sSub>
      </m:oMath>
      <w:r>
        <w:t xml:space="preserve"> </w:t>
      </w:r>
      <w:r>
        <w:t xml:space="preserve">为几何掩码。若将</w:t>
      </w:r>
      <w:r>
        <w:t xml:space="preserve"> </w:t>
      </w:r>
      <m:oMath>
        <m:sSub>
          <m:e>
            <m:r>
              <m:t>C</m:t>
            </m:r>
          </m:e>
          <m:sub>
            <m:r>
              <m:t>h</m:t>
            </m:r>
            <m:r>
              <m:rPr>
                <m:sty m:val="p"/>
              </m:rPr>
              <m:t>,</m:t>
            </m:r>
            <m:r>
              <m:t>w</m:t>
            </m:r>
          </m:sub>
        </m:sSub>
      </m:oMath>
      <w:r>
        <w:t xml:space="preserve"> </w:t>
      </w:r>
      <w:r>
        <w:t xml:space="preserve">理解为“选择子区域并嵌入观测空间”的线性映射，则其本质属于投影/选择算子，呈现典型的“信息不可逆丢弃”特征，与逆问题不适定性相一致。[11]</w:t>
      </w:r>
    </w:p>
    <w:p>
      <w:pPr>
        <w:pStyle w:val="Formula"/>
      </w:pPr>
      <w:r>
        <w:rPr>
          <w:bCs/>
          <w:b/>
        </w:rPr>
        <w:t xml:space="preserve">非均匀掩码与站点型观测</w:t>
      </w:r>
      <w:r>
        <w:br/>
      </w:r>
      <w:r>
        <w:t xml:space="preserve">站点、浮标、测井或稀疏传感网络的观测可近似为“若干位置点值（或小支撑域平均）”。数据同化实现中，即便观测量与模型变量一致，仍需要</w:t>
      </w:r>
      <w:r>
        <w:t xml:space="preserve"> </w:t>
      </w:r>
      <m:oMath>
        <m:r>
          <m:t>H</m:t>
        </m:r>
      </m:oMath>
      <w:r>
        <w:t xml:space="preserve"> </w:t>
      </w:r>
      <w:r>
        <w:t xml:space="preserve">将模型状态插值到观测位置；当观测密度不均匀时，插值/重采样本身构成观测算子的核心组成部分。[1] 在规则网格表示下，将稀疏观测近似为逐元素掩码</w:t>
      </w:r>
    </w:p>
    <w:p>
      <w:pPr>
        <w:pStyle w:val="Formula"/>
      </w:pPr>
      <m:oMathPara>
        <m:oMathParaPr>
          <m:jc m:val="center"/>
        </m:oMathParaPr>
        <m:oMath>
          <m:sSup>
            <m:e>
              <m:r>
                <m:t>y</m:t>
              </m:r>
            </m:e>
            <m:sup>
              <m:r>
                <m:rPr>
                  <m:sty m:val="p"/>
                </m:rPr>
                <m:t>M</m:t>
              </m:r>
              <m:r>
                <m:rPr>
                  <m:sty m:val="p"/>
                </m:rPr>
                <m:t>a</m:t>
              </m:r>
              <m:r>
                <m:rPr>
                  <m:sty m:val="p"/>
                </m:rPr>
                <m:t>s</m:t>
              </m:r>
              <m:r>
                <m:rPr>
                  <m:sty m:val="p"/>
                </m:rPr>
                <m:t>k</m:t>
              </m:r>
            </m:sup>
          </m:sSup>
          <m:r>
            <m:rPr>
              <m:sty m:val="p"/>
            </m:rPr>
            <m:t>=</m:t>
          </m:r>
          <m:r>
            <m:t>u</m:t>
          </m:r>
          <m:r>
            <m:rPr>
              <m:sty m:val="p"/>
            </m:rPr>
            <m:t>⊙</m:t>
          </m:r>
          <m:sSub>
            <m:e>
              <m:r>
                <m:t>m</m:t>
              </m:r>
            </m:e>
            <m:sub>
              <m:r>
                <m:rPr>
                  <m:sty m:val="p"/>
                </m:rPr>
                <m:t>s</m:t>
              </m:r>
              <m:r>
                <m:rPr>
                  <m:sty m:val="p"/>
                </m:rPr>
                <m:t>p</m:t>
              </m:r>
              <m:r>
                <m:rPr>
                  <m:sty m:val="p"/>
                </m:rPr>
                <m:t>a</m:t>
              </m:r>
              <m:r>
                <m:rPr>
                  <m:sty m:val="p"/>
                </m:rPr>
                <m:t>r</m:t>
              </m:r>
              <m:r>
                <m:rPr>
                  <m:sty m:val="p"/>
                </m:rPr>
                <m:t>s</m:t>
              </m:r>
              <m:r>
                <m:rPr>
                  <m:sty m:val="p"/>
                </m:rPr>
                <m:t>e</m:t>
              </m:r>
            </m:sub>
          </m:sSub>
          <m:r>
            <m:rPr>
              <m:sty m:val="p"/>
            </m:rPr>
            <m:t>+</m:t>
          </m:r>
          <m:r>
            <m:t>η</m:t>
          </m:r>
        </m:oMath>
      </m:oMathPara>
    </w:p>
    <w:p>
      <w:pPr>
        <w:pStyle w:val="Formula"/>
      </w:pPr>
      <w:r>
        <w:t xml:space="preserve">等价于将</w:t>
      </w:r>
      <w:r>
        <w:t xml:space="preserve"> </w:t>
      </w:r>
      <m:oMath>
        <m:r>
          <m:t>H</m:t>
        </m:r>
      </m:oMath>
      <w:r>
        <w:t xml:space="preserve"> </w:t>
      </w:r>
      <w:r>
        <w:t xml:space="preserve">简化为对网格节点的选择矩阵（对角投影），有利于将复杂缺测模式抽象为结构化输入，从而在统一框架下比较不同观测几何对重建的影响。[1,11]</w:t>
      </w:r>
    </w:p>
    <w:p>
      <w:pPr>
        <w:pStyle w:val="Formula"/>
      </w:pPr>
      <w:r>
        <w:t xml:space="preserve">更一般的站点观测更接近连续形式</w:t>
      </w:r>
    </w:p>
    <w:p>
      <w:pPr>
        <w:pStyle w:val="Formula"/>
      </w:pPr>
      <m:oMathPara>
        <m:oMathParaPr>
          <m:jc m:val="center"/>
        </m:oMathParaPr>
        <m:oMath>
          <m:sSub>
            <m:e>
              <m:r>
                <m:t>y</m:t>
              </m:r>
            </m:e>
            <m:sub>
              <m:r>
                <m:t>i</m:t>
              </m:r>
            </m:sub>
          </m:sSub>
          <m:r>
            <m:rPr>
              <m:sty m:val="p"/>
            </m:rPr>
            <m:t>=</m:t>
          </m:r>
          <m:nary>
            <m:naryPr>
              <m:chr m:val="∫"/>
              <m:limLoc m:val="subSup"/>
              <m:subHide m:val="off"/>
              <m:supHide m:val="on"/>
            </m:naryPr>
            <m:sub>
              <m:r>
                <m:t>Ω</m:t>
              </m:r>
            </m:sub>
            <m:sup>
              <m:r>
                <m:t>​</m:t>
              </m:r>
            </m:sup>
            <m:e>
              <m:sSub>
                <m:e>
                  <m:r>
                    <m:t>h</m:t>
                  </m:r>
                </m:e>
                <m:sub>
                  <m:r>
                    <m:t>i</m:t>
                  </m:r>
                </m:sub>
              </m:sSub>
            </m:e>
          </m:nary>
          <m:d>
            <m:dPr>
              <m:begChr m:val="("/>
              <m:endChr m:val=")"/>
              <m:sepChr m:val=""/>
              <m:grow/>
            </m:dPr>
            <m:e>
              <m:r>
                <m:t>x</m:t>
              </m:r>
            </m:e>
          </m:d>
          <m:r>
            <m:t> </m:t>
          </m:r>
          <m:r>
            <m:t>u</m:t>
          </m:r>
          <m:d>
            <m:dPr>
              <m:begChr m:val="("/>
              <m:endChr m:val=")"/>
              <m:sepChr m:val=""/>
              <m:grow/>
            </m:dPr>
            <m:e>
              <m:r>
                <m:t>x</m:t>
              </m:r>
            </m:e>
          </m:d>
          <m:r>
            <m:t> </m:t>
          </m:r>
          <m:r>
            <m:t>d</m:t>
          </m:r>
          <m:r>
            <m:t>x</m:t>
          </m:r>
          <m:r>
            <m:rPr>
              <m:sty m:val="p"/>
            </m:rPr>
            <m:t>+</m:t>
          </m:r>
          <m:sSub>
            <m:e>
              <m:r>
                <m:t>η</m:t>
              </m:r>
            </m:e>
            <m:sub>
              <m:r>
                <m:t>i</m:t>
              </m:r>
            </m:sub>
          </m:sSub>
          <m:r>
            <m:rPr>
              <m:sty m:val="p"/>
            </m:rPr>
            <m:t>,</m:t>
          </m:r>
        </m:oMath>
      </m:oMathPara>
    </w:p>
    <w:p>
      <w:pPr>
        <w:pStyle w:val="Formula"/>
      </w:pPr>
      <w:r>
        <w:t xml:space="preserve">其中</w:t>
      </w:r>
      <w:r>
        <w:t xml:space="preserve"> </w:t>
      </w:r>
      <m:oMath>
        <m:sSub>
          <m:e>
            <m:r>
              <m:t>h</m:t>
            </m:r>
          </m:e>
          <m:sub>
            <m:r>
              <m:t>i</m:t>
            </m:r>
          </m:sub>
        </m:sSub>
        <m:d>
          <m:dPr>
            <m:begChr m:val="("/>
            <m:endChr m:val=")"/>
            <m:sepChr m:val=""/>
            <m:grow/>
          </m:dPr>
          <m:e>
            <m:r>
              <m:t>x</m:t>
            </m:r>
          </m:e>
        </m:d>
      </m:oMath>
      <w:r>
        <w:t xml:space="preserve"> </w:t>
      </w:r>
      <w:r>
        <w:t xml:space="preserve">表示站点测量支撑域/权重函数；仅当支撑域远小于网格尺度时，才可近似为狄拉克型点采样。遥感与空间统计建模将该类权重函数视为跨尺度变换的关键对象，并指出权重函数选择会影响不确定性传播与统计推断。[8]</w:t>
      </w:r>
    </w:p>
    <w:p>
      <w:r>
        <w:pict>
          <v:rect style="width:0;height:1.5pt" o:hralign="center" o:hrstd="t" o:hr="t"/>
        </w:pict>
      </w:r>
    </w:p>
    <w:bookmarkEnd w:id="31"/>
    <w:bookmarkStart w:id="32" w:name="标准化算子组合与数学性质"/>
    <w:p>
      <w:pPr>
        <w:pStyle w:val="4"/>
      </w:pPr>
      <w:r>
        <w:t xml:space="preserve">(3) 标准化算子组合与数学性质</w:t>
      </w:r>
    </w:p>
    <w:p>
      <w:pPr>
        <w:pStyle w:val="Formula"/>
      </w:pPr>
      <w:r>
        <w:t xml:space="preserve">将“降质 + 几何”组合，一个面向训练/评测/部署口径统一的标准化观测算子可写为（单帧）</w:t>
      </w:r>
    </w:p>
    <w:p>
      <w:pPr>
        <w:pStyle w:val="Formula"/>
      </w:pPr>
      <m:oMathPara>
        <m:oMathParaPr>
          <m:jc m:val="center"/>
        </m:oMathParaPr>
        <m:oMath>
          <m:r>
            <m:t>H</m:t>
          </m:r>
          <m:d>
            <m:dPr>
              <m:begChr m:val="("/>
              <m:endChr m:val=")"/>
              <m:sepChr m:val=""/>
              <m:grow/>
            </m:dPr>
            <m:e>
              <m:r>
                <m:t>u</m:t>
              </m:r>
            </m:e>
          </m:d>
          <m:r>
            <m:rPr>
              <m:sty m:val="p"/>
            </m:rPr>
            <m:t>=</m:t>
          </m:r>
          <m:r>
            <m:t>M</m:t>
          </m:r>
          <m:r>
            <m:t> </m:t>
          </m:r>
          <m:sSub>
            <m:e>
              <m:r>
                <m:t>D</m:t>
              </m:r>
            </m:e>
            <m:sub>
              <m:r>
                <m:t>s</m:t>
              </m:r>
            </m:sub>
          </m:sSub>
          <m:r>
            <m:t> </m:t>
          </m:r>
          <m:d>
            <m:dPr>
              <m:begChr m:val="("/>
              <m:endChr m:val=")"/>
              <m:sepChr m:val=""/>
              <m:grow/>
            </m:dPr>
            <m:e>
              <m:r>
                <m:t>K</m:t>
              </m:r>
              <m:r>
                <m:rPr>
                  <m:sty m:val="p"/>
                </m:rPr>
                <m:t>*</m:t>
              </m:r>
              <m:r>
                <m:t>u</m:t>
              </m:r>
            </m:e>
          </m:d>
          <m:r>
            <m:rPr>
              <m:sty m:val="p"/>
            </m:rPr>
            <m:t>,</m:t>
          </m:r>
        </m:oMath>
      </m:oMathPara>
    </w:p>
    <w:p>
      <w:pPr>
        <w:pStyle w:val="Formula"/>
      </w:pPr>
      <w:r>
        <w:t xml:space="preserve">其中</w:t>
      </w:r>
      <w:r>
        <w:t xml:space="preserve"> </w:t>
      </w:r>
      <m:oMath>
        <m:r>
          <m:t>K</m:t>
        </m:r>
      </m:oMath>
      <w:r>
        <w:t xml:space="preserve"> </w:t>
      </w:r>
      <w:r>
        <w:t xml:space="preserve">表示 PSF（可用正态核等参数化近似），</w:t>
      </w:r>
      <m:oMath>
        <m:sSub>
          <m:e>
            <m:r>
              <m:t>D</m:t>
            </m:r>
          </m:e>
          <m:sub>
            <m:r>
              <m:t>s</m:t>
            </m:r>
          </m:sub>
        </m:sSub>
      </m:oMath>
      <w:r>
        <w:t xml:space="preserve"> </w:t>
      </w:r>
      <w:r>
        <w:t xml:space="preserve">表示重采样/降采样，</w:t>
      </w:r>
      <m:oMath>
        <m:r>
          <m:t>M</m:t>
        </m:r>
      </m:oMath>
      <w:r>
        <w:t xml:space="preserve"> </w:t>
      </w:r>
      <w:r>
        <w:t xml:space="preserve">表示裁剪与掩码（几何投影到观测支撑集）。该分解与成像 SR 的观测模型以及遥感“支撑域卷积 + 采样”的解释一致。[2,3,8]</w:t>
      </w:r>
    </w:p>
    <w:p>
      <w:pPr>
        <w:pStyle w:val="11"/>
      </w:pPr>
      <w:r>
        <w:t xml:space="preserve">在离散张量的</w:t>
      </w:r>
      <w:r>
        <w:t xml:space="preserve"> </w:t>
      </w:r>
      <m:oMath>
        <m:sSub>
          <m:e>
            <m:r>
              <m:rPr>
                <m:sty m:val="p"/>
              </m:rPr>
              <m:t>ℓ</m:t>
            </m:r>
          </m:e>
          <m:sub>
            <m:r>
              <m:t>2</m:t>
            </m:r>
          </m:sub>
        </m:sSub>
      </m:oMath>
      <w:r>
        <w:t xml:space="preserve">（Frobenius）度量下，上述子算子通常可视为有界算子，便于后续开展一致性误差传播与上界推导：</w:t>
      </w:r>
      <w:r>
        <w:br/>
      </w:r>
      <w:r>
        <w:t xml:space="preserve">-</w:t>
      </w:r>
      <w:r>
        <w:t xml:space="preserve"> </w:t>
      </w:r>
      <w:r>
        <w:rPr>
          <w:bCs/>
          <w:b/>
        </w:rPr>
        <w:t xml:space="preserve">卷积算子有界性</w:t>
      </w:r>
      <w:r>
        <w:t xml:space="preserve">：对</w:t>
      </w:r>
      <w:r>
        <w:t xml:space="preserve"> </w:t>
      </w:r>
      <m:oMath>
        <m:r>
          <m:t>K</m:t>
        </m:r>
        <m:r>
          <m:rPr>
            <m:sty m:val="p"/>
          </m:rPr>
          <m:t>∈</m:t>
        </m:r>
        <m:sSub>
          <m:e>
            <m:r>
              <m:t>L</m:t>
            </m:r>
          </m:e>
          <m:sub>
            <m:r>
              <m:t>1</m:t>
            </m:r>
          </m:sub>
        </m:sSub>
      </m:oMath>
      <w:r>
        <w:t xml:space="preserve">，映射</w:t>
      </w:r>
      <w:r>
        <w:t xml:space="preserve"> </w:t>
      </w:r>
      <m:oMath>
        <m:r>
          <m:t>f</m:t>
        </m:r>
        <m:r>
          <m:rPr>
            <m:sty m:val="p"/>
          </m:rPr>
          <m:t>↦</m:t>
        </m:r>
        <m:r>
          <m:t>K</m:t>
        </m:r>
        <m:r>
          <m:rPr>
            <m:sty m:val="p"/>
          </m:rPr>
          <m:t>*</m:t>
        </m:r>
        <m:r>
          <m:t>f</m:t>
        </m:r>
      </m:oMath>
      <w:r>
        <w:t xml:space="preserve"> </w:t>
      </w:r>
      <w:r>
        <w:t xml:space="preserve">在</w:t>
      </w:r>
      <w:r>
        <w:t xml:space="preserve"> </w:t>
      </w:r>
      <m:oMath>
        <m:sSub>
          <m:e>
            <m:r>
              <m:t>L</m:t>
            </m:r>
          </m:e>
          <m:sub>
            <m:r>
              <m:t>p</m:t>
            </m:r>
          </m:sub>
        </m:sSub>
      </m:oMath>
      <w:r>
        <w:t xml:space="preserve"> </w:t>
      </w:r>
      <w:r>
        <w:t xml:space="preserve">上有界，满足</w:t>
      </w:r>
      <w:r>
        <w:t xml:space="preserve"> </w:t>
      </w:r>
      <m:oMath>
        <m:r>
          <m:rPr>
            <m:sty m:val="p"/>
          </m:rPr>
          <m:t>∥</m:t>
        </m:r>
        <m:r>
          <m:t>K</m:t>
        </m:r>
        <m:r>
          <m:rPr>
            <m:sty m:val="p"/>
          </m:rPr>
          <m:t>*</m:t>
        </m:r>
        <m:r>
          <m:t>f</m:t>
        </m:r>
        <m:sSub>
          <m:e>
            <m:r>
              <m:rPr>
                <m:sty m:val="p"/>
              </m:rPr>
              <m:t>∥</m:t>
            </m:r>
          </m:e>
          <m:sub>
            <m:r>
              <m:t>p</m:t>
            </m:r>
          </m:sub>
        </m:sSub>
        <m:r>
          <m:rPr>
            <m:sty m:val="p"/>
          </m:rPr>
          <m:t>≤</m:t>
        </m:r>
        <m:r>
          <m:rPr>
            <m:sty m:val="p"/>
          </m:rPr>
          <m:t>∥</m:t>
        </m:r>
        <m:r>
          <m:t>K</m:t>
        </m:r>
        <m:sSub>
          <m:e>
            <m:r>
              <m:rPr>
                <m:sty m:val="p"/>
              </m:rPr>
              <m:t>∥</m:t>
            </m:r>
          </m:e>
          <m:sub>
            <m:r>
              <m:t>1</m:t>
            </m:r>
          </m:sub>
        </m:sSub>
        <m:r>
          <m:rPr>
            <m:sty m:val="p"/>
          </m:rPr>
          <m:t>∥</m:t>
        </m:r>
        <m:r>
          <m:t>f</m:t>
        </m:r>
        <m:sSub>
          <m:e>
            <m:r>
              <m:rPr>
                <m:sty m:val="p"/>
              </m:rPr>
              <m:t>∥</m:t>
            </m:r>
          </m:e>
          <m:sub>
            <m:r>
              <m:t>p</m:t>
            </m:r>
          </m:sub>
        </m:sSub>
      </m:oMath>
      <w:r>
        <w:t xml:space="preserve">（Young 不等式）。[15] 离散实现中若核</w:t>
      </w:r>
      <w:r>
        <w:t xml:space="preserve"> </w:t>
      </w:r>
      <m:oMath>
        <m:r>
          <m:t>K</m:t>
        </m:r>
      </m:oMath>
      <w:r>
        <w:t xml:space="preserve"> </w:t>
      </w:r>
      <w:r>
        <w:t xml:space="preserve">归一化（求和为 1），卷积在能量意义上往往不扩张，符合“支撑域空间平均”物理直觉。</w:t>
      </w:r>
      <w:r>
        <w:br/>
      </w:r>
      <w:r>
        <w:t xml:space="preserve">-</w:t>
      </w:r>
      <w:r>
        <w:t xml:space="preserve"> </w:t>
      </w:r>
      <w:r>
        <w:rPr>
          <w:bCs/>
          <w:b/>
        </w:rPr>
        <w:t xml:space="preserve">掩码与裁剪的非扩张性</w:t>
      </w:r>
      <w:r>
        <w:t xml:space="preserve">：二值掩码对应对角投影，裁剪对应选择投影，均倾向于丢弃信息而非放大信息，从而使整体</w:t>
      </w:r>
      <w:r>
        <w:t xml:space="preserve"> </w:t>
      </w:r>
      <m:oMath>
        <m:r>
          <m:t>H</m:t>
        </m:r>
      </m:oMath>
      <w:r>
        <w:t xml:space="preserve"> </w:t>
      </w:r>
      <w:r>
        <w:t xml:space="preserve">的算子范数具备可控上界，便于推导</w:t>
      </w:r>
      <w:r>
        <w:t xml:space="preserve"> </w:t>
      </w:r>
      <m:oMath>
        <m:r>
          <m:rPr>
            <m:sty m:val="p"/>
          </m:rPr>
          <m:t>∥</m:t>
        </m:r>
        <m:r>
          <m:t>H</m:t>
        </m:r>
        <m:d>
          <m:dPr>
            <m:begChr m:val="("/>
            <m:endChr m:val=")"/>
            <m:sepChr m:val=""/>
            <m:grow/>
          </m:dPr>
          <m:e>
            <m:acc>
              <m:accPr>
                <m:chr m:val="̂"/>
              </m:accPr>
              <m:e>
                <m:r>
                  <m:t>u</m:t>
                </m:r>
              </m:e>
            </m:acc>
          </m:e>
        </m:d>
        <m:r>
          <m:rPr>
            <m:sty m:val="p"/>
          </m:rPr>
          <m:t>−</m:t>
        </m:r>
        <m:r>
          <m:t>H</m:t>
        </m:r>
        <m:d>
          <m:dPr>
            <m:begChr m:val="("/>
            <m:endChr m:val=")"/>
            <m:sepChr m:val=""/>
            <m:grow/>
          </m:dPr>
          <m:e>
            <m:r>
              <m:t>u</m:t>
            </m:r>
          </m:e>
        </m:d>
        <m:r>
          <m:rPr>
            <m:sty m:val="p"/>
          </m:rPr>
          <m:t>∥</m:t>
        </m:r>
      </m:oMath>
      <w:r>
        <w:t xml:space="preserve"> </w:t>
      </w:r>
      <w:r>
        <w:t xml:space="preserve">与</w:t>
      </w:r>
      <w:r>
        <w:t xml:space="preserve"> </w:t>
      </w:r>
      <m:oMath>
        <m:r>
          <m:rPr>
            <m:sty m:val="p"/>
          </m:rPr>
          <m:t>∥</m:t>
        </m:r>
        <m:acc>
          <m:accPr>
            <m:chr m:val="̂"/>
          </m:accPr>
          <m:e>
            <m:r>
              <m:t>u</m:t>
            </m:r>
          </m:e>
        </m:acc>
        <m:r>
          <m:rPr>
            <m:sty m:val="p"/>
          </m:rPr>
          <m:t>−</m:t>
        </m:r>
        <m:r>
          <m:t>u</m:t>
        </m:r>
        <m:r>
          <m:rPr>
            <m:sty m:val="p"/>
          </m:rPr>
          <m:t>∥</m:t>
        </m:r>
      </m:oMath>
      <w:r>
        <w:t xml:space="preserve"> </w:t>
      </w:r>
      <w:r>
        <w:t xml:space="preserve">的关系并建立误差传播界。[11]</w:t>
      </w:r>
    </w:p>
    <w:p>
      <w:pPr>
        <w:pStyle w:val="11"/>
      </w:pPr>
      <w:r>
        <w:t xml:space="preserve">变分同化代价函数中的观测项采用</w:t>
      </w:r>
      <w:r>
        <w:t xml:space="preserve"> </w:t>
      </w:r>
      <m:oMath>
        <m:r>
          <m:rPr>
            <m:sty m:val="p"/>
          </m:rPr>
          <m:t>∥</m:t>
        </m:r>
        <m:r>
          <m:t>y</m:t>
        </m:r>
        <m:r>
          <m:rPr>
            <m:sty m:val="p"/>
          </m:rPr>
          <m:t>−</m:t>
        </m:r>
        <m:r>
          <m:t>H</m:t>
        </m:r>
        <m:r>
          <m:t>x</m:t>
        </m:r>
        <m:sSubSup>
          <m:e>
            <m:r>
              <m:rPr>
                <m:sty m:val="p"/>
              </m:rPr>
              <m:t>∥</m:t>
            </m:r>
          </m:e>
          <m:sub>
            <m:sSup>
              <m:e>
                <m:r>
                  <m:t>R</m:t>
                </m:r>
              </m:e>
              <m:sup>
                <m:r>
                  <m:rPr>
                    <m:sty m:val="p"/>
                  </m:rPr>
                  <m:t>−</m:t>
                </m:r>
                <m:r>
                  <m:t>1</m:t>
                </m:r>
              </m:sup>
            </m:sSup>
          </m:sub>
          <m:sup>
            <m:r>
              <m:t>2</m:t>
            </m:r>
          </m:sup>
        </m:sSubSup>
      </m:oMath>
      <w:r>
        <w:t xml:space="preserve"> </w:t>
      </w:r>
      <w:r>
        <w:t xml:space="preserve">形式；此处将</w:t>
      </w:r>
      <w:r>
        <w:t xml:space="preserve"> </w:t>
      </w:r>
      <m:oMath>
        <m:r>
          <m:t>H</m:t>
        </m:r>
      </m:oMath>
      <w:r>
        <w:t xml:space="preserve"> </w:t>
      </w:r>
      <w:r>
        <w:t xml:space="preserve">明确为具有物理含义的有界算子，有助于把“观测一致性误差”与“统计意义下的似然/数据项”在同一算子框架内统一表述。[11]</w:t>
      </w:r>
    </w:p>
    <w:tbl>
      <w:tblPr>
        <w:tblStyle w:val="FigureTable"/>
        <w:tblW w:type="auto" w:w="0"/>
        <w:tblLook w:firstRow="0" w:lastRow="0" w:firstColumn="0" w:lastColumn="0"/>
        <w:jc w:val="center"/>
      </w:tblPr>
      <w:tblGrid>
        <w:gridCol w:w="7920"/>
      </w:tblGrid>
      <w:tr>
        <w:tc>
          <w:tcPr/>
          <w:p>
            <w:pPr>
              <w:pStyle w:val="Compact"/>
              <w:jc w:val="center"/>
            </w:pPr>
            <w:r>
              <w:t xml:space="preserve">图 2-2: 统一观测算子</w:t>
            </w:r>
            <w:r>
              <w:t xml:space="preserve"> </w:t>
            </w:r>
            <m:oMath>
              <m:r>
                <m:t>H</m:t>
              </m:r>
            </m:oMath>
            <w:r>
              <w:t xml:space="preserve"> </w:t>
            </w:r>
            <w:r>
              <w:t xml:space="preserve">的物理建模与分解示意图。我们将观测过程标准化为“降质 (Degradation)”与“几何 (Geometry)”两个子模块的串联。降质模块包含空间响应卷积（PSF）与抗混叠滤波；几何模块负责离散采样、视窗裁剪与非均匀掩码生成。通过参数化</w:t>
            </w:r>
            <w:r>
              <w:t xml:space="preserve"> </w:t>
            </w:r>
            <m:oMath>
              <m:sSub>
                <m:e>
                  <m:r>
                    <m:t>G</m:t>
                  </m:r>
                </m:e>
                <m:sub>
                  <m:r>
                    <m:t>σ</m:t>
                  </m:r>
                </m:sub>
              </m:sSub>
              <m:r>
                <m:rPr>
                  <m:sty m:val="p"/>
                </m:rPr>
                <m:t>,</m:t>
              </m:r>
              <m:sSub>
                <m:e>
                  <m:r>
                    <m:t>D</m:t>
                  </m:r>
                </m:e>
                <m:sub>
                  <m:r>
                    <m:t>s</m:t>
                  </m:r>
                </m:sub>
              </m:sSub>
              <m:r>
                <m:rPr>
                  <m:sty m:val="p"/>
                </m:rPr>
                <m:t>,</m:t>
              </m:r>
              <m:r>
                <m:t>M</m:t>
              </m:r>
            </m:oMath>
            <w:r>
              <w:t xml:space="preserve">，实现了对各类稀疏观测场景（SR, Crop, Inpainting）的统一描述。</w:t>
            </w:r>
          </w:p>
        </w:tc>
      </w:tr>
    </w:tbl>
    <w:p>
      <w:pPr>
        <w:pStyle w:val="ImageCaption"/>
      </w:pPr>
      <w:r>
        <w:t xml:space="preserve">图 2-2: 统一观测算子</w:t>
      </w:r>
      <w:r>
        <w:t xml:space="preserve"> </w:t>
      </w:r>
      <m:oMath>
        <m:r>
          <m:t>H</m:t>
        </m:r>
      </m:oMath>
      <w:r>
        <w:t xml:space="preserve"> </w:t>
      </w:r>
      <w:r>
        <w:t xml:space="preserve">的物理建模与分解示意图。我们将观测过程标准化为“降质 (Degradation)”与“几何 (Geometry)”两个子模块的串联。降质模块包含空间响应卷积（PSF）与抗混叠滤波；几何模块负责离散采样、视窗裁剪与非均匀掩码生成。通过参数化</w:t>
      </w:r>
      <w:r>
        <w:t xml:space="preserve"> </w:t>
      </w:r>
      <m:oMath>
        <m:sSub>
          <m:e>
            <m:r>
              <m:t>G</m:t>
            </m:r>
          </m:e>
          <m:sub>
            <m:r>
              <m:t>σ</m:t>
            </m:r>
          </m:sub>
        </m:sSub>
        <m:r>
          <m:rPr>
            <m:sty m:val="p"/>
          </m:rPr>
          <m:t>,</m:t>
        </m:r>
        <m:sSub>
          <m:e>
            <m:r>
              <m:t>D</m:t>
            </m:r>
          </m:e>
          <m:sub>
            <m:r>
              <m:t>s</m:t>
            </m:r>
          </m:sub>
        </m:sSub>
        <m:r>
          <m:rPr>
            <m:sty m:val="p"/>
          </m:rPr>
          <m:t>,</m:t>
        </m:r>
        <m:r>
          <m:t>M</m:t>
        </m:r>
      </m:oMath>
      <w:r>
        <w:t xml:space="preserve">，实现了对各类稀疏观测场景（SR, Crop, Inpainting）的统一描述。</w:t>
      </w:r>
    </w:p>
    <w:p>
      <w:r>
        <w:pict>
          <v:rect style="width:0;height:1.5pt" o:hralign="center" o:hrstd="t" o:hr="t"/>
        </w:pict>
      </w:r>
    </w:p>
    <w:bookmarkEnd w:id="32"/>
    <w:bookmarkStart w:id="33" w:name="更真实的观测口径空间变异扫描效应与非线性观测"/>
    <w:p>
      <w:pPr>
        <w:pStyle w:val="4"/>
      </w:pPr>
      <w:r>
        <w:t xml:space="preserve">(4) 更真实的观测口径：空间变异、扫描效应与非线性观测</w:t>
      </w:r>
    </w:p>
    <w:p>
      <w:pPr>
        <w:pStyle w:val="11"/>
      </w:pPr>
      <w:r>
        <w:t xml:space="preserve">上述</w:t>
      </w:r>
      <w:r>
        <w:t xml:space="preserve"> </w:t>
      </w:r>
      <m:oMath>
        <m:r>
          <m:t>H</m:t>
        </m:r>
        <m:d>
          <m:dPr>
            <m:begChr m:val="("/>
            <m:endChr m:val=")"/>
            <m:sepChr m:val=""/>
            <m:grow/>
          </m:dPr>
          <m:e>
            <m:r>
              <m:t>u</m:t>
            </m:r>
          </m:e>
        </m:d>
        <m:r>
          <m:rPr>
            <m:sty m:val="p"/>
          </m:rPr>
          <m:t>=</m:t>
        </m:r>
        <m:sSub>
          <m:e>
            <m:r>
              <m:t>D</m:t>
            </m:r>
          </m:e>
          <m:sub>
            <m:r>
              <m:t>s</m:t>
            </m:r>
          </m:sub>
        </m:sSub>
        <m:d>
          <m:dPr>
            <m:begChr m:val="("/>
            <m:endChr m:val=")"/>
            <m:sepChr m:val=""/>
            <m:grow/>
          </m:dPr>
          <m:e>
            <m:r>
              <m:t>K</m:t>
            </m:r>
            <m:r>
              <m:rPr>
                <m:sty m:val="p"/>
              </m:rPr>
              <m:t>*</m:t>
            </m:r>
            <m:r>
              <m:t>u</m:t>
            </m:r>
          </m:e>
        </m:d>
        <m:r>
          <m:rPr>
            <m:sty m:val="p"/>
          </m:rPr>
          <m:t>+</m:t>
        </m:r>
        <m:r>
          <m:t>η</m:t>
        </m:r>
      </m:oMath>
      <w:r>
        <w:t xml:space="preserve"> </w:t>
      </w:r>
      <w:r>
        <w:t xml:space="preserve">的优点在于结构清晰、可实现、可微且便于理论分析；工程传感器往往满足更复杂条件，论文可在本节末明确扩展方向及对后续理论适用范围的影响：</w:t>
      </w:r>
    </w:p>
    <w:p>
      <w:pPr>
        <w:numPr>
          <w:ilvl w:val="0"/>
          <w:numId w:val="1002"/>
        </w:numPr>
        <w:pStyle w:val="Compact"/>
      </w:pPr>
      <w:r>
        <w:rPr>
          <w:bCs/>
          <w:b/>
        </w:rPr>
        <w:t xml:space="preserve">空间变异 PSF 与扫描效应</w:t>
      </w:r>
      <w:r>
        <w:t xml:space="preserve">：PSF 未必严格空间不变；扫描型传感器可能沿轨/横轨方向具有不同 LSF，且空间响应随视角与扫描位置变化。传感器空间响应资料展示不同传感器的 LSF/PSF 与以 Nyquist 频率归一的 MTF 指标化方式。[6] SR2 工作也指出：PSF 可由数据采集参数推导并用于更逼真的空间响应降质。[2]</w:t>
      </w:r>
    </w:p>
    <w:p>
      <w:pPr>
        <w:numPr>
          <w:ilvl w:val="0"/>
          <w:numId w:val="1002"/>
        </w:numPr>
        <w:pStyle w:val="Compact"/>
      </w:pPr>
      <w:r>
        <w:rPr>
          <w:bCs/>
          <w:b/>
        </w:rPr>
        <w:t xml:space="preserve">非线性观测算子</w:t>
      </w:r>
      <w:r>
        <w:t xml:space="preserve">：当观测属于间接量（如卫星辐射），</w:t>
      </w:r>
      <m:oMath>
        <m:r>
          <m:t>H</m:t>
        </m:r>
      </m:oMath>
      <w:r>
        <w:t xml:space="preserve"> </w:t>
      </w:r>
      <w:r>
        <w:t xml:space="preserve">可能成为显著非线性算子，通常需要辐射传输模型与多层廓线才能计算观测波段辐射。[1] 若后续理论依赖“</w:t>
      </w:r>
      <m:oMath>
        <m:r>
          <m:t>H</m:t>
        </m:r>
      </m:oMath>
      <w:r>
        <w:t xml:space="preserve"> </w:t>
      </w:r>
      <w:r>
        <w:t xml:space="preserve">为有界线性算子”，需要在章节中标注适用范围，并给出“线性或可线性化有效观测算子”上的主结论，再讨论非线性情形的局部线性化扩展。</w:t>
      </w:r>
    </w:p>
    <w:p>
      <w:pPr>
        <w:numPr>
          <w:ilvl w:val="0"/>
          <w:numId w:val="1002"/>
        </w:numPr>
        <w:pStyle w:val="Compact"/>
      </w:pPr>
      <w:r>
        <w:rPr>
          <w:bCs/>
          <w:b/>
        </w:rPr>
        <w:t xml:space="preserve">观测算子错配与代表性误差的结构性影响</w:t>
      </w:r>
      <w:r>
        <w:t xml:space="preserve">：一维研究指出：观测算子不完美会引入相关误差，使得即便观测密度提高，分析误差也未必趋于零；完美观测算子条件下误差可随密度提升渐近下降。[16] 该结论支撑“观测一致性（DC 口径等价于真实</w:t>
      </w:r>
      <w:r>
        <w:t xml:space="preserve"> </w:t>
      </w:r>
      <m:oMath>
        <m:r>
          <m:t>H</m:t>
        </m:r>
      </m:oMath>
      <w:r>
        <w:t xml:space="preserve">）”的必要性，并与代表性误差/观测算子误差的现代讨论形成呼应。[13]</w:t>
      </w:r>
    </w:p>
    <w:p>
      <w:r>
        <w:pict>
          <v:rect style="width:0;height:1.5pt" o:hralign="center" o:hrstd="t" o:hr="t"/>
        </w:pict>
      </w:r>
    </w:p>
    <w:bookmarkEnd w:id="33"/>
    <w:bookmarkStart w:id="34" w:name="参考文献-1"/>
    <w:p>
      <w:pPr>
        <w:pStyle w:val="4"/>
      </w:pPr>
      <w:r>
        <w:t xml:space="preserve">参考文献</w:t>
      </w:r>
    </w:p>
    <w:p>
      <w:pPr>
        <w:pStyle w:val="11"/>
      </w:pPr>
      <w:r>
        <w:t xml:space="preserve">[1] ECMWF.</w:t>
      </w:r>
      <w:r>
        <w:t xml:space="preserve"> </w:t>
      </w:r>
      <w:r>
        <w:rPr>
          <w:iCs/>
          <w:i/>
        </w:rPr>
        <w:t xml:space="preserve">Assimilation algorithms (Data Assimilation algorithms)</w:t>
      </w:r>
      <w:r>
        <w:t xml:space="preserve">[R].</w:t>
      </w:r>
      <w:r>
        <w:br/>
      </w:r>
      <w:r>
        <w:t xml:space="preserve">https://www.ecmwf.int/sites/default/files/elibrary/2008/16931-assimilation-algorithms.pdf</w:t>
      </w:r>
    </w:p>
    <w:p>
      <w:pPr>
        <w:pStyle w:val="11"/>
      </w:pPr>
      <w:r>
        <w:t xml:space="preserve">[2] Spatial response resampling (SR2): Accounting for the spatial point spread function in hyperspectral image resampling[J].</w:t>
      </w:r>
      <w:r>
        <w:t xml:space="preserve"> </w:t>
      </w:r>
      <w:r>
        <w:rPr>
          <w:iCs/>
          <w:i/>
        </w:rPr>
        <w:t xml:space="preserve">ScienceDirect</w:t>
      </w:r>
      <w:r>
        <w:t xml:space="preserve">, 2023.</w:t>
      </w:r>
      <w:r>
        <w:br/>
      </w:r>
      <w:r>
        <w:t xml:space="preserve">https://www.sciencedirect.com/science/article/pii/S2215016123000031</w:t>
      </w:r>
    </w:p>
    <w:p>
      <w:pPr>
        <w:pStyle w:val="11"/>
      </w:pPr>
      <w:r>
        <w:t xml:space="preserve">[3] Park S C, Park M K, Kang M G. Super-resolution image reconstruction: A technical overview[J].</w:t>
      </w:r>
      <w:r>
        <w:t xml:space="preserve"> </w:t>
      </w:r>
      <w:r>
        <w:rPr>
          <w:iCs/>
          <w:i/>
        </w:rPr>
        <w:t xml:space="preserve">IEEE Signal Processing Magazine</w:t>
      </w:r>
      <w:r>
        <w:t xml:space="preserve">, 2003.</w:t>
      </w:r>
      <w:r>
        <w:br/>
      </w:r>
      <w:r>
        <w:t xml:space="preserve">https://cse.buffalo.edu/courses/cse725/peter/Park_2003.pdf</w:t>
      </w:r>
    </w:p>
    <w:p>
      <w:pPr>
        <w:pStyle w:val="11"/>
      </w:pPr>
      <w:r>
        <w:t xml:space="preserve">[4] NASA. Remote sensing scanner / IFOV integration material[R]. 1976.</w:t>
      </w:r>
      <w:r>
        <w:br/>
      </w:r>
      <w:r>
        <w:t xml:space="preserve">https://ntrs.nasa.gov/api/citations/19760025534/downloads/19760025534.pdf</w:t>
      </w:r>
    </w:p>
    <w:p>
      <w:pPr>
        <w:pStyle w:val="11"/>
      </w:pPr>
      <w:r>
        <w:t xml:space="preserve">[5] GIM International. Understanding Spatial Resolution[EB/OL].</w:t>
      </w:r>
      <w:r>
        <w:br/>
      </w:r>
      <w:r>
        <w:t xml:space="preserve">https://www.gim-international.com/content/article/understanding-spatial-resolution</w:t>
      </w:r>
    </w:p>
    <w:p>
      <w:pPr>
        <w:pStyle w:val="11"/>
      </w:pPr>
      <w:r>
        <w:t xml:space="preserve">[6] Lin G.</w:t>
      </w:r>
      <w:r>
        <w:t xml:space="preserve"> </w:t>
      </w:r>
      <w:r>
        <w:rPr>
          <w:iCs/>
          <w:i/>
        </w:rPr>
        <w:t xml:space="preserve">Sensor Spatial Response (PSF/LSF/MTF; Nyquist metrics)</w:t>
      </w:r>
      <w:r>
        <w:t xml:space="preserve">[R]. NASA NTRS, 2024.</w:t>
      </w:r>
      <w:r>
        <w:br/>
      </w:r>
      <w:r>
        <w:t xml:space="preserve">https://ntrs.nasa.gov/api/citations/20250000520/downloads/2024-VH-RODA_sensorSpatialResponse_GLin.pdf</w:t>
      </w:r>
    </w:p>
    <w:p>
      <w:pPr>
        <w:pStyle w:val="11"/>
      </w:pPr>
      <w:r>
        <w:t xml:space="preserve">[7] NASA.</w:t>
      </w:r>
      <w:r>
        <w:t xml:space="preserve"> </w:t>
      </w:r>
      <w:r>
        <w:rPr>
          <w:iCs/>
          <w:i/>
        </w:rPr>
        <w:t xml:space="preserve">Optical Transfer Functions, Pointing and Requirements</w:t>
      </w:r>
      <w:r>
        <w:t xml:space="preserve">[R]. 2021.</w:t>
      </w:r>
      <w:r>
        <w:br/>
      </w:r>
      <w:r>
        <w:t xml:space="preserve">https://ntrs.nasa.gov/api/citations/20210020948/downloads/UPDATED%20Optical%20Transfer%20Functions%20Pointing%20and%20Requriements.pdf</w:t>
      </w:r>
    </w:p>
    <w:p>
      <w:pPr>
        <w:pStyle w:val="11"/>
      </w:pPr>
      <w:r>
        <w:t xml:space="preserve">[8] Remote Sensing (MDPI). An Approach for Spatial Statistical Modelling Remote Sensing Data of Land Cover by Fusing Data of Different Types[J]. 2025.</w:t>
      </w:r>
      <w:r>
        <w:br/>
      </w:r>
      <w:r>
        <w:t xml:space="preserve">https://www.mdpi.com/2072-4292/17/1/123</w:t>
      </w:r>
    </w:p>
    <w:p>
      <w:pPr>
        <w:pStyle w:val="11"/>
      </w:pPr>
      <w:r>
        <w:t xml:space="preserve">[9] Texas Instruments.</w:t>
      </w:r>
      <w:r>
        <w:t xml:space="preserve"> </w:t>
      </w:r>
      <w:r>
        <w:rPr>
          <w:iCs/>
          <w:i/>
        </w:rPr>
        <w:t xml:space="preserve">AN-236 An Introduction to the Sampling Theorem (Rev. C)</w:t>
      </w:r>
      <w:r>
        <w:t xml:space="preserve">[R].</w:t>
      </w:r>
      <w:r>
        <w:br/>
      </w:r>
      <w:r>
        <w:t xml:space="preserve">https://www.ti.com/lit/pdf/snaa079</w:t>
      </w:r>
    </w:p>
    <w:p>
      <w:pPr>
        <w:pStyle w:val="11"/>
      </w:pPr>
      <w:r>
        <w:t xml:space="preserve">[10] MIT. Shannon sampling / noise notes[EB/OL].</w:t>
      </w:r>
      <w:r>
        <w:br/>
      </w:r>
      <w:r>
        <w:t xml:space="preserve">https://fab.cba.mit.edu/classes/S62.12/docs/Shannon_noise.pdf</w:t>
      </w:r>
    </w:p>
    <w:p>
      <w:pPr>
        <w:pStyle w:val="11"/>
      </w:pPr>
      <w:r>
        <w:t xml:space="preserve">[11] Rabier F.</w:t>
      </w:r>
      <w:r>
        <w:t xml:space="preserve"> </w:t>
      </w:r>
      <w:r>
        <w:rPr>
          <w:iCs/>
          <w:i/>
        </w:rPr>
        <w:t xml:space="preserve">Variational data assimilation: theory and overview</w:t>
      </w:r>
      <w:r>
        <w:t xml:space="preserve">[R]. ECMWF Seminar, 2003.</w:t>
      </w:r>
      <w:r>
        <w:br/>
      </w:r>
      <w:r>
        <w:t xml:space="preserve">https://www.ecmwf.int/sites/default/files/elibrary/2003/76079-variational-data-assimiltion-theory-and-overview_0.pdf</w:t>
      </w:r>
    </w:p>
    <w:p>
      <w:pPr>
        <w:pStyle w:val="11"/>
      </w:pPr>
      <w:r>
        <w:t xml:space="preserve">[12] NOAA. Observation/representation error material (repository)[R].</w:t>
      </w:r>
      <w:r>
        <w:br/>
      </w:r>
      <w:r>
        <w:t xml:space="preserve">https://repository.library.noaa.gov/view/noaa/11487/noaa_11487_DS1.pdf</w:t>
      </w:r>
    </w:p>
    <w:p>
      <w:pPr>
        <w:pStyle w:val="11"/>
      </w:pPr>
      <w:r>
        <w:t xml:space="preserve">[13] Janjić T, et al. On the representation error in data assimilation[J].</w:t>
      </w:r>
      <w:r>
        <w:t xml:space="preserve"> </w:t>
      </w:r>
      <w:r>
        <w:rPr>
          <w:iCs/>
          <w:i/>
        </w:rPr>
        <w:t xml:space="preserve">Quarterly Journal of the Royal Meteorological Society</w:t>
      </w:r>
      <w:r>
        <w:t xml:space="preserve">, 2018.</w:t>
      </w:r>
      <w:r>
        <w:br/>
      </w:r>
      <w:r>
        <w:t xml:space="preserve">https://rmets.onlinelibrary.wiley.com/doi/10.1002/qj.3130</w:t>
      </w:r>
    </w:p>
    <w:p>
      <w:pPr>
        <w:pStyle w:val="11"/>
      </w:pPr>
      <w:r>
        <w:t xml:space="preserve">[14] IITK reading material. PIV interrogation window / resolution notes[R].</w:t>
      </w:r>
      <w:r>
        <w:br/>
      </w:r>
      <w:r>
        <w:t xml:space="preserve">https://www.iitk.ac.in/che/PG_research_lab/pdf/resources/MPIV-reading-material.pdf</w:t>
      </w:r>
    </w:p>
    <w:p>
      <w:pPr>
        <w:pStyle w:val="11"/>
      </w:pPr>
      <w:r>
        <w:t xml:space="preserve">[15] University of Washington. Lecture 2: Convolution (Young inequality notes)[R].</w:t>
      </w:r>
      <w:r>
        <w:br/>
      </w:r>
      <w:r>
        <w:t xml:space="preserve">https://sites.math.washington.edu/~hart/m526/Lecture2.pdf</w:t>
      </w:r>
    </w:p>
    <w:p>
      <w:pPr>
        <w:pStyle w:val="11"/>
      </w:pPr>
      <w:r>
        <w:t xml:space="preserve">[16] Liu Z Q, Rabier F. The interaction between model resolution, observation resolution and observation density in data assimilation: A one-dimensional study[J]. 2002.</w:t>
      </w:r>
      <w:r>
        <w:br/>
      </w:r>
      <w:r>
        <w:t xml:space="preserve">https://rainbow.ldeo.columbia.edu/~alexeyk/Papers/LiuRabier2002.pdf</w:t>
      </w:r>
    </w:p>
    <w:bookmarkEnd w:id="34"/>
    <w:bookmarkEnd w:id="35"/>
    <w:bookmarkEnd w:id="36"/>
    <w:bookmarkStart w:id="41" w:name="观测一致性理论-consistency-theory"/>
    <w:p>
      <w:pPr>
        <w:pStyle w:val="2"/>
      </w:pPr>
      <w:r>
        <w:t xml:space="preserve">2.3 观测一致性理论 (Consistency Theory)</w:t>
      </w:r>
    </w:p>
    <w:p>
      <w:pPr>
        <w:pStyle w:val="11"/>
      </w:pPr>
      <w:r>
        <w:t xml:space="preserve">本节将阐述本研究的核心理论基础——</w:t>
      </w:r>
      <w:r>
        <w:rPr>
          <w:bCs/>
          <w:b/>
        </w:rPr>
        <w:t xml:space="preserve">观测一致性（Observation Consistency）</w:t>
      </w:r>
      <w:r>
        <w:t xml:space="preserve">。我们首先给出定义，然后通过两个命题证明其在误差控制中的必要性与鲁棒性。</w:t>
      </w:r>
    </w:p>
    <w:bookmarkStart w:id="37" w:name="定义同源性约束"/>
    <w:p>
      <w:pPr>
        <w:pStyle w:val="3"/>
      </w:pPr>
      <w:r>
        <w:t xml:space="preserve">2.3.1 定义：同源性约束</w:t>
      </w:r>
    </w:p>
    <w:p>
      <w:pPr>
        <w:pStyle w:val="11"/>
      </w:pPr>
      <w:r>
        <w:t xml:space="preserve">在深度学习训练中，通常需要构造“输入-标签”对</w:t>
      </w:r>
      <w:r>
        <w:t xml:space="preserve"> </w:t>
      </w:r>
      <m:oMath>
        <m:d>
          <m:dPr>
            <m:begChr m:val="("/>
            <m:endChr m:val=")"/>
            <m:sepChr m:val=""/>
            <m:grow/>
          </m:dPr>
          <m:e>
            <m:r>
              <m:t>x</m:t>
            </m:r>
            <m:r>
              <m:rPr>
                <m:sty m:val="p"/>
              </m:rPr>
              <m:t>,</m:t>
            </m:r>
            <m:r>
              <m:t>y</m:t>
            </m:r>
          </m:e>
        </m:d>
      </m:oMath>
      <w:r>
        <w:t xml:space="preserve">。生成训练输入的过程被称为训练退化算子（Training Degradation Operator），记为</w:t>
      </w:r>
      <w:r>
        <w:t xml:space="preserve"> </w:t>
      </w:r>
      <m:oMath>
        <m:r>
          <m:t>D</m:t>
        </m:r>
        <m:r>
          <m:t>C</m:t>
        </m:r>
      </m:oMath>
      <w:r>
        <w:t xml:space="preserve">。</w:t>
      </w:r>
    </w:p>
    <w:p>
      <w:pPr>
        <w:pStyle w:val="Formula"/>
      </w:pPr>
      <w:r>
        <w:rPr>
          <w:bCs/>
          <w:b/>
        </w:rPr>
        <w:t xml:space="preserve">定义 2.1（观测一致性）</w:t>
      </w:r>
      <w:r>
        <w:t xml:space="preserve">：</w:t>
      </w:r>
      <w:r>
        <w:t xml:space="preserve"> </w:t>
      </w:r>
      <w:r>
        <w:t xml:space="preserve">当且仅当训练退化算子</w:t>
      </w:r>
      <w:r>
        <w:t xml:space="preserve"> </w:t>
      </w:r>
      <m:oMath>
        <m:r>
          <m:t>D</m:t>
        </m:r>
        <m:r>
          <m:t>C</m:t>
        </m:r>
      </m:oMath>
      <w:r>
        <w:t xml:space="preserve"> </w:t>
      </w:r>
      <w:r>
        <w:t xml:space="preserve">与测试/部署阶段的真实观测算子</w:t>
      </w:r>
      <w:r>
        <w:t xml:space="preserve"> </w:t>
      </w:r>
      <m:oMath>
        <m:r>
          <m:t>H</m:t>
        </m:r>
      </m:oMath>
      <w:r>
        <w:t xml:space="preserve"> </w:t>
      </w:r>
      <w:r>
        <w:t xml:space="preserve">在数学形式、参数配置及边界条件上完全一致时，称该系统满足观测一致性，即：</w:t>
      </w:r>
    </w:p>
    <w:p>
      <w:pPr>
        <w:pStyle w:val="Formula"/>
      </w:pPr>
      <m:oMathPara>
        <m:oMathParaPr>
          <m:jc m:val="center"/>
        </m:oMathParaPr>
        <m:oMath>
          <m:r>
            <m:t>D</m:t>
          </m:r>
          <m:r>
            <m:t>C</m:t>
          </m:r>
          <m:r>
            <m:rPr>
              <m:sty m:val="p"/>
            </m:rPr>
            <m:t>≡</m:t>
          </m:r>
          <m:r>
            <m:t>H</m:t>
          </m:r>
          <m:r>
            <m:rPr>
              <m:sty m:val="p"/>
            </m:rPr>
            <m:t>.</m:t>
          </m:r>
        </m:oMath>
      </m:oMathPara>
    </w:p>
    <w:p>
      <w:pPr>
        <w:pStyle w:val="11"/>
      </w:pPr>
      <w:r>
        <w:t xml:space="preserve">这一约束要求在代码实现层面，训练数据合成与测试评测必须复用同一算子实例，以消除隐性的算子错配（Operator Mismatch）。</w:t>
      </w:r>
    </w:p>
    <w:bookmarkEnd w:id="37"/>
    <w:bookmarkStart w:id="38" w:name="命题-2.3一致性误差的控制定理"/>
    <w:p>
      <w:pPr>
        <w:pStyle w:val="3"/>
      </w:pPr>
      <w:r>
        <w:t xml:space="preserve">2.3.2 命题 2.3：一致性误差的控制定理</w:t>
      </w:r>
    </w:p>
    <w:p>
      <w:pPr>
        <w:pStyle w:val="11"/>
      </w:pPr>
      <w:r>
        <w:t xml:space="preserve">我们将观测一致性误差</w:t>
      </w:r>
      <w:r>
        <w:t xml:space="preserve"> </w:t>
      </w:r>
      <m:oMath>
        <m:sSub>
          <m:e>
            <m:r>
              <m:t>H</m:t>
            </m:r>
          </m:e>
          <m:sub>
            <m:r>
              <m:rPr>
                <m:nor/>
                <m:sty m:val="p"/>
              </m:rPr>
              <m:t>err</m:t>
            </m:r>
          </m:sub>
        </m:sSub>
      </m:oMath>
      <w:r>
        <w:t xml:space="preserve"> </w:t>
      </w:r>
      <w:r>
        <w:t xml:space="preserve">的控制问题形式化为如下定理。</w:t>
      </w:r>
    </w:p>
    <w:p>
      <w:pPr>
        <w:pStyle w:val="11"/>
      </w:pPr>
      <w:r>
        <w:rPr>
          <w:bCs/>
          <w:b/>
        </w:rPr>
        <w:t xml:space="preserve">定理 2.3（一致性误差上界）</w:t>
      </w:r>
      <w:r>
        <w:t xml:space="preserve">：</w:t>
      </w:r>
      <w:r>
        <w:t xml:space="preserve"> </w:t>
      </w:r>
      <w:r>
        <w:t xml:space="preserve">设</w:t>
      </w:r>
      <w:r>
        <w:t xml:space="preserve"> </w:t>
      </w:r>
      <m:oMath>
        <m:r>
          <m:t>H</m:t>
        </m:r>
        <m:r>
          <m:rPr>
            <m:sty m:val="p"/>
          </m:rPr>
          <m:t>:</m:t>
        </m:r>
        <m:r>
          <m:rPr>
            <m:sty m:val="p"/>
            <m:scr m:val="script"/>
          </m:rPr>
          <m:t>U</m:t>
        </m:r>
        <m:r>
          <m:rPr>
            <m:sty m:val="p"/>
          </m:rPr>
          <m:t>→</m:t>
        </m:r>
        <m:r>
          <m:rPr>
            <m:sty m:val="p"/>
            <m:scr m:val="script"/>
          </m:rPr>
          <m:t>Y</m:t>
        </m:r>
      </m:oMath>
      <w:r>
        <w:t xml:space="preserve"> </w:t>
      </w:r>
      <w:r>
        <w:t xml:space="preserve">为有界线性观测算子，</w:t>
      </w:r>
      <m:oMath>
        <m:sSub>
          <m:e>
            <m:r>
              <m:rPr>
                <m:sty m:val="p"/>
                <m:scr m:val="script"/>
              </m:rPr>
              <m:t>F</m:t>
            </m:r>
          </m:e>
          <m:sub>
            <m:r>
              <m:t>θ</m:t>
            </m:r>
          </m:sub>
        </m:sSub>
      </m:oMath>
      <w:r>
        <w:t xml:space="preserve"> </w:t>
      </w:r>
      <w:r>
        <w:t xml:space="preserve">为重建模型。令</w:t>
      </w:r>
      <w:r>
        <w:t xml:space="preserve"> </w:t>
      </w:r>
      <m:oMath>
        <m:acc>
          <m:accPr>
            <m:chr m:val="̂"/>
          </m:accPr>
          <m:e>
            <m:r>
              <m:t>u</m:t>
            </m:r>
          </m:e>
        </m:acc>
        <m:r>
          <m:rPr>
            <m:sty m:val="p"/>
          </m:rPr>
          <m:t>=</m:t>
        </m:r>
        <m:sSub>
          <m:e>
            <m:r>
              <m:rPr>
                <m:sty m:val="p"/>
                <m:scr m:val="script"/>
              </m:rPr>
              <m:t>F</m:t>
            </m:r>
          </m:e>
          <m:sub>
            <m:r>
              <m:t>θ</m:t>
            </m:r>
          </m:sub>
        </m:sSub>
        <m:d>
          <m:dPr>
            <m:begChr m:val="("/>
            <m:endChr m:val=")"/>
            <m:sepChr m:val=""/>
            <m:grow/>
          </m:dPr>
          <m:e>
            <m:r>
              <m:t>y</m:t>
            </m:r>
          </m:e>
        </m:d>
      </m:oMath>
      <w:r>
        <w:t xml:space="preserve"> </w:t>
      </w:r>
      <w:r>
        <w:t xml:space="preserve">为重建解，</w:t>
      </w:r>
      <m:oMath>
        <m:r>
          <m:t>u</m:t>
        </m:r>
      </m:oMath>
      <w:r>
        <w:t xml:space="preserve"> </w:t>
      </w:r>
      <w:r>
        <w:t xml:space="preserve">为真值。若模型满足重建误差界</w:t>
      </w:r>
      <w:r>
        <w:t xml:space="preserve"> </w:t>
      </w:r>
      <m:oMath>
        <m:r>
          <m:rPr>
            <m:sty m:val="p"/>
          </m:rPr>
          <m:t>∥</m:t>
        </m:r>
        <m:acc>
          <m:accPr>
            <m:chr m:val="̂"/>
          </m:accPr>
          <m:e>
            <m:r>
              <m:t>u</m:t>
            </m:r>
          </m:e>
        </m:acc>
        <m:r>
          <m:rPr>
            <m:sty m:val="p"/>
          </m:rPr>
          <m:t>−</m:t>
        </m:r>
        <m:r>
          <m:t>u</m:t>
        </m:r>
        <m:sSub>
          <m:e>
            <m:r>
              <m:rPr>
                <m:sty m:val="p"/>
              </m:rPr>
              <m:t>∥</m:t>
            </m:r>
          </m:e>
          <m:sub>
            <m:r>
              <m:rPr>
                <m:sty m:val="p"/>
                <m:scr m:val="script"/>
              </m:rPr>
              <m:t>U</m:t>
            </m:r>
          </m:sub>
        </m:sSub>
        <m:r>
          <m:rPr>
            <m:sty m:val="p"/>
          </m:rPr>
          <m:t>≤</m:t>
        </m:r>
        <m:r>
          <m:t>ϵ</m:t>
        </m:r>
      </m:oMath>
      <w:r>
        <w:t xml:space="preserve">，则观测一致性误差满足：</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r>
            <m:rPr>
              <m:sty m:val="p"/>
            </m:rPr>
            <m:t>∥</m:t>
          </m:r>
          <m:r>
            <m:t>H</m:t>
          </m:r>
          <m:sSub>
            <m:e>
              <m:r>
                <m:rPr>
                  <m:sty m:val="p"/>
                </m:rPr>
                <m:t>∥</m:t>
              </m:r>
            </m:e>
            <m:sub>
              <m:r>
                <m:rPr>
                  <m:nor/>
                  <m:sty m:val="p"/>
                </m:rPr>
                <m:t>op</m:t>
              </m:r>
            </m:sub>
          </m:sSub>
          <m:r>
            <m:rPr>
              <m:sty m:val="p"/>
            </m:rPr>
            <m:t>⋅</m:t>
          </m:r>
          <m:r>
            <m:t>ϵ</m:t>
          </m:r>
          <m:r>
            <m:rPr>
              <m:sty m:val="p"/>
            </m:rPr>
            <m:t>+</m:t>
          </m:r>
          <m:r>
            <m:rPr>
              <m:sty m:val="p"/>
            </m:rPr>
            <m:t>∥</m:t>
          </m:r>
          <m:r>
            <m:t>η</m:t>
          </m:r>
          <m:sSub>
            <m:e>
              <m:r>
                <m:rPr>
                  <m:sty m:val="p"/>
                </m:rPr>
                <m:t>∥</m:t>
              </m:r>
            </m:e>
            <m:sub>
              <m:r>
                <m:rPr>
                  <m:sty m:val="p"/>
                  <m:scr m:val="script"/>
                </m:rPr>
                <m:t>Y</m:t>
              </m:r>
            </m:sub>
          </m:sSub>
          <m:r>
            <m:rPr>
              <m:sty m:val="p"/>
            </m:rPr>
            <m:t>,</m:t>
          </m:r>
        </m:oMath>
      </m:oMathPara>
    </w:p>
    <w:p>
      <w:pPr>
        <w:pStyle w:val="11"/>
      </w:pPr>
      <w:r>
        <w:t xml:space="preserve">其中 |H|</w:t>
      </w:r>
      <w:r>
        <w:rPr>
          <w:iCs/>
          <w:i/>
        </w:rPr>
        <w:t xml:space="preserve">{</w:t>
      </w:r>
      <w:r>
        <w:rPr>
          <w:iCs/>
          <w:i/>
        </w:rPr>
        <w:t xml:space="preserve">} =</w:t>
      </w:r>
      <w:r>
        <w:rPr>
          <w:iCs/>
          <w:i/>
        </w:rPr>
        <w:t xml:space="preserve"> </w:t>
      </w:r>
      <w:r>
        <w:t xml:space="preserve">{v</w:t>
      </w:r>
      <w:r>
        <w:t xml:space="preserve"> </w:t>
      </w:r>
      <w:r>
        <w:t xml:space="preserve">}</w:t>
      </w:r>
      <w:r>
        <w:t xml:space="preserve"> </w:t>
      </w:r>
      <w:r>
        <w:t xml:space="preserve"> </w:t>
      </w:r>
      <w:r>
        <w:t xml:space="preserve">为算子范数。</w:t>
      </w:r>
    </w:p>
    <w:p>
      <w:pPr>
        <w:pStyle w:val="11"/>
      </w:pPr>
      <w:r>
        <w:rPr>
          <w:bCs/>
          <w:b/>
        </w:rPr>
        <w:t xml:space="preserve">物理直觉分析</w:t>
      </w:r>
      <w:r>
        <w:t xml:space="preserve">：</w:t>
      </w:r>
      <w:r>
        <w:t xml:space="preserve"> </w:t>
      </w:r>
      <w:r>
        <w:t xml:space="preserve">算子范数 |H|</w:t>
      </w:r>
      <w:r>
        <w:rPr>
          <w:iCs/>
          <w:i/>
        </w:rPr>
        <w:t xml:space="preserve">{</w:t>
      </w:r>
      <w:r>
        <w:rPr>
          <w:iCs/>
          <w:i/>
        </w:rPr>
        <w:t xml:space="preserve">} 在物理上代表了观测系统对输入扰动的“放大敏感度”。定理 2.3 表明，即使重建模型</w:t>
      </w:r>
      <w:r>
        <w:rPr>
          <w:iCs/>
          <w:i/>
        </w:rPr>
        <w:t xml:space="preserve"> </w:t>
      </w:r>
      <w:r>
        <w:t xml:space="preserve">在全场意义上逼近了真值（即</w:t>
      </w:r>
      <w:r>
        <w:t xml:space="preserve"> </w:t>
      </w:r>
      <w:r>
        <w:t xml:space="preserve">），最终的观测一致性误差仍受限于系统噪声 |</w:t>
      </w:r>
      <w:r>
        <w:t xml:space="preserve">|。更关键的是推论部分：当存在训练-测试算子偏差</w:t>
      </w:r>
      <w:r>
        <w:t xml:space="preserve"> </w:t>
      </w:r>
      <w:r>
        <w:t xml:space="preserve">&gt; 0 时，这一偏差会作为乘性因子与解的能量 |</w:t>
      </w:r>
      <w:r>
        <w:t xml:space="preserve">| 耦合。这意味着，</w:t>
      </w:r>
      <w:r>
        <w:rPr>
          <w:bCs/>
          <w:b/>
        </w:rPr>
        <w:t xml:space="preserve">对于高能量的物理场（如强湍流或高压场），微小的算子错配</w:t>
      </w:r>
      <w:r>
        <w:rPr>
          <w:bCs/>
          <w:b/>
        </w:rPr>
        <w:t xml:space="preserve"> </w:t>
      </w:r>
      <w:r>
        <w:rPr>
          <w:bCs/>
          <w:b/>
        </w:rPr>
        <w:t xml:space="preserve">会被显著放大，导致巨大的系统性观测误差</w:t>
      </w:r>
      <w:r>
        <w:t xml:space="preserve">。这从理论上解释了为何在复杂流场重建中，简单的近似退化模型往往失效。</w:t>
      </w:r>
    </w:p>
    <w:p>
      <w:pPr>
        <w:pStyle w:val="Formula"/>
      </w:pPr>
      <w:r>
        <w:rPr>
          <w:bCs/>
          <w:b/>
        </w:rPr>
        <w:t xml:space="preserve">推论</w:t>
      </w:r>
      <w:r>
        <w:t xml:space="preserve">：</w:t>
      </w:r>
      <w:r>
        <w:t xml:space="preserve"> </w:t>
      </w:r>
      <w:r>
        <w:t xml:space="preserve">若训练阶段采用近似算子</w:t>
      </w:r>
      <w:r>
        <w:t xml:space="preserve"> </w:t>
      </w:r>
      <m:oMath>
        <m:r>
          <m:t>D</m:t>
        </m:r>
        <m:r>
          <m:t>C</m:t>
        </m:r>
        <m:r>
          <m:rPr>
            <m:sty m:val="p"/>
          </m:rPr>
          <m:t>≈</m:t>
        </m:r>
        <m:r>
          <m:t>H</m:t>
        </m:r>
      </m:oMath>
      <w:r>
        <w:t xml:space="preserve">，且存在算子偏差</w:t>
      </w:r>
      <w:r>
        <w:t xml:space="preserve"> </w:t>
      </w:r>
      <m:oMath>
        <m:r>
          <m:rPr>
            <m:sty m:val="p"/>
          </m:rPr>
          <m:t>∥</m:t>
        </m:r>
        <m:r>
          <m:t>H</m:t>
        </m:r>
        <m:r>
          <m:rPr>
            <m:sty m:val="p"/>
          </m:rPr>
          <m:t>−</m:t>
        </m:r>
        <m:r>
          <m:t>D</m:t>
        </m:r>
        <m:r>
          <m:t>C</m:t>
        </m:r>
        <m:sSub>
          <m:e>
            <m:r>
              <m:rPr>
                <m:sty m:val="p"/>
              </m:rPr>
              <m:t>∥</m:t>
            </m:r>
          </m:e>
          <m:sub>
            <m:r>
              <m:rPr>
                <m:nor/>
                <m:sty m:val="p"/>
              </m:rPr>
              <m:t>op</m:t>
            </m:r>
          </m:sub>
        </m:sSub>
        <m:r>
          <m:rPr>
            <m:sty m:val="p"/>
          </m:rPr>
          <m:t>=</m:t>
        </m:r>
        <m:r>
          <m:t>δ</m:t>
        </m:r>
      </m:oMath>
      <w:r>
        <w:t xml:space="preserve">，则测试阶段的一致性误差下界为：</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d>
            <m:dPr>
              <m:begChr m:val="|"/>
              <m:endChr m:val="|"/>
              <m:sepChr m:val=""/>
              <m:grow/>
            </m:dPr>
            <m:e>
              <m:r>
                <m:rPr>
                  <m:sty m:val="p"/>
                </m:rPr>
                <m:t>∥</m:t>
              </m:r>
              <m:r>
                <m:t>D</m:t>
              </m:r>
              <m:r>
                <m:t>C</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r>
                <m:t>δ</m:t>
              </m:r>
              <m:r>
                <m:rPr>
                  <m:sty m:val="p"/>
                </m:rPr>
                <m:t>∥</m:t>
              </m:r>
              <m:acc>
                <m:accPr>
                  <m:chr m:val="̂"/>
                </m:accPr>
                <m:e>
                  <m:r>
                    <m:t>u</m:t>
                  </m:r>
                </m:e>
              </m:acc>
              <m:sSub>
                <m:e>
                  <m:r>
                    <m:rPr>
                      <m:sty m:val="p"/>
                    </m:rPr>
                    <m:t>∥</m:t>
                  </m:r>
                </m:e>
                <m:sub>
                  <m:r>
                    <m:rPr>
                      <m:sty m:val="p"/>
                      <m:scr m:val="script"/>
                    </m:rPr>
                    <m:t>U</m:t>
                  </m:r>
                </m:sub>
              </m:sSub>
            </m:e>
          </m:d>
          <m:r>
            <m:rPr>
              <m:sty m:val="p"/>
            </m:rPr>
            <m:t>.</m:t>
          </m:r>
        </m:oMath>
      </m:oMathPara>
    </w:p>
    <w:p>
      <w:pPr>
        <w:pStyle w:val="Formula"/>
      </w:pPr>
      <w:r>
        <w:t xml:space="preserve">该推论从理论上证明了：若训练算子</w:t>
      </w:r>
      <w:r>
        <w:t xml:space="preserve"> </w:t>
      </w:r>
      <m:oMath>
        <m:r>
          <m:t>D</m:t>
        </m:r>
        <m:r>
          <m:t>C</m:t>
        </m:r>
      </m:oMath>
      <w:r>
        <w:t xml:space="preserve"> </w:t>
      </w:r>
      <w:r>
        <w:t xml:space="preserve">与物理算子</w:t>
      </w:r>
      <w:r>
        <w:t xml:space="preserve"> </w:t>
      </w:r>
      <m:oMath>
        <m:r>
          <m:t>H</m:t>
        </m:r>
      </m:oMath>
      <w:r>
        <w:t xml:space="preserve"> </w:t>
      </w:r>
      <w:r>
        <w:t xml:space="preserve">不一致（</w:t>
      </w:r>
      <m:oMath>
        <m:r>
          <m:t>δ</m:t>
        </m:r>
        <m:r>
          <m:rPr>
            <m:sty m:val="p"/>
          </m:rPr>
          <m:t>&gt;</m:t>
        </m:r>
        <m:r>
          <m:t>0</m:t>
        </m:r>
      </m:oMath>
      <w:r>
        <w:t xml:space="preserve">），即使训练损失降至 0，测试误差仍存在不可消除的系统性偏差（Systematic Bias）。</w:t>
      </w:r>
    </w:p>
    <w:p>
      <w:pPr>
        <w:pStyle w:val="11"/>
      </w:pPr>
      <w:r>
        <w:rPr>
          <w:bCs/>
          <w:b/>
        </w:rPr>
        <w:t xml:space="preserve">物理意义</w:t>
      </w:r>
      <w:r>
        <w:t xml:space="preserve">：该命题表明，只有当训练目标（最小化</w:t>
      </w:r>
      <w:r>
        <w:t xml:space="preserve"> </w:t>
      </w:r>
      <m:oMath>
        <m:r>
          <m:rPr>
            <m:sty m:val="p"/>
          </m:rPr>
          <m:t>∥</m:t>
        </m:r>
        <m:acc>
          <m:accPr>
            <m:chr m:val="̂"/>
          </m:accPr>
          <m:e>
            <m:r>
              <m:t>u</m:t>
            </m:r>
          </m:e>
        </m:acc>
        <m:r>
          <m:rPr>
            <m:sty m:val="p"/>
          </m:rPr>
          <m:t>−</m:t>
        </m:r>
        <m:r>
          <m:t>u</m:t>
        </m:r>
        <m:r>
          <m:rPr>
            <m:sty m:val="p"/>
          </m:rPr>
          <m:t>∥</m:t>
        </m:r>
      </m:oMath>
      <w:r>
        <w:t xml:space="preserve">）与评测口径</w:t>
      </w:r>
      <w:r>
        <w:t xml:space="preserve"> </w:t>
      </w:r>
      <m:oMath>
        <m:r>
          <m:t>H</m:t>
        </m:r>
      </m:oMath>
      <w:r>
        <w:t xml:space="preserve"> </w:t>
      </w:r>
      <w:r>
        <w:t xml:space="preserve">保持一致时，提升重建精度才能理论上保证评测误差的下降。它是“护栏”理论的基础，保证了优化方向的正确性。</w:t>
      </w:r>
    </w:p>
    <w:bookmarkEnd w:id="38"/>
    <w:bookmarkStart w:id="39" w:name="命题-2.2口径错配的鲁棒性分析"/>
    <w:p>
      <w:pPr>
        <w:pStyle w:val="3"/>
      </w:pPr>
      <w:r>
        <w:t xml:space="preserve">2.3.3 命题 2.2：口径错配的鲁棒性分析</w:t>
      </w:r>
    </w:p>
    <w:p>
      <w:pPr>
        <w:pStyle w:val="Formula"/>
      </w:pPr>
      <w:r>
        <w:rPr>
          <w:bCs/>
          <w:b/>
        </w:rPr>
        <w:t xml:space="preserve">命题 2.2（错配误差下界）</w:t>
      </w:r>
      <w:r>
        <w:t xml:space="preserve">：</w:t>
      </w:r>
      <w:r>
        <w:t xml:space="preserve"> </w:t>
      </w:r>
      <w:r>
        <w:t xml:space="preserve">若训练阶段使用退化算子</w:t>
      </w:r>
      <w:r>
        <w:t xml:space="preserve"> </w:t>
      </w:r>
      <m:oMath>
        <m:r>
          <m:t>D</m:t>
        </m:r>
        <m:r>
          <m:t>C</m:t>
        </m:r>
      </m:oMath>
      <w:r>
        <w:t xml:space="preserve"> </w:t>
      </w:r>
      <w:r>
        <w:t xml:space="preserve">进行约束，且</w:t>
      </w:r>
      <w:r>
        <w:t xml:space="preserve"> </w:t>
      </w:r>
      <m:oMath>
        <m:r>
          <m:t>D</m:t>
        </m:r>
        <m:r>
          <m:t>C</m:t>
        </m:r>
        <m:r>
          <m:rPr>
            <m:sty m:val="p"/>
          </m:rPr>
          <m:t>≠</m:t>
        </m:r>
        <m:r>
          <m:t>H</m:t>
        </m:r>
      </m:oMath>
      <w:r>
        <w:t xml:space="preserve">（存在口径错配），则评测口径误差包含不可消去的系统性偏差。具体地：</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d>
            <m:dPr>
              <m:begChr m:val="|"/>
              <m:endChr m:val="|"/>
              <m:sepChr m:val=""/>
              <m:grow/>
            </m:dPr>
            <m:e>
              <m:r>
                <m:rPr>
                  <m:sty m:val="p"/>
                </m:rPr>
                <m:t>∥</m:t>
              </m:r>
              <m:r>
                <m:t>D</m:t>
              </m:r>
              <m:r>
                <m:t>C</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sSub>
                <m:e>
                  <m:r>
                    <m:rPr>
                      <m:sty m:val="p"/>
                    </m:rPr>
                    <m:t>∥</m:t>
                  </m:r>
                </m:e>
                <m:sub>
                  <m:r>
                    <m:t>2</m:t>
                  </m:r>
                </m:sub>
              </m:sSub>
            </m:e>
          </m:d>
          <m:r>
            <m:rPr>
              <m:sty m:val="p"/>
            </m:rPr>
            <m:t>.</m:t>
          </m:r>
        </m:oMath>
      </m:oMathPara>
    </w:p>
    <w:p>
      <w:pPr>
        <w:pStyle w:val="Formula"/>
      </w:pPr>
      <w:r>
        <w:t xml:space="preserve">特别地，当模型在训练域完美过拟合（即</w:t>
      </w:r>
      <w:r>
        <w:t xml:space="preserve"> </w:t>
      </w:r>
      <m:oMath>
        <m:r>
          <m:rPr>
            <m:sty m:val="p"/>
          </m:rPr>
          <m:t>∥</m:t>
        </m:r>
        <m:r>
          <m:t>D</m:t>
        </m:r>
        <m:r>
          <m:t>C</m:t>
        </m:r>
        <m:d>
          <m:dPr>
            <m:begChr m:val="("/>
            <m:endChr m:val=")"/>
            <m:sepChr m:val=""/>
            <m:grow/>
          </m:dPr>
          <m:e>
            <m:acc>
              <m:accPr>
                <m:chr m:val="̂"/>
              </m:accPr>
              <m:e>
                <m:r>
                  <m:t>u</m:t>
                </m:r>
              </m:e>
            </m:acc>
          </m:e>
        </m:d>
        <m:r>
          <m:rPr>
            <m:sty m:val="p"/>
          </m:rPr>
          <m:t>−</m:t>
        </m:r>
        <m:r>
          <m:t>y</m:t>
        </m:r>
        <m:r>
          <m:rPr>
            <m:sty m:val="p"/>
          </m:rPr>
          <m:t>∥</m:t>
        </m:r>
        <m:r>
          <m:rPr>
            <m:sty m:val="p"/>
          </m:rPr>
          <m:t>→</m:t>
        </m:r>
        <m:r>
          <m:t>0</m:t>
        </m:r>
      </m:oMath>
      <w:r>
        <w:t xml:space="preserve">）时，评测误差下界为：</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sSub>
            <m:e>
              <m:r>
                <m:rPr>
                  <m:sty m:val="p"/>
                </m:rPr>
                <m:t>∥</m:t>
              </m:r>
            </m:e>
            <m:sub>
              <m:r>
                <m:t>2</m:t>
              </m:r>
            </m:sub>
          </m:sSub>
          <m:r>
            <m:rPr>
              <m:sty m:val="p"/>
            </m:rPr>
            <m:t>.</m:t>
          </m:r>
        </m:oMath>
      </m:oMathPara>
    </w:p>
    <w:p>
      <w:pPr>
        <w:pStyle w:val="11"/>
      </w:pPr>
      <w:r>
        <w:rPr>
          <w:bCs/>
          <w:b/>
        </w:rPr>
        <w:t xml:space="preserve">分析：误差的不可约性 (Irreducibility)</w:t>
      </w:r>
      <w:r>
        <w:t xml:space="preserve"> </w:t>
      </w:r>
      <w:r>
        <w:t xml:space="preserve">该不等式揭示了一个残酷的事实——算子错配项</w:t>
      </w:r>
      <w:r>
        <w:t xml:space="preserve"> </w:t>
      </w:r>
      <m:oMath>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r>
          <m:rPr>
            <m:sty m:val="p"/>
          </m:rPr>
          <m:t>∥</m:t>
        </m:r>
      </m:oMath>
      <w:r>
        <w:t xml:space="preserve"> </w:t>
      </w:r>
      <w:r>
        <w:t xml:space="preserve">构成了模型性能的“理论天花板”。无论我们拥有多少训练数据（Data Scale），无论神经网络有多深（Model Capacity），只要训练口径</w:t>
      </w:r>
      <w:r>
        <w:t xml:space="preserve"> </w:t>
      </w:r>
      <m:oMath>
        <m:r>
          <m:t>D</m:t>
        </m:r>
        <m:r>
          <m:t>C</m:t>
        </m:r>
      </m:oMath>
      <w:r>
        <w:t xml:space="preserve"> </w:t>
      </w:r>
      <w:r>
        <w:t xml:space="preserve">与真实口径</w:t>
      </w:r>
      <w:r>
        <w:t xml:space="preserve"> </w:t>
      </w:r>
      <m:oMath>
        <m:r>
          <m:t>H</m:t>
        </m:r>
      </m:oMath>
      <w:r>
        <w:t xml:space="preserve"> </w:t>
      </w:r>
      <w:r>
        <w:t xml:space="preserve">不对齐，这一误差项始终存在且无法通过优化消除。我们将这种误差定义为</w:t>
      </w:r>
      <w:r>
        <w:rPr>
          <w:bCs/>
          <w:b/>
        </w:rPr>
        <w:t xml:space="preserve">“</w:t>
      </w:r>
      <w:r>
        <w:rPr>
          <w:bCs/>
          <w:b/>
        </w:rPr>
        <w:t xml:space="preserve">口径诱导的系统性偏差 (Consistency-induced Systematic Bias)</w:t>
      </w:r>
      <w:r>
        <w:rPr>
          <w:bCs/>
          <w:b/>
        </w:rPr>
        <w:t xml:space="preserve">”</w:t>
      </w:r>
      <w:r>
        <w:t xml:space="preserve">。它与过拟合或欠拟合无关，而是属于方法论层面的</w:t>
      </w:r>
      <w:r>
        <w:rPr>
          <w:bCs/>
          <w:b/>
        </w:rPr>
        <w:t xml:space="preserve">模型设定错误 (Model Misspecification)</w:t>
      </w:r>
      <w:r>
        <w:t xml:space="preserve">。这解释了为何现有文献中常出现“训练 loss 很低，但实际部署效果差”的现象，因此，坚持</w:t>
      </w:r>
      <w:r>
        <w:t xml:space="preserve"> </w:t>
      </w:r>
      <m:oMath>
        <m:r>
          <m:t>D</m:t>
        </m:r>
        <m:r>
          <m:t>C</m:t>
        </m:r>
        <m:r>
          <m:rPr>
            <m:sty m:val="p"/>
          </m:rPr>
          <m:t>≡</m:t>
        </m:r>
        <m:r>
          <m:t>H</m:t>
        </m:r>
      </m:oMath>
      <w:r>
        <w:t xml:space="preserve"> </w:t>
      </w:r>
      <w:r>
        <w:t xml:space="preserve">是保证模型泛化鲁棒性的前提。</w:t>
      </w:r>
    </w:p>
    <w:bookmarkEnd w:id="39"/>
    <w:bookmarkStart w:id="40" w:name="理论验证实验设计"/>
    <w:p>
      <w:pPr>
        <w:pStyle w:val="3"/>
      </w:pPr>
      <w:r>
        <w:t xml:space="preserve">2.3.4 理论验证实验设计</w:t>
      </w:r>
    </w:p>
    <w:p>
      <w:pPr>
        <w:pStyle w:val="11"/>
      </w:pPr>
      <w:r>
        <w:t xml:space="preserve">为验证上述理论命题的有效性，我们设计如下验证性实验（将在第 4 章详细展开）：</w:t>
      </w:r>
    </w:p>
    <w:p>
      <w:pPr>
        <w:numPr>
          <w:ilvl w:val="0"/>
          <w:numId w:val="1003"/>
        </w:numPr>
        <w:pStyle w:val="Compact"/>
      </w:pPr>
      <w:r>
        <w:rPr>
          <w:bCs/>
          <w:b/>
        </w:rPr>
        <w:t xml:space="preserve">一致性敏感度分析</w:t>
      </w:r>
      <w:r>
        <w:t xml:space="preserve">：</w:t>
      </w:r>
      <w:r>
        <w:t xml:space="preserve"> </w:t>
      </w:r>
      <w:r>
        <w:t xml:space="preserve">构建</w:t>
      </w:r>
      <w:r>
        <w:t xml:space="preserve"> </w:t>
      </w:r>
      <m:oMath>
        <m:r>
          <m:t>D</m:t>
        </m:r>
        <m:r>
          <m:t>C</m:t>
        </m:r>
        <m:r>
          <m:rPr>
            <m:sty m:val="p"/>
          </m:rPr>
          <m:t>≠</m:t>
        </m:r>
        <m:r>
          <m:t>H</m:t>
        </m:r>
      </m:oMath>
      <w:r>
        <w:t xml:space="preserve"> </w:t>
      </w:r>
      <w:r>
        <w:t xml:space="preserve">的对照组（如</w:t>
      </w:r>
      <w:r>
        <w:t xml:space="preserve"> </w:t>
      </w:r>
      <m:oMath>
        <m:r>
          <m:t>H</m:t>
        </m:r>
      </m:oMath>
      <w:r>
        <w:t xml:space="preserve"> </w:t>
      </w:r>
      <w:r>
        <w:t xml:space="preserve">使用高斯降采样，而</w:t>
      </w:r>
      <w:r>
        <w:t xml:space="preserve"> </w:t>
      </w:r>
      <m:oMath>
        <m:r>
          <m:t>D</m:t>
        </m:r>
        <m:r>
          <m:t>C</m:t>
        </m:r>
      </m:oMath>
      <w:r>
        <w:t xml:space="preserve"> </w:t>
      </w:r>
      <w:r>
        <w:t xml:space="preserve">使用双线性插值），对比其在测试集上的</w:t>
      </w:r>
      <w:r>
        <w:t xml:space="preserve"> </w:t>
      </w:r>
      <m:oMath>
        <m:sSub>
          <m:e>
            <m:r>
              <m:t>H</m:t>
            </m:r>
          </m:e>
          <m:sub>
            <m:r>
              <m:rPr>
                <m:nor/>
                <m:sty m:val="p"/>
              </m:rPr>
              <m:t>err</m:t>
            </m:r>
          </m:sub>
        </m:sSub>
      </m:oMath>
      <w:r>
        <w:t xml:space="preserve"> </w:t>
      </w:r>
      <w:r>
        <w:t xml:space="preserve">与</w:t>
      </w:r>
      <w:r>
        <w:t xml:space="preserve"> </w:t>
      </w:r>
      <m:oMath>
        <m:r>
          <m:rPr>
            <m:nor/>
            <m:sty m:val="p"/>
          </m:rPr>
          <m:t>Rel-L2</m:t>
        </m:r>
      </m:oMath>
      <w:r>
        <w:t xml:space="preserve"> </w:t>
      </w:r>
      <w:r>
        <w:t xml:space="preserve">指标，验证命题 2.2 中的系统性偏差。</w:t>
      </w:r>
    </w:p>
    <w:p>
      <w:pPr>
        <w:numPr>
          <w:ilvl w:val="0"/>
          <w:numId w:val="1003"/>
        </w:numPr>
        <w:pStyle w:val="Compact"/>
      </w:pPr>
      <w:r>
        <w:rPr>
          <w:bCs/>
          <w:b/>
        </w:rPr>
        <w:t xml:space="preserve">算子等价性审计</w:t>
      </w:r>
      <w:r>
        <w:t xml:space="preserve">：</w:t>
      </w:r>
      <w:r>
        <w:t xml:space="preserve"> </w:t>
      </w:r>
      <w:r>
        <w:t xml:space="preserve">在工程实现中引入“阻断式审计”，随机抽取样本检查</w:t>
      </w:r>
      <w:r>
        <w:t xml:space="preserve"> </w:t>
      </w:r>
      <m:oMath>
        <m:r>
          <m:rPr>
            <m:nor/>
            <m:sty m:val="p"/>
          </m:rPr>
          <m:t>MSE</m:t>
        </m:r>
        <m:d>
          <m:dPr>
            <m:begChr m:val="("/>
            <m:endChr m:val=")"/>
            <m:sepChr m:val=""/>
            <m:grow/>
          </m:dPr>
          <m:e>
            <m:r>
              <m:t>H</m:t>
            </m:r>
            <m:d>
              <m:dPr>
                <m:begChr m:val="("/>
                <m:endChr m:val=")"/>
                <m:sepChr m:val=""/>
                <m:grow/>
              </m:dPr>
              <m:e>
                <m:r>
                  <m:t>u</m:t>
                </m:r>
              </m:e>
            </m:d>
            <m:r>
              <m:rPr>
                <m:sty m:val="p"/>
              </m:rPr>
              <m:t>,</m:t>
            </m:r>
            <m:r>
              <m:t>D</m:t>
            </m:r>
            <m:r>
              <m:t>C</m:t>
            </m:r>
            <m:d>
              <m:dPr>
                <m:begChr m:val="("/>
                <m:endChr m:val=")"/>
                <m:sepChr m:val=""/>
                <m:grow/>
              </m:dPr>
              <m:e>
                <m:r>
                  <m:t>u</m:t>
                </m:r>
              </m:e>
            </m:d>
          </m:e>
        </m:d>
      </m:oMath>
      <w:r>
        <w:t xml:space="preserve">，确保数值误差低于</w:t>
      </w:r>
      <w:r>
        <w:t xml:space="preserve"> </w:t>
      </w:r>
      <m:oMath>
        <m:sSup>
          <m:e>
            <m:r>
              <m:t>10</m:t>
            </m:r>
          </m:e>
          <m:sup>
            <m:r>
              <m:rPr>
                <m:sty m:val="p"/>
              </m:rPr>
              <m:t>−</m:t>
            </m:r>
            <m:r>
              <m:t>8</m:t>
            </m:r>
          </m:sup>
        </m:sSup>
      </m:oMath>
      <w:r>
        <w:t xml:space="preserve">，从实验上保证定义 2.1 的严格执行。</w:t>
      </w:r>
    </w:p>
    <w:bookmarkEnd w:id="40"/>
    <w:bookmarkEnd w:id="41"/>
    <w:bookmarkStart w:id="54" w:name="观测一致性优先框架的总体框架与端到端流程"/>
    <w:p>
      <w:pPr>
        <w:pStyle w:val="2"/>
      </w:pPr>
      <w:r>
        <w:t xml:space="preserve">2.4 观测一致性优先框架的总体框架与端到端流程</w:t>
      </w:r>
    </w:p>
    <w:bookmarkStart w:id="42" w:name="框架定位与研究动机"/>
    <w:p>
      <w:pPr>
        <w:pStyle w:val="3"/>
      </w:pPr>
      <w:r>
        <w:t xml:space="preserve">2.4.1 框架定位与研究动机</w:t>
      </w:r>
    </w:p>
    <w:p>
      <w:pPr>
        <w:pStyle w:val="Formula"/>
      </w:pPr>
      <w:r>
        <w:t xml:space="preserve">“</w:t>
      </w:r>
      <w:r>
        <w:t xml:space="preserve">观测一致性优先（Consistency-First）</w:t>
      </w:r>
      <w:r>
        <w:t xml:space="preserve">”</w:t>
      </w:r>
      <w:r>
        <w:t xml:space="preserve">框架将稀疏观测重建明确视为</w:t>
      </w:r>
      <w:r>
        <w:rPr>
          <w:bCs/>
          <w:b/>
        </w:rPr>
        <w:t xml:space="preserve">前向观测模型已知（或可建模）的逆问题</w:t>
      </w:r>
      <w:r>
        <w:t xml:space="preserve">：观测数据由真实物理场经观测算子映射并叠加噪声得到</w:t>
      </w:r>
    </w:p>
    <w:p>
      <w:pPr>
        <w:pStyle w:val="Formula"/>
      </w:pPr>
      <m:oMathPara>
        <m:oMathParaPr>
          <m:jc m:val="center"/>
        </m:oMathParaPr>
        <m:oMath>
          <m:r>
            <m:t>y</m:t>
          </m:r>
          <m:r>
            <m:rPr>
              <m:sty m:val="p"/>
            </m:rPr>
            <m:t>=</m:t>
          </m:r>
          <m:r>
            <m:t>H</m:t>
          </m:r>
          <m:d>
            <m:dPr>
              <m:begChr m:val="("/>
              <m:endChr m:val=")"/>
              <m:sepChr m:val=""/>
              <m:grow/>
            </m:dPr>
            <m:e>
              <m:r>
                <m:t>u</m:t>
              </m:r>
            </m:e>
          </m:d>
          <m:r>
            <m:rPr>
              <m:sty m:val="p"/>
            </m:rPr>
            <m:t>+</m:t>
          </m:r>
          <m:r>
            <m:t>η</m:t>
          </m:r>
          <m:r>
            <m:rPr>
              <m:sty m:val="p"/>
            </m:rPr>
            <m:t>.</m:t>
          </m:r>
        </m:oMath>
      </m:oMathPara>
    </w:p>
    <w:p>
      <w:pPr>
        <w:pStyle w:val="Formula"/>
      </w:pPr>
      <w:r>
        <w:t xml:space="preserve">在该设定下，模型不仅需要在状态空间输出“视觉上合理”的</w:t>
      </w:r>
      <w:r>
        <w:t xml:space="preserve"> </w:t>
      </w:r>
      <m:oMath>
        <m:acc>
          <m:accPr>
            <m:chr m:val="̂"/>
          </m:accPr>
          <m:e>
            <m:r>
              <m:t>u</m:t>
            </m:r>
          </m:e>
        </m:acc>
      </m:oMath>
      <w:r>
        <w:t xml:space="preserve">，还需要满足更基本的测量事实：</w:t>
      </w:r>
      <m:oMath>
        <m:acc>
          <m:accPr>
            <m:chr m:val="̂"/>
          </m:accPr>
          <m:e>
            <m:r>
              <m:t>u</m:t>
            </m:r>
          </m:e>
        </m:acc>
      </m:oMath>
      <w:r>
        <w:t xml:space="preserve"> </w:t>
      </w:r>
      <w:r>
        <w:t xml:space="preserve">经</w:t>
      </w:r>
      <w:r>
        <w:t xml:space="preserve"> </w:t>
      </w:r>
      <m:oMath>
        <m:r>
          <m:t>H</m:t>
        </m:r>
      </m:oMath>
      <w:r>
        <w:t xml:space="preserve"> </w:t>
      </w:r>
      <w:r>
        <w:t xml:space="preserve">回投影后能够解释观测</w:t>
      </w:r>
      <w:r>
        <w:t xml:space="preserve"> </w:t>
      </w:r>
      <m:oMath>
        <m:r>
          <m:t>y</m:t>
        </m:r>
      </m:oMath>
      <w:r>
        <w:t xml:space="preserve">，即</w:t>
      </w:r>
      <w:r>
        <w:t xml:space="preserve"> </w:t>
      </w:r>
      <m:oMath>
        <m:r>
          <m:t>H</m:t>
        </m:r>
        <m:d>
          <m:dPr>
            <m:begChr m:val="("/>
            <m:endChr m:val=")"/>
            <m:sepChr m:val=""/>
            <m:grow/>
          </m:dPr>
          <m:e>
            <m:acc>
              <m:accPr>
                <m:chr m:val="̂"/>
              </m:accPr>
              <m:e>
                <m:r>
                  <m:t>u</m:t>
                </m:r>
              </m:e>
            </m:acc>
          </m:e>
        </m:d>
        <m:r>
          <m:rPr>
            <m:sty m:val="p"/>
          </m:rPr>
          <m:t>≈</m:t>
        </m:r>
        <m:r>
          <m:t>y</m:t>
        </m:r>
      </m:oMath>
      <w:r>
        <w:t xml:space="preserve">。将该约束显式嵌入学习回路，与模型驱动深度学习（model-based deep learning）在医学成像与一般逆问题中的主流设计一致：网络结构或训练目标中包含数据一致性（data consistency）步骤，使方法具备更明确的可解释性与稳定性抓手。[1]</w:t>
      </w:r>
    </w:p>
    <w:p>
      <w:pPr>
        <w:pStyle w:val="11"/>
      </w:pPr>
      <w:r>
        <w:t xml:space="preserve">该选择直接回应“算子错配（operator mismatch）”的工程痛点。针对线性逆问题，已有研究系统分析深度网络在测试阶段可能出现的“测量不一致（measurement inconsistency）”：网络输出代入真实测量模型后无法复现输入测量，导致性能退化；并指出通过显式强制一致性或在结构/后处理中加入一致性步骤可显著改善结果。[2]</w:t>
      </w:r>
    </w:p>
    <w:p>
      <w:pPr>
        <w:pStyle w:val="11"/>
      </w:pPr>
      <w:r>
        <w:t xml:space="preserve">从方法谱系看，Consistency-First 也可视为“数据项—先验项分离”的现代重述：经典 Plug-and-Play（PnP）与一系列展开式方法在迭代中交替执行数据保真/一致性步与先验/去噪步，把前向模型</w:t>
      </w:r>
      <w:r>
        <w:t xml:space="preserve"> </w:t>
      </w:r>
      <m:oMath>
        <m:r>
          <m:t>H</m:t>
        </m:r>
      </m:oMath>
      <w:r>
        <w:t xml:space="preserve"> </w:t>
      </w:r>
      <w:r>
        <w:t xml:space="preserve">作为迭代护栏，再用学习模块表达复杂先验。[3]</w:t>
      </w:r>
    </w:p>
    <w:p>
      <w:r>
        <w:pict>
          <v:rect style="width:0;height:1.5pt" o:hralign="center" o:hrstd="t" o:hr="t"/>
        </w:pict>
      </w:r>
    </w:p>
    <w:bookmarkEnd w:id="42"/>
    <w:bookmarkStart w:id="47" w:name="端到端闭环流程与关键接口"/>
    <w:p>
      <w:pPr>
        <w:pStyle w:val="3"/>
      </w:pPr>
      <w:r>
        <w:t xml:space="preserve">2.4.2 端到端闭环流程与关键接口</w:t>
      </w:r>
    </w:p>
    <w:p>
      <w:pPr>
        <w:pStyle w:val="11"/>
      </w:pPr>
      <w:r>
        <w:t xml:space="preserve">Consistency-First 的端到端闭环包含四个阶段：</w:t>
      </w:r>
      <w:r>
        <w:rPr>
          <w:bCs/>
          <w:b/>
        </w:rPr>
        <w:t xml:space="preserve">输入构造 → 编码与演化 → 解码与重建 → 一致性校验（训练闭环）</w:t>
      </w:r>
      <w:r>
        <w:t xml:space="preserve">。该流程与数据一致性网络（data-consistent neural network）的“两步结构”（学习式重建 + 与前向算子一致性校正/约束）同构，并已在正则化理论框架下给出噪声收敛意义上的分析，强调一致性约束对稳定性的作用。[4]</w:t>
      </w:r>
    </w:p>
    <w:bookmarkStart w:id="43" w:name="决定性接口dc-equiv-h-的同源复用"/>
    <w:p>
      <w:pPr>
        <w:pStyle w:val="4"/>
      </w:pPr>
      <w:r>
        <w:t xml:space="preserve">(1) 决定性接口：</w:t>
      </w:r>
      <m:oMath>
        <m:r>
          <m:t>D</m:t>
        </m:r>
        <m:r>
          <m:t>C</m:t>
        </m:r>
        <m:r>
          <m:rPr>
            <m:sty m:val="p"/>
          </m:rPr>
          <m:t>≡</m:t>
        </m:r>
        <m:r>
          <m:t>H</m:t>
        </m:r>
      </m:oMath>
      <w:r>
        <w:t xml:space="preserve"> </w:t>
      </w:r>
      <w:r>
        <w:t xml:space="preserve">的同源复用</w:t>
      </w:r>
    </w:p>
    <w:p>
      <w:pPr>
        <w:pStyle w:val="11"/>
      </w:pPr>
      <w:r>
        <w:t xml:space="preserve">闭环的决定性接口是：训练回路中的退化/观测算子</w:t>
      </w:r>
      <w:r>
        <w:t xml:space="preserve"> </w:t>
      </w:r>
      <m:oMath>
        <m:r>
          <m:t>D</m:t>
        </m:r>
        <m:r>
          <m:t>C</m:t>
        </m:r>
      </m:oMath>
      <w:r>
        <w:t xml:space="preserve"> </w:t>
      </w:r>
      <w:r>
        <w:t xml:space="preserve">需要与评测/部署口径的</w:t>
      </w:r>
      <w:r>
        <w:t xml:space="preserve"> </w:t>
      </w:r>
      <m:oMath>
        <m:r>
          <m:t>H</m:t>
        </m:r>
      </m:oMath>
      <w:r>
        <w:t xml:space="preserve"> </w:t>
      </w:r>
      <w:r>
        <w:rPr>
          <w:bCs/>
          <w:b/>
        </w:rPr>
        <w:t xml:space="preserve">同源复用</w:t>
      </w:r>
      <w:r>
        <w:t xml:space="preserve">（数学形式、参数配置、边界处理、插值策略与数值实现细节同时一致）。该要求对应对测量不一致风险的直接治理：若训练约束的是</w:t>
      </w:r>
      <w:r>
        <w:t xml:space="preserve"> </w:t>
      </w:r>
      <m:oMath>
        <m:r>
          <m:t>D</m:t>
        </m:r>
        <m:r>
          <m:t>C</m:t>
        </m:r>
        <m:d>
          <m:dPr>
            <m:begChr m:val="("/>
            <m:endChr m:val=")"/>
            <m:sepChr m:val=""/>
            <m:grow/>
          </m:dPr>
          <m:e>
            <m:acc>
              <m:accPr>
                <m:chr m:val="̂"/>
              </m:accPr>
              <m:e>
                <m:r>
                  <m:t>u</m:t>
                </m:r>
              </m:e>
            </m:acc>
          </m:e>
        </m:d>
        <m:r>
          <m:rPr>
            <m:sty m:val="p"/>
          </m:rPr>
          <m:t>≈</m:t>
        </m:r>
        <m:r>
          <m:t>y</m:t>
        </m:r>
      </m:oMath>
      <w:r>
        <w:t xml:space="preserve">，部署要求的是</w:t>
      </w:r>
      <w:r>
        <w:t xml:space="preserve"> </w:t>
      </w:r>
      <m:oMath>
        <m:r>
          <m:t>H</m:t>
        </m:r>
        <m:d>
          <m:dPr>
            <m:begChr m:val="("/>
            <m:endChr m:val=")"/>
            <m:sepChr m:val=""/>
            <m:grow/>
          </m:dPr>
          <m:e>
            <m:acc>
              <m:accPr>
                <m:chr m:val="̂"/>
              </m:accPr>
              <m:e>
                <m:r>
                  <m:t>u</m:t>
                </m:r>
              </m:e>
            </m:acc>
          </m:e>
        </m:d>
        <m:r>
          <m:rPr>
            <m:sty m:val="p"/>
          </m:rPr>
          <m:t>≈</m:t>
        </m:r>
        <m:r>
          <m:t>y</m:t>
        </m:r>
      </m:oMath>
      <w:r>
        <w:t xml:space="preserve">，则残差的不可约项会被</w:t>
      </w:r>
      <w:r>
        <w:t xml:space="preserve"> </w:t>
      </w:r>
      <m:oMath>
        <m:d>
          <m:dPr>
            <m:begChr m:val="("/>
            <m:endChr m:val=")"/>
            <m:sepChr m:val=""/>
            <m:grow/>
          </m:dPr>
          <m:e>
            <m:r>
              <m:t>H</m:t>
            </m:r>
            <m:r>
              <m:rPr>
                <m:sty m:val="p"/>
              </m:rPr>
              <m:t>−</m:t>
            </m:r>
            <m:r>
              <m:t>D</m:t>
            </m:r>
            <m:r>
              <m:t>C</m:t>
            </m:r>
          </m:e>
        </m:d>
        <m:acc>
          <m:accPr>
            <m:chr m:val="̂"/>
          </m:accPr>
          <m:e>
            <m:r>
              <m:t>u</m:t>
            </m:r>
          </m:e>
        </m:acc>
      </m:oMath>
      <w:r>
        <w:t xml:space="preserve"> </w:t>
      </w:r>
      <w:r>
        <w:t xml:space="preserve">主导，从而形成系统性偏差。[2,4]</w:t>
      </w:r>
    </w:p>
    <w:bookmarkEnd w:id="43"/>
    <w:bookmarkStart w:id="44" w:name="输入构造把观测值-几何-坐标显式化"/>
    <w:p>
      <w:pPr>
        <w:pStyle w:val="4"/>
      </w:pPr>
      <w:r>
        <w:t xml:space="preserve">(2) 输入构造：把“观测值 + 几何 + 坐标”显式化</w:t>
      </w:r>
    </w:p>
    <w:p>
      <w:pPr>
        <w:pStyle w:val="11"/>
      </w:pPr>
      <w:r>
        <w:t xml:space="preserve">输入构造的目标是将观测值与观测几何显式提供给网络，降低网络隐式学习采样机制的负担。</w:t>
      </w:r>
    </w:p>
    <w:p>
      <w:pPr>
        <w:numPr>
          <w:ilvl w:val="0"/>
          <w:numId w:val="1004"/>
        </w:numPr>
        <w:pStyle w:val="Compact"/>
      </w:pPr>
      <w:r>
        <w:rPr>
          <w:bCs/>
          <w:b/>
        </w:rPr>
        <w:t xml:space="preserve">观测值与掩码通道</w:t>
      </w:r>
      <w:r>
        <w:t xml:space="preserve">：将稀疏观测</w:t>
      </w:r>
      <w:r>
        <w:t xml:space="preserve"> </w:t>
      </w:r>
      <m:oMath>
        <m:r>
          <m:t>y</m:t>
        </m:r>
      </m:oMath>
      <w:r>
        <w:t xml:space="preserve"> </w:t>
      </w:r>
      <w:r>
        <w:t xml:space="preserve">与掩码</w:t>
      </w:r>
      <w:r>
        <w:t xml:space="preserve"> </w:t>
      </w:r>
      <m:oMath>
        <m:r>
          <m:t>m</m:t>
        </m:r>
      </m:oMath>
      <w:r>
        <w:t xml:space="preserve"> </w:t>
      </w:r>
      <w:r>
        <w:t xml:space="preserve">拼接输入，使“哪些像素可信/可用”成为网络可利用的显式信息。部分卷积（Partial Convolution）将掩码纳入前向传播并层间更新掩码，用于处理不规则孔洞缺失，体现“掩码作为观测几何显式输入”的可行性。[5]</w:t>
      </w:r>
    </w:p>
    <w:p>
      <w:pPr>
        <w:numPr>
          <w:ilvl w:val="0"/>
          <w:numId w:val="1004"/>
        </w:numPr>
        <w:pStyle w:val="Compact"/>
      </w:pPr>
      <w:r>
        <w:rPr>
          <w:bCs/>
          <w:b/>
        </w:rPr>
        <w:t xml:space="preserve">坐标网格与坐标通道</w:t>
      </w:r>
      <w:r>
        <w:t xml:space="preserve">：在几何敏感任务中，卷积的平移不变性并不充分。CoordConv 研究表明：对需要位置敏感输出或坐标变换的任务，显式提供</w:t>
      </w:r>
      <w:r>
        <w:t xml:space="preserve"> </w:t>
      </w:r>
      <m:oMath>
        <m:d>
          <m:dPr>
            <m:begChr m:val="("/>
            <m:endChr m:val=")"/>
            <m:sepChr m:val=""/>
            <m:grow/>
          </m:dPr>
          <m:e>
            <m:r>
              <m:t>x</m:t>
            </m:r>
            <m:r>
              <m:rPr>
                <m:sty m:val="p"/>
              </m:rPr>
              <m:t>,</m:t>
            </m:r>
            <m:r>
              <m:t>y</m:t>
            </m:r>
          </m:e>
        </m:d>
      </m:oMath>
      <w:r>
        <w:t xml:space="preserve"> </w:t>
      </w:r>
      <w:r>
        <w:t xml:space="preserve">坐标通道可显著改善学习能力；将</w:t>
      </w:r>
      <w:r>
        <w:t xml:space="preserve"> </w:t>
      </w:r>
      <m:oMath>
        <m:sSub>
          <m:e>
            <m:r>
              <m:t>x</m:t>
            </m:r>
          </m:e>
          <m:sub>
            <m:r>
              <m:rPr>
                <m:sty m:val="p"/>
              </m:rPr>
              <m:t>g</m:t>
            </m:r>
            <m:r>
              <m:rPr>
                <m:sty m:val="p"/>
              </m:rPr>
              <m:t>r</m:t>
            </m:r>
            <m:r>
              <m:rPr>
                <m:sty m:val="p"/>
              </m:rPr>
              <m:t>i</m:t>
            </m:r>
            <m:r>
              <m:rPr>
                <m:sty m:val="p"/>
              </m:rPr>
              <m:t>d</m:t>
            </m:r>
          </m:sub>
        </m:sSub>
      </m:oMath>
      <w:r>
        <w:t xml:space="preserve"> </w:t>
      </w:r>
      <w:r>
        <w:t xml:space="preserve">作为输入通道有助于网络处理裁剪边界、站点分布与非均匀掩码。[6]</w:t>
      </w:r>
    </w:p>
    <w:p>
      <w:pPr>
        <w:numPr>
          <w:ilvl w:val="0"/>
          <w:numId w:val="1004"/>
        </w:numPr>
        <w:pStyle w:val="Compact"/>
      </w:pPr>
      <w:r>
        <w:rPr>
          <w:bCs/>
          <w:b/>
        </w:rPr>
        <w:t xml:space="preserve">傅里叶特征编码（可选）</w:t>
      </w:r>
      <w:r>
        <w:t xml:space="preserve">：神经网络存在高频学习困难（spectral bias）。Fourier Features 给出可操作路径：对输入坐标施加傅里叶特征映射可提升高频函数拟合能力，并给出相应的理论解释；将 Fourier features 作为可选 PE 通道可增强稀疏观测下的细尺度恢复能力。[7]</w:t>
      </w:r>
    </w:p>
    <w:p>
      <w:pPr>
        <w:numPr>
          <w:ilvl w:val="0"/>
          <w:numId w:val="1004"/>
        </w:numPr>
        <w:pStyle w:val="Compact"/>
      </w:pPr>
      <w:r>
        <w:rPr>
          <w:bCs/>
          <w:b/>
        </w:rPr>
        <w:t xml:space="preserve">插值初值</w:t>
      </w:r>
      <w:r>
        <w:rPr>
          <w:bCs/>
          <w:b/>
        </w:rPr>
        <w:t xml:space="preserve"> </w:t>
      </w:r>
      <m:oMath>
        <m:r>
          <m:t>y</m:t>
        </m:r>
        <m:r>
          <m:rPr>
            <m:sty m:val="p"/>
          </m:rPr>
          <m:t>′</m:t>
        </m:r>
      </m:oMath>
      <w:r>
        <w:t xml:space="preserve">：先对</w:t>
      </w:r>
      <w:r>
        <w:t xml:space="preserve"> </w:t>
      </w:r>
      <m:oMath>
        <m:r>
          <m:t>y</m:t>
        </m:r>
      </m:oMath>
      <w:r>
        <w:t xml:space="preserve"> </w:t>
      </w:r>
      <w:r>
        <w:t xml:space="preserve">做双线性/双三次插值获得粗场</w:t>
      </w:r>
      <w:r>
        <w:t xml:space="preserve"> </w:t>
      </w:r>
      <m:oMath>
        <m:r>
          <m:t>y</m:t>
        </m:r>
        <m:r>
          <m:rPr>
            <m:sty m:val="p"/>
          </m:rPr>
          <m:t>′</m:t>
        </m:r>
      </m:oMath>
      <w:r>
        <w:t xml:space="preserve">，作为低频背景注入；插值提供连续性与大尺度轮廓，网络在一致性护栏下补全细节。该思路与超分辨任务中“插值基线（如 bicubic）作为参照/初值”的工程实践一致。[8]</w:t>
      </w:r>
    </w:p>
    <w:bookmarkEnd w:id="44"/>
    <w:bookmarkStart w:id="45" w:name="编码演化解码空间表征与时空依赖"/>
    <w:p>
      <w:pPr>
        <w:pStyle w:val="4"/>
      </w:pPr>
      <w:r>
        <w:t xml:space="preserve">(3) 编码—演化—解码：空间表征与时空依赖</w:t>
      </w:r>
    </w:p>
    <w:p>
      <w:pPr>
        <w:pStyle w:val="Formula"/>
      </w:pPr>
      <w:r>
        <w:t xml:space="preserve">中间网络模块承担两类任务：建立多尺度空间表征以应对欠定性；在时变场中建模时空依赖以抑制时间误差累积与噪声传播。模块化三段式结构为</w:t>
      </w:r>
    </w:p>
    <w:p>
      <w:pPr>
        <w:pStyle w:val="Formula"/>
      </w:pPr>
      <m:oMathPara>
        <m:oMathParaPr>
          <m:jc m:val="center"/>
        </m:oMathParaPr>
        <m:oMath>
          <m:d>
            <m:dPr>
              <m:begChr m:val="("/>
              <m:endChr m:val=")"/>
              <m:sepChr m:val=""/>
              <m:grow/>
            </m:dPr>
            <m:e>
              <m:r>
                <m:t>y</m:t>
              </m:r>
              <m:r>
                <m:rPr>
                  <m:sty m:val="p"/>
                </m:rPr>
                <m:t>,</m:t>
              </m:r>
              <m:r>
                <m:t>m</m:t>
              </m:r>
              <m:r>
                <m:rPr>
                  <m:sty m:val="p"/>
                </m:rPr>
                <m:t>,</m:t>
              </m:r>
              <m:sSub>
                <m:e>
                  <m:r>
                    <m:t>x</m:t>
                  </m:r>
                </m:e>
                <m:sub>
                  <m:r>
                    <m:rPr>
                      <m:sty m:val="p"/>
                    </m:rPr>
                    <m:t>g</m:t>
                  </m:r>
                  <m:r>
                    <m:rPr>
                      <m:sty m:val="p"/>
                    </m:rPr>
                    <m:t>r</m:t>
                  </m:r>
                  <m:r>
                    <m:rPr>
                      <m:sty m:val="p"/>
                    </m:rPr>
                    <m:t>i</m:t>
                  </m:r>
                  <m:r>
                    <m:rPr>
                      <m:sty m:val="p"/>
                    </m:rPr>
                    <m:t>d</m:t>
                  </m:r>
                </m:sub>
              </m:sSub>
              <m:r>
                <m:rPr>
                  <m:sty m:val="p"/>
                </m:rPr>
                <m:t>,</m:t>
              </m:r>
              <m:r>
                <m:rPr>
                  <m:sty m:val="p"/>
                </m:rPr>
                <m:t>P</m:t>
              </m:r>
              <m:r>
                <m:rPr>
                  <m:sty m:val="p"/>
                </m:rPr>
                <m:t>E</m:t>
              </m:r>
              <m:r>
                <m:rPr>
                  <m:sty m:val="p"/>
                </m:rPr>
                <m:t>,</m:t>
              </m:r>
              <m:r>
                <m:t>y</m:t>
              </m:r>
              <m:r>
                <m:rPr>
                  <m:sty m:val="p"/>
                </m:rPr>
                <m:t>′</m:t>
              </m:r>
            </m:e>
          </m:d>
          <m:limUpp>
            <m:e>
              <m:r>
                <m:rPr>
                  <m:sty m:val="p"/>
                </m:rPr>
                <m:t>→</m:t>
              </m:r>
            </m:e>
            <m:lim>
              <m:r>
                <m:t> </m:t>
              </m:r>
              <m:r>
                <m:rPr>
                  <m:sty m:val="p"/>
                </m:rPr>
                <m:t>E</m:t>
              </m:r>
              <m:r>
                <m:rPr>
                  <m:sty m:val="p"/>
                </m:rPr>
                <m:t>n</m:t>
              </m:r>
              <m:r>
                <m:rPr>
                  <m:sty m:val="p"/>
                </m:rPr>
                <m:t>c</m:t>
              </m:r>
              <m:r>
                <m:rPr>
                  <m:sty m:val="p"/>
                </m:rPr>
                <m:t>o</m:t>
              </m:r>
              <m:r>
                <m:rPr>
                  <m:sty m:val="p"/>
                </m:rPr>
                <m:t>d</m:t>
              </m:r>
              <m:r>
                <m:rPr>
                  <m:sty m:val="p"/>
                </m:rPr>
                <m:t>e</m:t>
              </m:r>
              <m:r>
                <m:rPr>
                  <m:sty m:val="p"/>
                </m:rPr>
                <m:t>r</m:t>
              </m:r>
              <m:r>
                <m:t> </m:t>
              </m:r>
            </m:lim>
          </m:limUpp>
          <m:sSub>
            <m:e>
              <m:r>
                <m:t>z</m:t>
              </m:r>
            </m:e>
            <m:sub>
              <m:r>
                <m:t>1</m:t>
              </m:r>
              <m:r>
                <m:rPr>
                  <m:sty m:val="p"/>
                </m:rPr>
                <m:t>:</m:t>
              </m:r>
              <m:r>
                <m:t>K</m:t>
              </m:r>
            </m:sub>
          </m:sSub>
          <m:limUpp>
            <m:e>
              <m:r>
                <m:rPr>
                  <m:sty m:val="p"/>
                </m:rPr>
                <m:t>→</m:t>
              </m:r>
            </m:e>
            <m:lim>
              <m:r>
                <m:t> </m:t>
              </m:r>
              <m:r>
                <m:rPr>
                  <m:sty m:val="p"/>
                </m:rPr>
                <m:t>T</m:t>
              </m:r>
              <m:r>
                <m:rPr>
                  <m:sty m:val="p"/>
                </m:rPr>
                <m:t>e</m:t>
              </m:r>
              <m:r>
                <m:rPr>
                  <m:sty m:val="p"/>
                </m:rPr>
                <m:t>m</m:t>
              </m:r>
              <m:r>
                <m:rPr>
                  <m:sty m:val="p"/>
                </m:rPr>
                <m:t>p</m:t>
              </m:r>
              <m:r>
                <m:rPr>
                  <m:sty m:val="p"/>
                </m:rPr>
                <m:t>o</m:t>
              </m:r>
              <m:r>
                <m:rPr>
                  <m:sty m:val="p"/>
                </m:rPr>
                <m:t>r</m:t>
              </m:r>
              <m:r>
                <m:rPr>
                  <m:sty m:val="p"/>
                </m:rPr>
                <m:t>a</m:t>
              </m:r>
              <m:r>
                <m:rPr>
                  <m:sty m:val="p"/>
                </m:rPr>
                <m:t>l</m:t>
              </m:r>
              <m:r>
                <m:rPr>
                  <m:sty m:val="p"/>
                </m:rPr>
                <m:t> </m:t>
              </m:r>
              <m:r>
                <m:rPr>
                  <m:sty m:val="p"/>
                </m:rPr>
                <m:t>M</m:t>
              </m:r>
              <m:r>
                <m:rPr>
                  <m:sty m:val="p"/>
                </m:rPr>
                <m:t>o</m:t>
              </m:r>
              <m:r>
                <m:rPr>
                  <m:sty m:val="p"/>
                </m:rPr>
                <m:t>d</m:t>
              </m:r>
              <m:r>
                <m:rPr>
                  <m:sty m:val="p"/>
                </m:rPr>
                <m:t>u</m:t>
              </m:r>
              <m:r>
                <m:rPr>
                  <m:sty m:val="p"/>
                </m:rPr>
                <m:t>l</m:t>
              </m:r>
              <m:r>
                <m:rPr>
                  <m:sty m:val="p"/>
                </m:rPr>
                <m:t>e</m:t>
              </m:r>
              <m:r>
                <m:t> </m:t>
              </m:r>
            </m:lim>
          </m:limUpp>
          <m:sSub>
            <m:e>
              <m:acc>
                <m:accPr>
                  <m:chr m:val="̃"/>
                </m:accPr>
                <m:e>
                  <m:r>
                    <m:t>z</m:t>
                  </m:r>
                </m:e>
              </m:acc>
            </m:e>
            <m:sub>
              <m:r>
                <m:t>1</m:t>
              </m:r>
              <m:r>
                <m:rPr>
                  <m:sty m:val="p"/>
                </m:rPr>
                <m:t>:</m:t>
              </m:r>
              <m:r>
                <m:t>K</m:t>
              </m:r>
            </m:sub>
          </m:sSub>
          <m:limUpp>
            <m:e>
              <m:r>
                <m:rPr>
                  <m:sty m:val="p"/>
                </m:rPr>
                <m:t>→</m:t>
              </m:r>
            </m:e>
            <m:lim>
              <m:r>
                <m:t> </m:t>
              </m:r>
              <m:r>
                <m:rPr>
                  <m:sty m:val="p"/>
                </m:rPr>
                <m:t>D</m:t>
              </m:r>
              <m:r>
                <m:rPr>
                  <m:sty m:val="p"/>
                </m:rPr>
                <m:t>e</m:t>
              </m:r>
              <m:r>
                <m:rPr>
                  <m:sty m:val="p"/>
                </m:rPr>
                <m:t>c</m:t>
              </m:r>
              <m:r>
                <m:rPr>
                  <m:sty m:val="p"/>
                </m:rPr>
                <m:t>o</m:t>
              </m:r>
              <m:r>
                <m:rPr>
                  <m:sty m:val="p"/>
                </m:rPr>
                <m:t>d</m:t>
              </m:r>
              <m:r>
                <m:rPr>
                  <m:sty m:val="p"/>
                </m:rPr>
                <m:t>e</m:t>
              </m:r>
              <m:r>
                <m:rPr>
                  <m:sty m:val="p"/>
                </m:rPr>
                <m:t>r</m:t>
              </m:r>
              <m:r>
                <m:t> </m:t>
              </m:r>
            </m:lim>
          </m:limUpp>
          <m:sSub>
            <m:e>
              <m:acc>
                <m:accPr>
                  <m:chr m:val="̂"/>
                </m:accPr>
                <m:e>
                  <m:r>
                    <m:t>u</m:t>
                  </m:r>
                </m:e>
              </m:acc>
            </m:e>
            <m:sub>
              <m:r>
                <m:t>1</m:t>
              </m:r>
              <m:r>
                <m:rPr>
                  <m:sty m:val="p"/>
                </m:rPr>
                <m:t>:</m:t>
              </m:r>
              <m:r>
                <m:t>K</m:t>
              </m:r>
            </m:sub>
          </m:sSub>
          <m:r>
            <m:rPr>
              <m:sty m:val="p"/>
            </m:rPr>
            <m:t>.</m:t>
          </m:r>
        </m:oMath>
      </m:oMathPara>
    </w:p>
    <w:p>
      <w:pPr>
        <w:numPr>
          <w:ilvl w:val="0"/>
          <w:numId w:val="1005"/>
        </w:numPr>
        <w:pStyle w:val="Compact"/>
      </w:pPr>
      <w:r>
        <w:rPr>
          <w:bCs/>
          <w:b/>
        </w:rPr>
        <w:t xml:space="preserve">时序模块候选 1：ConvLSTM</w:t>
      </w:r>
      <w:r>
        <w:t xml:space="preserve">。ConvLSTM 在 LSTM 转移中引入卷积，保持空间结构并学习时序动态，最初用于降水临近预报，适合建模局部对流、平移传播等动力学特征。[9]</w:t>
      </w:r>
    </w:p>
    <w:p>
      <w:pPr>
        <w:numPr>
          <w:ilvl w:val="0"/>
          <w:numId w:val="1005"/>
        </w:numPr>
        <w:pStyle w:val="Compact"/>
      </w:pPr>
      <w:r>
        <w:rPr>
          <w:bCs/>
          <w:b/>
        </w:rPr>
        <w:t xml:space="preserve">时序模块候选 2：Video Swin Transformer</w:t>
      </w:r>
      <w:r>
        <w:t xml:space="preserve">。Video Swin 在时空 Transformer 中引入窗口注意力与 shifted windows 机制，以局部性归纳偏置获得更佳速度—精度折中，并以分层结构支持多尺度表示，适合在潜在空间建模长程依赖。[10]</w:t>
      </w:r>
    </w:p>
    <w:bookmarkEnd w:id="45"/>
    <w:bookmarkStart w:id="46" w:name="一致性校验作为训练目标与结构模块的双重实现"/>
    <w:p>
      <w:pPr>
        <w:pStyle w:val="4"/>
      </w:pPr>
      <w:r>
        <w:t xml:space="preserve">(4) 一致性校验：作为训练目标与结构模块的双重实现</w:t>
      </w:r>
    </w:p>
    <w:p>
      <w:pPr>
        <w:pStyle w:val="11"/>
      </w:pPr>
      <w:r>
        <w:t xml:space="preserve">Consistency-First 的决定性步骤是一致性校验：对重建场</w:t>
      </w:r>
      <w:r>
        <w:t xml:space="preserve"> </w:t>
      </w:r>
      <m:oMath>
        <m:acc>
          <m:accPr>
            <m:chr m:val="̂"/>
          </m:accPr>
          <m:e>
            <m:r>
              <m:t>u</m:t>
            </m:r>
          </m:e>
        </m:acc>
      </m:oMath>
      <w:r>
        <w:t xml:space="preserve"> </w:t>
      </w:r>
      <w:r>
        <w:t xml:space="preserve">施加</w:t>
      </w:r>
      <w:r>
        <w:t xml:space="preserve"> </w:t>
      </w:r>
      <m:oMath>
        <m:r>
          <m:t>D</m:t>
        </m:r>
        <m:r>
          <m:t>C</m:t>
        </m:r>
      </m:oMath>
      <w:r>
        <w:t xml:space="preserve"> </w:t>
      </w:r>
      <w:r>
        <w:t xml:space="preserve">得到重投影观测</w:t>
      </w:r>
      <w:r>
        <w:t xml:space="preserve"> </w:t>
      </w:r>
      <m:oMath>
        <m:acc>
          <m:accPr>
            <m:chr m:val="̂"/>
          </m:accPr>
          <m:e>
            <m:r>
              <m:t>y</m:t>
            </m:r>
          </m:e>
        </m:acc>
        <m:r>
          <m:rPr>
            <m:sty m:val="p"/>
          </m:rPr>
          <m:t>=</m:t>
        </m:r>
        <m:r>
          <m:t>D</m:t>
        </m:r>
        <m:r>
          <m:t>C</m:t>
        </m:r>
        <m:d>
          <m:dPr>
            <m:begChr m:val="("/>
            <m:endChr m:val=")"/>
            <m:sepChr m:val=""/>
            <m:grow/>
          </m:dPr>
          <m:e>
            <m:acc>
              <m:accPr>
                <m:chr m:val="̂"/>
              </m:accPr>
              <m:e>
                <m:r>
                  <m:t>u</m:t>
                </m:r>
              </m:e>
            </m:acc>
          </m:e>
        </m:d>
      </m:oMath>
      <w:r>
        <w:t xml:space="preserve">，并强制</w:t>
      </w:r>
      <w:r>
        <w:t xml:space="preserve"> </w:t>
      </w:r>
      <m:oMath>
        <m:acc>
          <m:accPr>
            <m:chr m:val="̂"/>
          </m:accPr>
          <m:e>
            <m:r>
              <m:t>y</m:t>
            </m:r>
          </m:e>
        </m:acc>
        <m:r>
          <m:rPr>
            <m:sty m:val="p"/>
          </m:rPr>
          <m:t>≈</m:t>
        </m:r>
        <m:r>
          <m:t>y</m:t>
        </m:r>
      </m:oMath>
      <w:r>
        <w:t xml:space="preserve">。</w:t>
      </w:r>
    </w:p>
    <w:p>
      <w:pPr>
        <w:numPr>
          <w:ilvl w:val="0"/>
          <w:numId w:val="1006"/>
        </w:numPr>
        <w:pStyle w:val="Compact"/>
      </w:pPr>
      <w:r>
        <w:rPr>
          <w:bCs/>
          <w:b/>
        </w:rPr>
        <w:t xml:space="preserve">作为训练目标的数据项</w:t>
      </w:r>
      <w:r>
        <w:t xml:space="preserve">：将</w:t>
      </w:r>
      <w:r>
        <w:t xml:space="preserve"> </w:t>
      </w:r>
      <m:oMath>
        <m:r>
          <m:rPr>
            <m:sty m:val="p"/>
          </m:rPr>
          <m:t>∥</m:t>
        </m:r>
        <m:r>
          <m:t>D</m:t>
        </m:r>
        <m:r>
          <m:t>C</m:t>
        </m:r>
        <m:d>
          <m:dPr>
            <m:begChr m:val="("/>
            <m:endChr m:val=")"/>
            <m:sepChr m:val=""/>
            <m:grow/>
          </m:dPr>
          <m:e>
            <m:acc>
              <m:accPr>
                <m:chr m:val="̂"/>
              </m:accPr>
              <m:e>
                <m:r>
                  <m:t>u</m:t>
                </m:r>
              </m:e>
            </m:acc>
          </m:e>
        </m:d>
        <m:r>
          <m:rPr>
            <m:sty m:val="p"/>
          </m:rPr>
          <m:t>−</m:t>
        </m:r>
        <m:r>
          <m:t>y</m:t>
        </m:r>
        <m:r>
          <m:rPr>
            <m:sty m:val="p"/>
          </m:rPr>
          <m:t>∥</m:t>
        </m:r>
      </m:oMath>
      <w:r>
        <w:t xml:space="preserve"> </w:t>
      </w:r>
      <w:r>
        <w:t xml:space="preserve">纳入损失，等价于在学习式重建中显式加入数据保真项（data fidelity），使网络在强表达能力下仍需解释观测口径。[4]</w:t>
      </w:r>
    </w:p>
    <w:p>
      <w:pPr>
        <w:numPr>
          <w:ilvl w:val="0"/>
          <w:numId w:val="1006"/>
        </w:numPr>
        <w:pStyle w:val="Compact"/>
      </w:pPr>
      <w:r>
        <w:rPr>
          <w:bCs/>
          <w:b/>
        </w:rPr>
        <w:t xml:space="preserve">作为结构中的数据一致性块</w:t>
      </w:r>
      <w:r>
        <w:t xml:space="preserve">：模型驱动网络可将一致性实现为可解释的数值子步骤并嵌入网络。MoDL 在网络中交替执行 CNN 正则化与基于前向算子的 DC 子问题（可用共轭梯度等块求解），强调“在网络内部强制数据一致性”。[1]</w:t>
      </w:r>
    </w:p>
    <w:p>
      <w:r>
        <w:pict>
          <v:rect style="width:0;height:1.5pt" o:hralign="center" o:hrstd="t" o:hr="t"/>
        </w:pict>
      </w:r>
    </w:p>
    <w:bookmarkEnd w:id="46"/>
    <w:bookmarkEnd w:id="47"/>
    <w:bookmarkStart w:id="53" w:name="工程可复现性与一致性审计要点"/>
    <w:p>
      <w:pPr>
        <w:pStyle w:val="3"/>
      </w:pPr>
      <w:r>
        <w:t xml:space="preserve">2.4.3 工程可复现性与一致性审计要点</w:t>
      </w:r>
    </w:p>
    <w:p>
      <w:pPr>
        <w:pStyle w:val="11"/>
      </w:pPr>
      <w:r>
        <w:t xml:space="preserve">Consistency-First 的工程优势来自“把</w:t>
      </w:r>
      <w:r>
        <w:t xml:space="preserve"> </w:t>
      </w:r>
      <m:oMath>
        <m:r>
          <m:t>H</m:t>
        </m:r>
      </m:oMath>
      <w:r>
        <w:t xml:space="preserve"> </w:t>
      </w:r>
      <w:r>
        <w:t xml:space="preserve">做实”。实现层面需要把观测算子封装为</w:t>
      </w:r>
      <w:r>
        <w:rPr>
          <w:bCs/>
          <w:b/>
        </w:rPr>
        <w:t xml:space="preserve">可复用、可审计、可微分</w:t>
      </w:r>
      <w:r>
        <w:t xml:space="preserve">的模块，并避免数值细节破坏口径一致。</w:t>
      </w:r>
    </w:p>
    <w:bookmarkStart w:id="48" w:name="算子封装与参数固化"/>
    <w:p>
      <w:pPr>
        <w:pStyle w:val="4"/>
      </w:pPr>
      <w:r>
        <w:t xml:space="preserve">(1) 算子封装与参数固化</w:t>
      </w:r>
    </w:p>
    <w:p>
      <w:pPr>
        <w:pStyle w:val="11"/>
      </w:pPr>
      <w:r>
        <w:t xml:space="preserve">建议将退化算子封装为 PyTorch 的</w:t>
      </w:r>
      <w:r>
        <w:t xml:space="preserve"> </w:t>
      </w:r>
      <w:r>
        <w:rPr>
          <w:rStyle w:val="VerbatimChar"/>
        </w:rPr>
        <w:t xml:space="preserve">nn.Module</w:t>
      </w:r>
      <w:r>
        <w:t xml:space="preserve">，并将静态核/掩码/坐标网格等以 buffer 形式注册，使其随</w:t>
      </w:r>
      <w:r>
        <w:t xml:space="preserve"> </w:t>
      </w:r>
      <w:r>
        <w:rPr>
          <w:rStyle w:val="VerbatimChar"/>
        </w:rPr>
        <w:t xml:space="preserve">state_dict</w:t>
      </w:r>
      <w:r>
        <w:t xml:space="preserve"> </w:t>
      </w:r>
      <w:r>
        <w:t xml:space="preserve">保存并在训练/评测复用同一参数对象。[11,12]</w:t>
      </w:r>
    </w:p>
    <w:bookmarkEnd w:id="48"/>
    <w:bookmarkStart w:id="49" w:name="数值确定性与插值算子风险控制"/>
    <w:p>
      <w:pPr>
        <w:pStyle w:val="4"/>
      </w:pPr>
      <w:r>
        <w:t xml:space="preserve">(2) 数值确定性与插值算子风险控制</w:t>
      </w:r>
    </w:p>
    <w:p>
      <w:pPr>
        <w:pStyle w:val="11"/>
      </w:pPr>
      <w:r>
        <w:t xml:space="preserve">若</w:t>
      </w:r>
      <w:r>
        <w:t xml:space="preserve"> </w:t>
      </w:r>
      <m:oMath>
        <m:r>
          <m:t>D</m:t>
        </m:r>
        <m:r>
          <m:t>C</m:t>
        </m:r>
      </m:oMath>
      <w:r>
        <w:t xml:space="preserve"> </w:t>
      </w:r>
      <w:r>
        <w:t xml:space="preserve">依赖</w:t>
      </w:r>
      <w:r>
        <w:t xml:space="preserve"> </w:t>
      </w:r>
      <w:r>
        <w:rPr>
          <w:rStyle w:val="VerbatimChar"/>
        </w:rPr>
        <w:t xml:space="preserve">torch.nn.functional.interpolate</w:t>
      </w:r>
      <w:r>
        <w:t xml:space="preserve"> </w:t>
      </w:r>
      <w:r>
        <w:t xml:space="preserve">并参与反向传播，需关注 CUDA 下可能出现的非确定性梯度与 float16 梯度不准确提示；建议优先采用 float32，并记录确定性设置（例如</w:t>
      </w:r>
      <w:r>
        <w:t xml:space="preserve"> </w:t>
      </w:r>
      <w:r>
        <w:rPr>
          <w:rStyle w:val="VerbatimChar"/>
        </w:rPr>
        <w:t xml:space="preserve">torch.use_deterministic_algorithms</w:t>
      </w:r>
      <w:r>
        <w:t xml:space="preserve"> </w:t>
      </w:r>
      <w:r>
        <w:t xml:space="preserve">的使用策略）以避免实现噪声干扰模型对比结论。[13,14]</w:t>
      </w:r>
    </w:p>
    <w:bookmarkEnd w:id="49"/>
    <w:bookmarkStart w:id="50" w:name="下采样口径与跨库一致性"/>
    <w:p>
      <w:pPr>
        <w:pStyle w:val="4"/>
      </w:pPr>
      <w:r>
        <w:t xml:space="preserve">(3) 下采样口径与跨库一致性</w:t>
      </w:r>
    </w:p>
    <w:p>
      <w:pPr>
        <w:pStyle w:val="11"/>
      </w:pPr>
      <w:r>
        <w:t xml:space="preserve">若 SR 任务使用 OpenCV 的</w:t>
      </w:r>
      <w:r>
        <w:t xml:space="preserve"> </w:t>
      </w:r>
      <w:r>
        <w:rPr>
          <w:rStyle w:val="VerbatimChar"/>
        </w:rPr>
        <w:t xml:space="preserve">INTER_AREA</w:t>
      </w:r>
      <w:r>
        <w:t xml:space="preserve"> </w:t>
      </w:r>
      <w:r>
        <w:t xml:space="preserve">作为缩小插值策略，OpenCV 文档与教程均将其推荐用于图像缩小；该选择可被解释为对“空间积分/平均效应”的离散近似。关键要求在于：训练与评测必须严格复用同一降采样口径与实现路径，避免出现跨库差异导致的隐性错配。[15]</w:t>
      </w:r>
    </w:p>
    <w:bookmarkEnd w:id="50"/>
    <w:bookmarkStart w:id="51" w:name="边界条件审计"/>
    <w:p>
      <w:pPr>
        <w:pStyle w:val="4"/>
      </w:pPr>
      <w:r>
        <w:t xml:space="preserve">(4) 边界条件审计</w:t>
      </w:r>
    </w:p>
    <w:p>
      <w:pPr>
        <w:pStyle w:val="11"/>
      </w:pPr>
      <w:r>
        <w:t xml:space="preserve">边界条件属于最容易被忽略且最容易造成口径错配的细节之一。若采用 reflection padding，需要把</w:t>
      </w:r>
      <w:r>
        <w:t xml:space="preserve"> </w:t>
      </w:r>
      <w:r>
        <w:rPr>
          <w:rStyle w:val="VerbatimChar"/>
        </w:rPr>
        <w:t xml:space="preserve">ReflectionPad2d</w:t>
      </w:r>
      <w:r>
        <w:t xml:space="preserve"> </w:t>
      </w:r>
      <w:r>
        <w:t xml:space="preserve">的配置作为观测算子的一部分固化并纳入审计；否则边界处一致性残差可能呈现系统性偏差。[16]</w:t>
      </w:r>
    </w:p>
    <w:p>
      <w:r>
        <w:pict>
          <v:rect style="width:0;height:1.5pt" o:hralign="center" o:hrstd="t" o:hr="t"/>
        </w:pict>
      </w:r>
    </w:p>
    <w:bookmarkEnd w:id="51"/>
    <w:bookmarkStart w:id="52" w:name="参考文献-2"/>
    <w:p>
      <w:pPr>
        <w:pStyle w:val="4"/>
      </w:pPr>
      <w:r>
        <w:t xml:space="preserve">参考文献</w:t>
      </w:r>
    </w:p>
    <w:p>
      <w:pPr>
        <w:pStyle w:val="11"/>
      </w:pPr>
      <w:r>
        <w:t xml:space="preserve">[1] Aggarwal H K, Mani M P, Jacob M.</w:t>
      </w:r>
      <w:r>
        <w:t xml:space="preserve"> </w:t>
      </w:r>
      <w:r>
        <w:rPr>
          <w:bCs/>
          <w:b/>
        </w:rPr>
        <w:t xml:space="preserve">MoDL: Model Based Deep Learning Architecture for Inverse Problems</w:t>
      </w:r>
      <w:r>
        <w:t xml:space="preserve">[R]. arXiv:1712.02862, 2017.</w:t>
      </w:r>
      <w:r>
        <w:br/>
      </w:r>
      <w:r>
        <w:t xml:space="preserve">https://arxiv.org/abs/1712.02862</w:t>
      </w:r>
    </w:p>
    <w:p>
      <w:pPr>
        <w:pStyle w:val="11"/>
      </w:pPr>
      <w:r>
        <w:t xml:space="preserve">[2] Vella M, Mota J F C.</w:t>
      </w:r>
      <w:r>
        <w:t xml:space="preserve"> </w:t>
      </w:r>
      <w:r>
        <w:rPr>
          <w:bCs/>
          <w:b/>
        </w:rPr>
        <w:t xml:space="preserve">Overcoming Measurement Inconsistency in Deep Learning for Linear Inverse Problems: Applications in Medical Imaging</w:t>
      </w:r>
      <w:r>
        <w:t xml:space="preserve">[R]. 2020.</w:t>
      </w:r>
      <w:r>
        <w:br/>
      </w:r>
      <w:r>
        <w:t xml:space="preserve">https://jmota.eps.hw.ac.uk/documents/Vella20-OvercomingMeasurementInconsistencyInDeepLearningForLinearInverseProblems.pdf</w:t>
      </w:r>
    </w:p>
    <w:p>
      <w:pPr>
        <w:pStyle w:val="11"/>
      </w:pPr>
      <w:r>
        <w:t xml:space="preserve">[3] Venkatakrishnan S V, Bouman C A, Wohlberg B.</w:t>
      </w:r>
      <w:r>
        <w:t xml:space="preserve"> </w:t>
      </w:r>
      <w:r>
        <w:rPr>
          <w:bCs/>
          <w:b/>
        </w:rPr>
        <w:t xml:space="preserve">Plug-and-Play Priors for Model Based Reconstruction</w:t>
      </w:r>
      <w:r>
        <w:t xml:space="preserve">[J]. 2013.</w:t>
      </w:r>
      <w:r>
        <w:br/>
      </w:r>
      <w:r>
        <w:t xml:space="preserve">https://brendt.wohlberg.net/publications/pdf/venkatakrishnan-2013-plugandplay2.pdf</w:t>
      </w:r>
    </w:p>
    <w:p>
      <w:pPr>
        <w:pStyle w:val="11"/>
      </w:pPr>
      <w:r>
        <w:t xml:space="preserve">[4] Boink Y E, Haltmeier M, Holman S, Schwab J.</w:t>
      </w:r>
      <w:r>
        <w:t xml:space="preserve"> </w:t>
      </w:r>
      <w:r>
        <w:rPr>
          <w:bCs/>
          <w:b/>
        </w:rPr>
        <w:t xml:space="preserve">Data-consistent neural networks for solving nonlinear inverse problems</w:t>
      </w:r>
      <w:r>
        <w:t xml:space="preserve">[J].</w:t>
      </w:r>
      <w:r>
        <w:t xml:space="preserve"> </w:t>
      </w:r>
      <w:r>
        <w:rPr>
          <w:iCs/>
          <w:i/>
        </w:rPr>
        <w:t xml:space="preserve">Inverse Problems and Imaging</w:t>
      </w:r>
      <w:r>
        <w:t xml:space="preserve">, 2023.</w:t>
      </w:r>
      <w:r>
        <w:br/>
      </w:r>
      <w:r>
        <w:t xml:space="preserve">https://www.aimsciences.org/article/doi/10.3934/ipi.2022037</w:t>
      </w:r>
    </w:p>
    <w:p>
      <w:pPr>
        <w:pStyle w:val="11"/>
      </w:pPr>
      <w:r>
        <w:t xml:space="preserve">[5] Liu G, Reda F A, Shih K J, Wang T C, Tao A, Catanzaro B.</w:t>
      </w:r>
      <w:r>
        <w:t xml:space="preserve"> </w:t>
      </w:r>
      <w:r>
        <w:rPr>
          <w:bCs/>
          <w:b/>
        </w:rPr>
        <w:t xml:space="preserve">Image Inpainting for Irregular Holes Using Partial Convolutions</w:t>
      </w:r>
      <w:r>
        <w:t xml:space="preserve">[C]. ECCV 2018.</w:t>
      </w:r>
      <w:r>
        <w:br/>
      </w:r>
      <w:r>
        <w:t xml:space="preserve">https://openaccess.thecvf.com/content_ECCV_2018/papers/Guilin_Liu_Image_Inpainting_for_ECCV_2018_paper.pdf</w:t>
      </w:r>
    </w:p>
    <w:p>
      <w:pPr>
        <w:pStyle w:val="11"/>
      </w:pPr>
      <w:r>
        <w:t xml:space="preserve">[6] Liu R, Lehman J, Molino P, Such F P, Frank E, Sergeev A, Yosinski J.</w:t>
      </w:r>
      <w:r>
        <w:t xml:space="preserve"> </w:t>
      </w:r>
      <w:r>
        <w:rPr>
          <w:bCs/>
          <w:b/>
        </w:rPr>
        <w:t xml:space="preserve">An Intriguing Failing of Convolutional Neural Networks and the CoordConv Solution</w:t>
      </w:r>
      <w:r>
        <w:t xml:space="preserve">[R]. arXiv:1807.03247, 2018.</w:t>
      </w:r>
      <w:r>
        <w:br/>
      </w:r>
      <w:r>
        <w:t xml:space="preserve">https://arxiv.org/abs/1807.03247</w:t>
      </w:r>
    </w:p>
    <w:p>
      <w:pPr>
        <w:pStyle w:val="11"/>
      </w:pPr>
      <w:r>
        <w:t xml:space="preserve">[7] Tancik M, Srinivasan P P, Mildenhall B, Fridovich-Keil S, Raghavan N, Singhal U, Ramamoorthi R, Barron J T, Ng R.</w:t>
      </w:r>
      <w:r>
        <w:t xml:space="preserve"> </w:t>
      </w:r>
      <w:r>
        <w:rPr>
          <w:bCs/>
          <w:b/>
        </w:rPr>
        <w:t xml:space="preserve">Fourier Features Let Networks Learn High Frequency Functions in Low Dimensional Domains</w:t>
      </w:r>
      <w:r>
        <w:t xml:space="preserve">[C]. NeurIPS 2020.</w:t>
      </w:r>
      <w:r>
        <w:br/>
      </w:r>
      <w:r>
        <w:t xml:space="preserve">https://papers.neurips.cc/paper_files/paper/2020/file/55053683268957697aa39fba6f231c68-Paper.pdf</w:t>
      </w:r>
    </w:p>
    <w:p>
      <w:pPr>
        <w:pStyle w:val="11"/>
      </w:pPr>
      <w:r>
        <w:t xml:space="preserve">[8] Ledig C, Theis L, Huszár F, Caballero J, Cunningham A, Acosta A, Aitken A, Tejani A, Totz J, Wang Z, Shi W.</w:t>
      </w:r>
      <w:r>
        <w:t xml:space="preserve"> </w:t>
      </w:r>
      <w:r>
        <w:rPr>
          <w:bCs/>
          <w:b/>
        </w:rPr>
        <w:t xml:space="preserve">Photo-Realistic Single Image Super-Resolution Using a Generative Adversarial Network</w:t>
      </w:r>
      <w:r>
        <w:t xml:space="preserve">[C]. CVPR 2017.</w:t>
      </w:r>
      <w:r>
        <w:br/>
      </w:r>
      <w:r>
        <w:t xml:space="preserve">https://openaccess.thecvf.com/content_cvpr_2017/papers/Ledig_Photo-Realistic_Single_Image_CVPR_2017_paper.pdf</w:t>
      </w:r>
    </w:p>
    <w:p>
      <w:pPr>
        <w:pStyle w:val="11"/>
      </w:pPr>
      <w:r>
        <w:t xml:space="preserve">[9] Shi X, Chen Z, Wang H, Yeung D Y, Wong W K, Woo W C.</w:t>
      </w:r>
      <w:r>
        <w:t xml:space="preserve"> </w:t>
      </w:r>
      <w:r>
        <w:rPr>
          <w:bCs/>
          <w:b/>
        </w:rPr>
        <w:t xml:space="preserve">Convolutional LSTM Network: A Machine Learning Approach for Precipitation Nowcasting</w:t>
      </w:r>
      <w:r>
        <w:t xml:space="preserve">[R]. arXiv:1506.04214, 2015.</w:t>
      </w:r>
      <w:r>
        <w:br/>
      </w:r>
      <w:r>
        <w:t xml:space="preserve">https://arxiv.org/abs/1506.04214</w:t>
      </w:r>
    </w:p>
    <w:p>
      <w:pPr>
        <w:pStyle w:val="11"/>
      </w:pPr>
      <w:r>
        <w:t xml:space="preserve">[10] Liu Z, Lin Y, Cao Y, Hu H, Wei Y, Zhang Z, Lin S, Guo B.</w:t>
      </w:r>
      <w:r>
        <w:t xml:space="preserve"> </w:t>
      </w:r>
      <w:r>
        <w:rPr>
          <w:bCs/>
          <w:b/>
        </w:rPr>
        <w:t xml:space="preserve">Video Swin Transformer</w:t>
      </w:r>
      <w:r>
        <w:t xml:space="preserve">[R]. arXiv:2106.13230, 2021.</w:t>
      </w:r>
      <w:r>
        <w:br/>
      </w:r>
      <w:r>
        <w:t xml:space="preserve">https://arxiv.org/abs/2106.13230</w:t>
      </w:r>
    </w:p>
    <w:p>
      <w:pPr>
        <w:pStyle w:val="11"/>
      </w:pPr>
      <w:r>
        <w:t xml:space="preserve">[11] PyTorch.</w:t>
      </w:r>
      <w:r>
        <w:t xml:space="preserve"> </w:t>
      </w:r>
      <w:r>
        <w:rPr>
          <w:bCs/>
          <w:b/>
        </w:rPr>
        <w:t xml:space="preserve">Module —</w:t>
      </w:r>
      <w:r>
        <w:rPr>
          <w:bCs/>
          <w:b/>
        </w:rPr>
        <w:t xml:space="preserve"> </w:t>
      </w:r>
      <w:r>
        <w:rPr>
          <w:rStyle w:val="VerbatimChar"/>
          <w:bCs/>
          <w:b/>
        </w:rPr>
        <w:t xml:space="preserve">torch.nn.Module</w:t>
      </w:r>
      <w:r>
        <w:rPr>
          <w:bCs/>
          <w:b/>
        </w:rPr>
        <w:t xml:space="preserve"> </w:t>
      </w:r>
      <w:r>
        <w:rPr>
          <w:bCs/>
          <w:b/>
        </w:rPr>
        <w:t xml:space="preserve">Documentation</w:t>
      </w:r>
      <w:r>
        <w:t xml:space="preserve">[EB/OL].</w:t>
      </w:r>
      <w:r>
        <w:br/>
      </w:r>
      <w:r>
        <w:t xml:space="preserve">https://docs.pytorch.org/docs/stable/generated/torch.nn.Module.html</w:t>
      </w:r>
    </w:p>
    <w:p>
      <w:pPr>
        <w:pStyle w:val="11"/>
      </w:pPr>
      <w:r>
        <w:t xml:space="preserve">[12] PyTorch.</w:t>
      </w:r>
      <w:r>
        <w:t xml:space="preserve"> </w:t>
      </w:r>
      <w:r>
        <w:rPr>
          <w:bCs/>
          <w:b/>
        </w:rPr>
        <w:t xml:space="preserve">Buffer —</w:t>
      </w:r>
      <w:r>
        <w:rPr>
          <w:bCs/>
          <w:b/>
        </w:rPr>
        <w:t xml:space="preserve"> </w:t>
      </w:r>
      <w:r>
        <w:rPr>
          <w:rStyle w:val="VerbatimChar"/>
          <w:bCs/>
          <w:b/>
        </w:rPr>
        <w:t xml:space="preserve">torch.nn.parameter.Buffer</w:t>
      </w:r>
      <w:r>
        <w:rPr>
          <w:bCs/>
          <w:b/>
        </w:rPr>
        <w:t xml:space="preserve"> </w:t>
      </w:r>
      <w:r>
        <w:rPr>
          <w:bCs/>
          <w:b/>
        </w:rPr>
        <w:t xml:space="preserve">Documentation</w:t>
      </w:r>
      <w:r>
        <w:t xml:space="preserve">[EB/OL].</w:t>
      </w:r>
      <w:r>
        <w:br/>
      </w:r>
      <w:r>
        <w:t xml:space="preserve">https://docs.pytorch.org/docs/stable/generated/torch.nn.parameter.Buffer.html</w:t>
      </w:r>
    </w:p>
    <w:p>
      <w:pPr>
        <w:pStyle w:val="11"/>
      </w:pPr>
      <w:r>
        <w:t xml:space="preserve">[13] PyTorch.</w:t>
      </w:r>
      <w:r>
        <w:t xml:space="preserve"> </w:t>
      </w:r>
      <w:r>
        <w:rPr>
          <w:rStyle w:val="VerbatimChar"/>
          <w:bCs/>
          <w:b/>
        </w:rPr>
        <w:t xml:space="preserve">torch.nn.functional.interpolate</w:t>
      </w:r>
      <w:r>
        <w:rPr>
          <w:bCs/>
          <w:b/>
        </w:rPr>
        <w:t xml:space="preserve"> </w:t>
      </w:r>
      <w:r>
        <w:rPr>
          <w:bCs/>
          <w:b/>
        </w:rPr>
        <w:t xml:space="preserve">Documentation</w:t>
      </w:r>
      <w:r>
        <w:t xml:space="preserve">[EB/OL].</w:t>
      </w:r>
      <w:r>
        <w:br/>
      </w:r>
      <w:r>
        <w:t xml:space="preserve">https://docs.pytorch.org/docs/stable/generated/torch.nn.functional.interpolate.html</w:t>
      </w:r>
    </w:p>
    <w:p>
      <w:pPr>
        <w:pStyle w:val="11"/>
      </w:pPr>
      <w:r>
        <w:t xml:space="preserve">[14] PyTorch.</w:t>
      </w:r>
      <w:r>
        <w:t xml:space="preserve"> </w:t>
      </w:r>
      <w:r>
        <w:rPr>
          <w:rStyle w:val="VerbatimChar"/>
          <w:bCs/>
          <w:b/>
        </w:rPr>
        <w:t xml:space="preserve">torch.use_deterministic_algorithms</w:t>
      </w:r>
      <w:r>
        <w:rPr>
          <w:bCs/>
          <w:b/>
        </w:rPr>
        <w:t xml:space="preserve"> </w:t>
      </w:r>
      <w:r>
        <w:rPr>
          <w:bCs/>
          <w:b/>
        </w:rPr>
        <w:t xml:space="preserve">Documentation</w:t>
      </w:r>
      <w:r>
        <w:t xml:space="preserve">[EB/OL].</w:t>
      </w:r>
      <w:r>
        <w:br/>
      </w:r>
      <w:r>
        <w:t xml:space="preserve">https://docs.pytorch.org/docs/stable/generated/torch.use_deterministic_algorithms.html</w:t>
      </w:r>
    </w:p>
    <w:p>
      <w:pPr>
        <w:pStyle w:val="11"/>
      </w:pPr>
      <w:r>
        <w:t xml:space="preserve">[15] OpenCV.</w:t>
      </w:r>
      <w:r>
        <w:t xml:space="preserve"> </w:t>
      </w:r>
      <w:r>
        <w:rPr>
          <w:bCs/>
          <w:b/>
        </w:rPr>
        <w:t xml:space="preserve">Geometric Image Transformations —</w:t>
      </w:r>
      <w:r>
        <w:rPr>
          <w:bCs/>
          <w:b/>
        </w:rPr>
        <w:t xml:space="preserve"> </w:t>
      </w:r>
      <w:r>
        <w:rPr>
          <w:rStyle w:val="VerbatimChar"/>
          <w:bCs/>
          <w:b/>
        </w:rPr>
        <w:t xml:space="preserve">resize</w:t>
      </w:r>
      <w:r>
        <w:rPr>
          <w:bCs/>
          <w:b/>
        </w:rPr>
        <w:t xml:space="preserve"> </w:t>
      </w:r>
      <w:r>
        <w:rPr>
          <w:bCs/>
          <w:b/>
        </w:rPr>
        <w:t xml:space="preserve">Interpolation Guidance</w:t>
      </w:r>
      <w:r>
        <w:t xml:space="preserve">[EB/OL].</w:t>
      </w:r>
      <w:r>
        <w:br/>
      </w:r>
      <w:r>
        <w:t xml:space="preserve">https://docs.opencv.org/3.4/da/d54/group__imgproc__transform.html</w:t>
      </w:r>
    </w:p>
    <w:p>
      <w:pPr>
        <w:pStyle w:val="11"/>
      </w:pPr>
      <w:r>
        <w:t xml:space="preserve">[16] PyTorch.</w:t>
      </w:r>
      <w:r>
        <w:t xml:space="preserve"> </w:t>
      </w:r>
      <w:r>
        <w:rPr>
          <w:bCs/>
          <w:b/>
        </w:rPr>
        <w:t xml:space="preserve">ReflectionPad2d Documentation</w:t>
      </w:r>
      <w:r>
        <w:t xml:space="preserve">[EB/OL].</w:t>
      </w:r>
      <w:r>
        <w:br/>
      </w:r>
      <w:r>
        <w:t xml:space="preserve">https://docs.pytorch.org/docs/stable/generated/torch.nn.ReflectionPad2d.html</w:t>
      </w:r>
    </w:p>
    <w:bookmarkEnd w:id="52"/>
    <w:bookmarkEnd w:id="53"/>
    <w:bookmarkEnd w:id="54"/>
    <w:bookmarkStart w:id="55" w:name="本章小结"/>
    <w:p>
      <w:pPr>
        <w:pStyle w:val="2"/>
      </w:pPr>
      <w:r>
        <w:t xml:space="preserve">2.5 本章小结</w:t>
      </w:r>
    </w:p>
    <w:p>
      <w:pPr>
        <w:pStyle w:val="11"/>
      </w:pPr>
      <w:r>
        <w:t xml:space="preserve">本章从数学角度形式化了稀疏物理场重建问题，指出了其不适定性本质。通过对观测算子</w:t>
      </w:r>
      <w:r>
        <w:t xml:space="preserve"> </w:t>
      </w:r>
      <m:oMath>
        <m:r>
          <m:t>H</m:t>
        </m:r>
      </m:oMath>
      <w:r>
        <w:t xml:space="preserve"> </w:t>
      </w:r>
      <w:r>
        <w:t xml:space="preserve">的物理建模（降质与几何模型），明确了数据生成的机理。核心在于，本章建立了观测一致性理论，通过两个关键命题证明了</w:t>
      </w:r>
      <w:r>
        <w:t xml:space="preserve"> </w:t>
      </w:r>
      <m:oMath>
        <m:r>
          <m:t>D</m:t>
        </m:r>
        <m:r>
          <m:t>C</m:t>
        </m:r>
        <m:r>
          <m:rPr>
            <m:sty m:val="p"/>
          </m:rPr>
          <m:t>≡</m:t>
        </m:r>
        <m:r>
          <m:t>H</m:t>
        </m:r>
      </m:oMath>
      <w:r>
        <w:t xml:space="preserve"> </w:t>
      </w:r>
      <w:r>
        <w:t xml:space="preserve">不仅是工程实现的规范，更是保证重建误差有界和消除系统性泛化偏差的理论必要条件。这一理论框架为第 3 章提出的“统一算子模块”与“一致性损失函数”提供了坚实的数学支撑。</w:t>
      </w:r>
    </w:p>
    <w:bookmarkEnd w:id="55"/>
    <w:bookmarkEnd w:id="56"/>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2026-02-27T13:03:54Z</dcterms:created>
  <dcterms:modified xsi:type="dcterms:W3CDTF">2026-02-27T13:03:54Z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/share/fandixiaLab/suguangsheng/PycharmProjects/Sparse2Full/thesis_paper/manuscript_5_chapter/references.bib</vt:lpwstr>
  </property>
  <property fmtid="{D5CDD505-2E9C-101B-9397-08002B2CF9AE}" pid="3" name="csl">
    <vt:lpwstr>/share/fandixiaLab/suguangsheng/PycharmProjects/Sparse2Full/tools/china-national-standard-gb-t-7714-2015-numeric.csl</vt:lpwstr>
  </property>
</Properties>
</file>