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uyqd2kungxc" w:id="0"/>
      <w:bookmarkEnd w:id="0"/>
      <w:r w:rsidDel="00000000" w:rsidR="00000000" w:rsidRPr="00000000">
        <w:rPr>
          <w:rtl w:val="0"/>
        </w:rPr>
        <w:t xml:space="preserve">Diagramme des Cas d’utilisations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b w:val="1"/>
          <w:sz w:val="34"/>
          <w:szCs w:val="34"/>
        </w:rPr>
      </w:pPr>
      <w:bookmarkStart w:colFirst="0" w:colLast="0" w:name="_nboibadzad57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Sommaire</w:t>
      </w:r>
      <w:r w:rsidDel="00000000" w:rsidR="00000000" w:rsidRPr="00000000">
        <w:rPr>
          <w:b w:val="1"/>
          <w:sz w:val="34"/>
          <w:szCs w:val="34"/>
          <w:rtl w:val="0"/>
        </w:rPr>
        <w:t xml:space="preserve"> 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nrcaw6hkb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_pnrcaw6hkby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lsgd12kojp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I) Cas d’utilisation “s’authentifier”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_4lsgd12kojpl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jgpwvtwc3e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II) Diagramme des cas d’utilisations du module “Desktop” 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_fjgpwvtwc3eb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b0gxjh8agt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III) Diagramme des cas d’utilisations du module “Application mobile”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_ab0gxjh8agtz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jv1i0e82ah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IV) Diagramme des cas d’utilisations du module “Gestions des stock”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_djv1i0e82ahh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pnrcaw6hkby" w:id="2"/>
      <w:bookmarkEnd w:id="2"/>
      <w:r w:rsidDel="00000000" w:rsidR="00000000" w:rsidRPr="00000000">
        <w:rPr>
          <w:rtl w:val="0"/>
        </w:rPr>
        <w:t xml:space="preserve">Contexte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115788</wp:posOffset>
            </wp:positionV>
            <wp:extent cx="5731200" cy="401320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4lsgd12kojpl" w:id="3"/>
      <w:bookmarkEnd w:id="3"/>
      <w:r w:rsidDel="00000000" w:rsidR="00000000" w:rsidRPr="00000000">
        <w:rPr>
          <w:rtl w:val="0"/>
        </w:rPr>
        <w:t xml:space="preserve">I) Cas d’utilisation “s’authentifier”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L’utilisateur renseigne ses informations de connexion 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 d’utilisateur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 de passe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Cette fonctionnalité est commune à tous nos diagrammes de cas d’utilisations, c’est l’action primitive nécessaire pour interagir avec nos différentes applications.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fjgpwvtwc3eb" w:id="4"/>
      <w:bookmarkEnd w:id="4"/>
      <w:r w:rsidDel="00000000" w:rsidR="00000000" w:rsidRPr="00000000">
        <w:rPr>
          <w:rtl w:val="0"/>
        </w:rPr>
        <w:t xml:space="preserve">II) Diagramme des cas d’utilisations du module “Desktop”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123825</wp:posOffset>
            </wp:positionV>
            <wp:extent cx="7281863" cy="6075275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1863" cy="607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Sur l’application desktop, le bibliothécaire peut rechercher, réserver et rendre un item à condition qu’il soit authentifié.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L’application communique en permanence avec un autre acteur : la base de données pour effectuer ses différents cas d’utilisation.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Cas d’utilisation rechercher item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Lorsque le bibliothécaire recherche un item il peut filtrer sa recherche.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Numéro d’item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 item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Auteur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Editeur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Titre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Numéro d’item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 d’utilisation réserver item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Réserver un item inclut 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début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fin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Numéro item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Auteur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 d’utilisation rendre item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Rendre un item inclut une date 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Date du rendu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Numéro item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Auteur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ab0gxjh8agtz" w:id="5"/>
      <w:bookmarkEnd w:id="5"/>
      <w:r w:rsidDel="00000000" w:rsidR="00000000" w:rsidRPr="00000000">
        <w:rPr>
          <w:rtl w:val="0"/>
        </w:rPr>
        <w:t xml:space="preserve">III) </w:t>
      </w:r>
      <w:r w:rsidDel="00000000" w:rsidR="00000000" w:rsidRPr="00000000">
        <w:rPr>
          <w:sz w:val="32"/>
          <w:szCs w:val="32"/>
          <w:rtl w:val="0"/>
        </w:rPr>
        <w:t xml:space="preserve">Diagramme </w:t>
      </w:r>
      <w:r w:rsidDel="00000000" w:rsidR="00000000" w:rsidRPr="00000000">
        <w:rPr>
          <w:rtl w:val="0"/>
        </w:rPr>
        <w:t xml:space="preserve">des cas d’utilisations</w:t>
      </w:r>
      <w:r w:rsidDel="00000000" w:rsidR="00000000" w:rsidRPr="00000000">
        <w:rPr>
          <w:sz w:val="32"/>
          <w:szCs w:val="32"/>
          <w:rtl w:val="0"/>
        </w:rPr>
        <w:t xml:space="preserve"> du module</w:t>
      </w:r>
      <w:r w:rsidDel="00000000" w:rsidR="00000000" w:rsidRPr="00000000">
        <w:rPr>
          <w:rtl w:val="0"/>
        </w:rPr>
        <w:t xml:space="preserve"> “Application mobile”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39147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 d’utilisation suivre ses prêts: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L’utilisateur peut visualiser les informations de ses prêts actifs soit: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numéro de l’item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type d’item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nom de l’item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date de début du prêt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date de fin de prêt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 d'utilisation être notifié: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L’utilisateur est notifié soit par message soit par une notification push en fonction de la préférence de celui-ci.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djv1i0e82ahh" w:id="6"/>
      <w:bookmarkEnd w:id="6"/>
      <w:r w:rsidDel="00000000" w:rsidR="00000000" w:rsidRPr="00000000">
        <w:rPr>
          <w:rtl w:val="0"/>
        </w:rPr>
        <w:t xml:space="preserve">IV) Diagramme des cas d’utilisations du module “Gestions des stock”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48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 d’utilisation ajouter item :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L’utilisateur définit :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item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Auteur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Editeur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Titre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d’ajout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Le logiciel génère automatiquement un numéro correspondant à l’item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 d’utilisation consulter item : 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L’utilisateur peut rechercher un item soit par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 item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Auteur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Editeur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Titre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Date d’ajout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Numéro d’item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Cas d’utilisation mettre à jour item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L’utilisateur peut modifier les informations de l’item 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 item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Auteur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Editeur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Titre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Date d’ajout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 d’utilisation supprimer item :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L’utilisateur peut rechercher un item via les critères :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Titre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Auteur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Numéro d’item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Sélectionner le livre correspondant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Supprimer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 d’utilisation saisir commande :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L'utilisateur saisie une commande effectuée, il renseigne : 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 item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Auteur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Editeur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Titre 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Fournisseur 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adresse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de commande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réception commande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Quantité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Prix 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Article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(calculé en auto)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Le système génère un numéro de commande correspondant.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Le système enregistre automatiquement l’utilisateur ayant créé la commande 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 d’utilisation consulter commande :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Utilisateur ayant saisi la commande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Numéro de commande 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Type item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Auteur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Editeur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Titre 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Fournisseur 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nom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adresse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Date de commande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Date réception commande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Quantité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Prix 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Article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Total (calculé en auto)</w:t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>
        <w:color w:val="b7b7b7"/>
        <w:sz w:val="18"/>
        <w:szCs w:val="18"/>
      </w:rPr>
    </w:pPr>
    <w:r w:rsidDel="00000000" w:rsidR="00000000" w:rsidRPr="00000000">
      <w:rPr>
        <w:color w:val="b7b7b7"/>
        <w:sz w:val="18"/>
        <w:szCs w:val="18"/>
        <w:rtl w:val="0"/>
      </w:rPr>
      <w:t xml:space="preserve">Nicolas Evain</w:t>
      <w:tab/>
      <w:tab/>
      <w:t xml:space="preserve">Esteban Calleja</w:t>
    </w:r>
  </w:p>
  <w:p w:rsidR="00000000" w:rsidDel="00000000" w:rsidP="00000000" w:rsidRDefault="00000000" w:rsidRPr="00000000" w14:paraId="0000009A">
    <w:pPr>
      <w:rPr>
        <w:color w:val="b7b7b7"/>
        <w:sz w:val="18"/>
        <w:szCs w:val="18"/>
      </w:rPr>
    </w:pPr>
    <w:r w:rsidDel="00000000" w:rsidR="00000000" w:rsidRPr="00000000">
      <w:rPr>
        <w:color w:val="b7b7b7"/>
        <w:sz w:val="18"/>
        <w:szCs w:val="18"/>
        <w:rtl w:val="0"/>
      </w:rPr>
      <w:t xml:space="preserve">Annabelle Girin</w:t>
      <w:tab/>
      <w:tab/>
      <w:t xml:space="preserve">Axel Phanor</w:t>
      <w:tab/>
      <w:tab/>
      <w:t xml:space="preserve">Tommy Donzeau</w:t>
    </w:r>
  </w:p>
  <w:p w:rsidR="00000000" w:rsidDel="00000000" w:rsidP="00000000" w:rsidRDefault="00000000" w:rsidRPr="00000000" w14:paraId="0000009B">
    <w:pPr>
      <w:jc w:val="right"/>
      <w:rPr>
        <w:color w:val="b7b7b7"/>
        <w:sz w:val="18"/>
        <w:szCs w:val="18"/>
      </w:rPr>
    </w:pPr>
    <w:r w:rsidDel="00000000" w:rsidR="00000000" w:rsidRPr="00000000">
      <w:rPr>
        <w:color w:val="b7b7b7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