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0c36e634df3034c2bdd135ad0cc3faf5d0bce7e"/>
    <w:p>
      <w:pPr>
        <w:pStyle w:val="Heading1"/>
      </w:pPr>
      <w:r>
        <w:t xml:space="preserve">Spécifications fonctionnelles et techniques</w:t>
      </w:r>
    </w:p>
    <w:bookmarkStart w:id="20" w:name="Xa1c49ebfb8ca660d88ec1fa7b54955fd6fabe9a"/>
    <w:p>
      <w:pPr>
        <w:pStyle w:val="Heading2"/>
      </w:pPr>
      <w:r>
        <w:t xml:space="preserve">Application d’assistance e-mail accessible avec moteur IA configurable et Browser Use</w:t>
      </w:r>
    </w:p>
    <w:bookmarkEnd w:id="20"/>
    <w:bookmarkStart w:id="21" w:name="vision-du-produit"/>
    <w:p>
      <w:pPr>
        <w:pStyle w:val="Heading2"/>
      </w:pPr>
      <w:r>
        <w:t xml:space="preserve">1. Vision du produit</w:t>
      </w:r>
    </w:p>
    <w:p>
      <w:pPr>
        <w:pStyle w:val="FirstParagraph"/>
      </w:pPr>
      <w:r>
        <w:t xml:space="preserve">L’application a pour objectif d’aider des personnes handicapées à gérer leurs e-mails avec une interface moderne, accessible et fortement assistée. Le système combine trois couches indépendantes :</w:t>
      </w:r>
    </w:p>
    <w:p>
      <w:pPr>
        <w:pStyle w:val="Compact"/>
        <w:numPr>
          <w:ilvl w:val="0"/>
          <w:numId w:val="1001"/>
        </w:numPr>
      </w:pPr>
      <w:r>
        <w:t xml:space="preserve">une interface accessibilité moderne et configurable ;</w:t>
      </w:r>
    </w:p>
    <w:p>
      <w:pPr>
        <w:pStyle w:val="Compact"/>
        <w:numPr>
          <w:ilvl w:val="0"/>
          <w:numId w:val="1001"/>
        </w:numPr>
      </w:pPr>
      <w:r>
        <w:t xml:space="preserve">un moteur IA configurable, local ou distant ;</w:t>
      </w:r>
    </w:p>
    <w:p>
      <w:pPr>
        <w:pStyle w:val="Compact"/>
        <w:numPr>
          <w:ilvl w:val="0"/>
          <w:numId w:val="1001"/>
        </w:numPr>
      </w:pPr>
      <w:r>
        <w:t xml:space="preserve">une couche d’automatisation navigateur via Browser Use, activable ou débrayable.</w:t>
      </w:r>
    </w:p>
    <w:p>
      <w:pPr>
        <w:pStyle w:val="FirstParagraph"/>
      </w:pPr>
      <w:r>
        <w:t xml:space="preserve">L’utilisateur conserve toujours le contrôle final sur la lecture, la correction et la validation des actions.</w:t>
      </w:r>
    </w:p>
    <w:p>
      <w:pPr>
        <w:pStyle w:val="BodyText"/>
      </w:pPr>
      <w:r>
        <w:t xml:space="preserve">Le produit devra aussi permettre, selon le même principe, non seulement de répondre à des e-mails, mais aussi d’en créer de nouveaux.</w:t>
      </w:r>
    </w:p>
    <w:p>
      <w:pPr>
        <w:pStyle w:val="BodyText"/>
      </w:pPr>
      <w:r>
        <w:t xml:space="preserve">Un module de statistiques est prévu dans une phase ultérieure, notamment pour des entreprises et des services à la clientèle.</w:t>
      </w:r>
    </w:p>
    <w:p>
      <w:r>
        <w:pict>
          <v:rect style="width:0;height:1.5pt" o:hralign="center" o:hrstd="t" o:hr="t"/>
        </w:pict>
      </w:r>
    </w:p>
    <w:bookmarkEnd w:id="21"/>
    <w:bookmarkStart w:id="22" w:name="objectifs-principaux"/>
    <w:p>
      <w:pPr>
        <w:pStyle w:val="Heading2"/>
      </w:pPr>
      <w:r>
        <w:t xml:space="preserve">2. Objectifs principaux</w:t>
      </w:r>
    </w:p>
    <w:p>
      <w:pPr>
        <w:pStyle w:val="Compact"/>
        <w:numPr>
          <w:ilvl w:val="0"/>
          <w:numId w:val="1002"/>
        </w:numPr>
      </w:pPr>
      <w:r>
        <w:t xml:space="preserve">Réduire la charge motrice liée à la gestion manuelle des e-mails.</w:t>
      </w:r>
    </w:p>
    <w:p>
      <w:pPr>
        <w:pStyle w:val="Compact"/>
        <w:numPr>
          <w:ilvl w:val="0"/>
          <w:numId w:val="1002"/>
        </w:numPr>
      </w:pPr>
      <w:r>
        <w:t xml:space="preserve">Réduire la charge cognitive liée à la navigation complexe dans une webmail.</w:t>
      </w:r>
    </w:p>
    <w:p>
      <w:pPr>
        <w:pStyle w:val="Compact"/>
        <w:numPr>
          <w:ilvl w:val="0"/>
          <w:numId w:val="1002"/>
        </w:numPr>
      </w:pPr>
      <w:r>
        <w:t xml:space="preserve">Permettre la lecture, la compréhension et la validation d’un mail avec un minimum d’actions.</w:t>
      </w:r>
    </w:p>
    <w:p>
      <w:pPr>
        <w:pStyle w:val="Compact"/>
        <w:numPr>
          <w:ilvl w:val="0"/>
          <w:numId w:val="1002"/>
        </w:numPr>
      </w:pPr>
      <w:r>
        <w:t xml:space="preserve">Faciliter la gestion des pièces jointes, des liens et des brouillons.</w:t>
      </w:r>
    </w:p>
    <w:p>
      <w:pPr>
        <w:pStyle w:val="Compact"/>
        <w:numPr>
          <w:ilvl w:val="0"/>
          <w:numId w:val="1002"/>
        </w:numPr>
      </w:pPr>
      <w:r>
        <w:t xml:space="preserve">Permettre un fonctionnement avec différents moteurs IA, locaux ou distants.</w:t>
      </w:r>
    </w:p>
    <w:p>
      <w:pPr>
        <w:pStyle w:val="Compact"/>
        <w:numPr>
          <w:ilvl w:val="0"/>
          <w:numId w:val="1002"/>
        </w:numPr>
      </w:pPr>
      <w:r>
        <w:t xml:space="preserve">Permettre un débrayage fin de Browser Use selon les besoins et le budget.</w:t>
      </w:r>
    </w:p>
    <w:p>
      <w:r>
        <w:pict>
          <v:rect style="width:0;height:1.5pt" o:hralign="center" o:hrstd="t" o:hr="t"/>
        </w:pict>
      </w:r>
    </w:p>
    <w:bookmarkEnd w:id="22"/>
    <w:bookmarkStart w:id="26" w:name="cas-dusage-couverts"/>
    <w:p>
      <w:pPr>
        <w:pStyle w:val="Heading2"/>
      </w:pPr>
      <w:r>
        <w:t xml:space="preserve">3. Cas d’usage couverts</w:t>
      </w:r>
    </w:p>
    <w:bookmarkStart w:id="23" w:name="réponse-à-un-e-mail-reçu"/>
    <w:p>
      <w:pPr>
        <w:pStyle w:val="Heading3"/>
      </w:pPr>
      <w:r>
        <w:t xml:space="preserve">3.1 Réponse à un e-mail reçu</w:t>
      </w:r>
    </w:p>
    <w:p>
      <w:pPr>
        <w:pStyle w:val="Compact"/>
        <w:numPr>
          <w:ilvl w:val="0"/>
          <w:numId w:val="1003"/>
        </w:numPr>
      </w:pPr>
      <w:r>
        <w:t xml:space="preserve">Ouverture de la boîte mail si nécessaire.</w:t>
      </w:r>
    </w:p>
    <w:p>
      <w:pPr>
        <w:pStyle w:val="Compact"/>
        <w:numPr>
          <w:ilvl w:val="0"/>
          <w:numId w:val="1003"/>
        </w:numPr>
      </w:pPr>
      <w:r>
        <w:t xml:space="preserve">Sélection du prochain mail à traiter.</w:t>
      </w:r>
    </w:p>
    <w:p>
      <w:pPr>
        <w:pStyle w:val="Compact"/>
        <w:numPr>
          <w:ilvl w:val="0"/>
          <w:numId w:val="1003"/>
        </w:numPr>
      </w:pPr>
      <w:r>
        <w:t xml:space="preserve">Lecture du contenu complet du mail.</w:t>
      </w:r>
    </w:p>
    <w:p>
      <w:pPr>
        <w:pStyle w:val="Compact"/>
        <w:numPr>
          <w:ilvl w:val="0"/>
          <w:numId w:val="1003"/>
        </w:numPr>
      </w:pPr>
      <w:r>
        <w:t xml:space="preserve">Détection des liens et des pièces jointes.</w:t>
      </w:r>
    </w:p>
    <w:p>
      <w:pPr>
        <w:pStyle w:val="Compact"/>
        <w:numPr>
          <w:ilvl w:val="0"/>
          <w:numId w:val="1003"/>
        </w:numPr>
      </w:pPr>
      <w:r>
        <w:t xml:space="preserve">Proposition de réponse dans une zone éditable.</w:t>
      </w:r>
    </w:p>
    <w:p>
      <w:pPr>
        <w:pStyle w:val="Compact"/>
        <w:numPr>
          <w:ilvl w:val="0"/>
          <w:numId w:val="1003"/>
        </w:numPr>
      </w:pPr>
      <w:r>
        <w:t xml:space="preserve">Ouverture conditionnelle des pièces jointes et liens.</w:t>
      </w:r>
    </w:p>
    <w:p>
      <w:pPr>
        <w:pStyle w:val="Compact"/>
        <w:numPr>
          <w:ilvl w:val="0"/>
          <w:numId w:val="1003"/>
        </w:numPr>
      </w:pPr>
      <w:r>
        <w:t xml:space="preserve">Ajout conditionnel d’une pièce jointe ou d’un lien en sortie.</w:t>
      </w:r>
    </w:p>
    <w:p>
      <w:pPr>
        <w:pStyle w:val="Compact"/>
        <w:numPr>
          <w:ilvl w:val="0"/>
          <w:numId w:val="1003"/>
        </w:numPr>
      </w:pPr>
      <w:r>
        <w:t xml:space="preserve">Validation, simulation d’envoi ou envoi réel selon les réglages.</w:t>
      </w:r>
    </w:p>
    <w:bookmarkEnd w:id="23"/>
    <w:bookmarkStart w:id="24" w:name="création-dun-nouvel-e-mail"/>
    <w:p>
      <w:pPr>
        <w:pStyle w:val="Heading3"/>
      </w:pPr>
      <w:r>
        <w:t xml:space="preserve">3.2 Création d’un nouvel e-mail</w:t>
      </w:r>
    </w:p>
    <w:p>
      <w:pPr>
        <w:pStyle w:val="Compact"/>
        <w:numPr>
          <w:ilvl w:val="0"/>
          <w:numId w:val="1004"/>
        </w:numPr>
      </w:pPr>
      <w:r>
        <w:t xml:space="preserve">Création d’un nouveau message.</w:t>
      </w:r>
    </w:p>
    <w:p>
      <w:pPr>
        <w:pStyle w:val="Compact"/>
        <w:numPr>
          <w:ilvl w:val="0"/>
          <w:numId w:val="1004"/>
        </w:numPr>
      </w:pPr>
      <w:r>
        <w:t xml:space="preserve">Choix ou suggestion du destinataire.</w:t>
      </w:r>
    </w:p>
    <w:p>
      <w:pPr>
        <w:pStyle w:val="Compact"/>
        <w:numPr>
          <w:ilvl w:val="0"/>
          <w:numId w:val="1004"/>
        </w:numPr>
      </w:pPr>
      <w:r>
        <w:t xml:space="preserve">Génération d’un objet et d’un corps de message.</w:t>
      </w:r>
    </w:p>
    <w:p>
      <w:pPr>
        <w:pStyle w:val="Compact"/>
        <w:numPr>
          <w:ilvl w:val="0"/>
          <w:numId w:val="1004"/>
        </w:numPr>
      </w:pPr>
      <w:r>
        <w:t xml:space="preserve">Ajout d’une pièce jointe ou d’un lien si nécessaire.</w:t>
      </w:r>
    </w:p>
    <w:p>
      <w:pPr>
        <w:pStyle w:val="Compact"/>
        <w:numPr>
          <w:ilvl w:val="0"/>
          <w:numId w:val="1004"/>
        </w:numPr>
      </w:pPr>
      <w:r>
        <w:t xml:space="preserve">Validation, simulation d’envoi ou envoi réel selon les réglages.</w:t>
      </w:r>
    </w:p>
    <w:bookmarkEnd w:id="24"/>
    <w:bookmarkStart w:id="25" w:name="tri-et-priorisation-des-mails"/>
    <w:p>
      <w:pPr>
        <w:pStyle w:val="Heading3"/>
      </w:pPr>
      <w:r>
        <w:t xml:space="preserve">3.3 Tri et priorisation des mails</w:t>
      </w:r>
    </w:p>
    <w:p>
      <w:pPr>
        <w:pStyle w:val="Compact"/>
        <w:numPr>
          <w:ilvl w:val="0"/>
          <w:numId w:val="1005"/>
        </w:numPr>
      </w:pPr>
      <w:r>
        <w:t xml:space="preserve">Classification automatique : Urgent, Normal, Suspect, À vérifier, Administratif, etc.</w:t>
      </w:r>
    </w:p>
    <w:p>
      <w:pPr>
        <w:pStyle w:val="Compact"/>
        <w:numPr>
          <w:ilvl w:val="0"/>
          <w:numId w:val="1005"/>
        </w:numPr>
      </w:pPr>
      <w:r>
        <w:t xml:space="preserve">Présentation priorisée des e-mails à traiter.</w:t>
      </w:r>
    </w:p>
    <w:p>
      <w:r>
        <w:pict>
          <v:rect style="width:0;height:1.5pt" o:hralign="center" o:hrstd="t" o:hr="t"/>
        </w:pict>
      </w:r>
    </w:p>
    <w:bookmarkEnd w:id="25"/>
    <w:bookmarkEnd w:id="26"/>
    <w:bookmarkStart w:id="32" w:name="architecture-produit"/>
    <w:p>
      <w:pPr>
        <w:pStyle w:val="Heading2"/>
      </w:pPr>
      <w:r>
        <w:t xml:space="preserve">4. Architecture produit</w:t>
      </w:r>
    </w:p>
    <w:bookmarkStart w:id="27" w:name="couche-1-ui-accessibilité"/>
    <w:p>
      <w:pPr>
        <w:pStyle w:val="Heading3"/>
      </w:pPr>
      <w:r>
        <w:t xml:space="preserve">4.1 Couche 1 : UI accessibilité</w:t>
      </w:r>
    </w:p>
    <w:p>
      <w:pPr>
        <w:pStyle w:val="FirstParagraph"/>
      </w:pPr>
      <w:r>
        <w:t xml:space="preserve">Responsable de :</w:t>
      </w:r>
      <w:r>
        <w:t xml:space="preserve"> </w:t>
      </w:r>
      <w:r>
        <w:t xml:space="preserve">- l’affichage du mail complet ;</w:t>
      </w:r>
      <w:r>
        <w:t xml:space="preserve"> </w:t>
      </w:r>
      <w:r>
        <w:t xml:space="preserve">- l’affichage de la réponse proposée ;</w:t>
      </w:r>
      <w:r>
        <w:t xml:space="preserve"> </w:t>
      </w:r>
      <w:r>
        <w:t xml:space="preserve">- la modification via clavier virtuel ;</w:t>
      </w:r>
      <w:r>
        <w:t xml:space="preserve"> </w:t>
      </w:r>
      <w:r>
        <w:t xml:space="preserve">- les boutons d’action ;</w:t>
      </w:r>
      <w:r>
        <w:t xml:space="preserve"> </w:t>
      </w:r>
      <w:r>
        <w:t xml:space="preserve">- les réglages visuels et d’accessibilité ;</w:t>
      </w:r>
      <w:r>
        <w:t xml:space="preserve"> </w:t>
      </w:r>
      <w:r>
        <w:t xml:space="preserve">- la présentation d’une liste de modèles IA sélectionnables.</w:t>
      </w:r>
    </w:p>
    <w:bookmarkEnd w:id="27"/>
    <w:bookmarkStart w:id="28" w:name="couche-2-moteur-ia-configurable"/>
    <w:p>
      <w:pPr>
        <w:pStyle w:val="Heading3"/>
      </w:pPr>
      <w:r>
        <w:t xml:space="preserve">4.2 Couche 2 : moteur IA configurable</w:t>
      </w:r>
    </w:p>
    <w:p>
      <w:pPr>
        <w:pStyle w:val="FirstParagraph"/>
      </w:pPr>
      <w:r>
        <w:t xml:space="preserve">Responsable de :</w:t>
      </w:r>
      <w:r>
        <w:t xml:space="preserve"> </w:t>
      </w:r>
      <w:r>
        <w:t xml:space="preserve">- la compréhension du mail ;</w:t>
      </w:r>
      <w:r>
        <w:t xml:space="preserve"> </w:t>
      </w:r>
      <w:r>
        <w:t xml:space="preserve">- la classification des mails ;</w:t>
      </w:r>
      <w:r>
        <w:t xml:space="preserve"> </w:t>
      </w:r>
      <w:r>
        <w:t xml:space="preserve">- la proposition de réponse ;</w:t>
      </w:r>
      <w:r>
        <w:t xml:space="preserve"> </w:t>
      </w:r>
      <w:r>
        <w:t xml:space="preserve">- l’application des règles métier ;</w:t>
      </w:r>
      <w:r>
        <w:t xml:space="preserve"> </w:t>
      </w:r>
      <w:r>
        <w:t xml:space="preserve">- la détection du besoin d’ouvrir un lien ou une pièce jointe ;</w:t>
      </w:r>
      <w:r>
        <w:t xml:space="preserve"> </w:t>
      </w:r>
      <w:r>
        <w:t xml:space="preserve">- la décision d’ajouter une pièce jointe ou un lien en sortie ;</w:t>
      </w:r>
      <w:r>
        <w:t xml:space="preserve"> </w:t>
      </w:r>
      <w:r>
        <w:t xml:space="preserve">- le calcul d’un niveau de confiance.</w:t>
      </w:r>
    </w:p>
    <w:bookmarkEnd w:id="28"/>
    <w:bookmarkStart w:id="29" w:name="couche-3-browser-use"/>
    <w:p>
      <w:pPr>
        <w:pStyle w:val="Heading3"/>
      </w:pPr>
      <w:r>
        <w:t xml:space="preserve">4.3 Couche 3 : Browser Use</w:t>
      </w:r>
    </w:p>
    <w:p>
      <w:pPr>
        <w:pStyle w:val="FirstParagraph"/>
      </w:pPr>
      <w:r>
        <w:t xml:space="preserve">Responsable de :</w:t>
      </w:r>
      <w:r>
        <w:t xml:space="preserve"> </w:t>
      </w:r>
      <w:r>
        <w:t xml:space="preserve">- l’ouverture du navigateur si nécessaire ;</w:t>
      </w:r>
      <w:r>
        <w:t xml:space="preserve"> </w:t>
      </w:r>
      <w:r>
        <w:t xml:space="preserve">- l’ouverture de la webmail ;</w:t>
      </w:r>
      <w:r>
        <w:t xml:space="preserve"> </w:t>
      </w:r>
      <w:r>
        <w:t xml:space="preserve">- la navigation dans la boîte mail ;</w:t>
      </w:r>
      <w:r>
        <w:t xml:space="preserve"> </w:t>
      </w:r>
      <w:r>
        <w:t xml:space="preserve">- l’ouverture des e-mails ;</w:t>
      </w:r>
      <w:r>
        <w:t xml:space="preserve"> </w:t>
      </w:r>
      <w:r>
        <w:t xml:space="preserve">- l’ouverture des pièces jointes ;</w:t>
      </w:r>
      <w:r>
        <w:t xml:space="preserve"> </w:t>
      </w:r>
      <w:r>
        <w:t xml:space="preserve">- l’ouverture des liens ;</w:t>
      </w:r>
      <w:r>
        <w:t xml:space="preserve"> </w:t>
      </w:r>
      <w:r>
        <w:t xml:space="preserve">- le retour vers le mail ;</w:t>
      </w:r>
      <w:r>
        <w:t xml:space="preserve"> </w:t>
      </w:r>
      <w:r>
        <w:t xml:space="preserve">- l’ouverture de la zone de réponse ;</w:t>
      </w:r>
      <w:r>
        <w:t xml:space="preserve"> </w:t>
      </w:r>
      <w:r>
        <w:t xml:space="preserve">- le remplissage du brouillon ;</w:t>
      </w:r>
      <w:r>
        <w:t xml:space="preserve"> </w:t>
      </w:r>
      <w:r>
        <w:t xml:space="preserve">- l’ajout de pièces jointes en sortie ;</w:t>
      </w:r>
      <w:r>
        <w:t xml:space="preserve"> </w:t>
      </w:r>
      <w:r>
        <w:t xml:space="preserve">- le retour à la liste des mails.</w:t>
      </w:r>
    </w:p>
    <w:bookmarkEnd w:id="29"/>
    <w:bookmarkStart w:id="30" w:name="couche-4-orchestrateur"/>
    <w:p>
      <w:pPr>
        <w:pStyle w:val="Heading3"/>
      </w:pPr>
      <w:r>
        <w:t xml:space="preserve">4.4 Couche 4 : orchestrateur</w:t>
      </w:r>
    </w:p>
    <w:p>
      <w:pPr>
        <w:pStyle w:val="FirstParagraph"/>
      </w:pPr>
      <w:r>
        <w:t xml:space="preserve">Responsable de :</w:t>
      </w:r>
      <w:r>
        <w:t xml:space="preserve"> </w:t>
      </w:r>
      <w:r>
        <w:t xml:space="preserve">- la coordination entre UI, moteur IA et Browser Use ;</w:t>
      </w:r>
      <w:r>
        <w:t xml:space="preserve"> </w:t>
      </w:r>
      <w:r>
        <w:t xml:space="preserve">- la gestion de l’état ;</w:t>
      </w:r>
      <w:r>
        <w:t xml:space="preserve"> </w:t>
      </w:r>
      <w:r>
        <w:t xml:space="preserve">- la journalisation ;</w:t>
      </w:r>
      <w:r>
        <w:t xml:space="preserve"> </w:t>
      </w:r>
      <w:r>
        <w:t xml:space="preserve">- l’application des règles produit ;</w:t>
      </w:r>
      <w:r>
        <w:t xml:space="preserve"> </w:t>
      </w:r>
      <w:r>
        <w:t xml:space="preserve">- la gestion du mode simulation ou envoi réel.</w:t>
      </w:r>
    </w:p>
    <w:bookmarkEnd w:id="30"/>
    <w:bookmarkStart w:id="31" w:name="couche-5-règles-métier"/>
    <w:p>
      <w:pPr>
        <w:pStyle w:val="Heading3"/>
      </w:pPr>
      <w:r>
        <w:t xml:space="preserve">4.5 Couche 5 : règles métier</w:t>
      </w:r>
    </w:p>
    <w:p>
      <w:pPr>
        <w:pStyle w:val="FirstParagraph"/>
      </w:pPr>
      <w:r>
        <w:t xml:space="preserve">Responsable de :</w:t>
      </w:r>
      <w:r>
        <w:t xml:space="preserve"> </w:t>
      </w:r>
      <w:r>
        <w:t xml:space="preserve">- la consultation de tables de prix ;</w:t>
      </w:r>
      <w:r>
        <w:t xml:space="preserve"> </w:t>
      </w:r>
      <w:r>
        <w:t xml:space="preserve">- la vérification d’âges ;</w:t>
      </w:r>
      <w:r>
        <w:t xml:space="preserve"> </w:t>
      </w:r>
      <w:r>
        <w:t xml:space="preserve">- la consultation de références produit ;</w:t>
      </w:r>
      <w:r>
        <w:t xml:space="preserve"> </w:t>
      </w:r>
      <w:r>
        <w:t xml:space="preserve">- la récupération d’URLs officielles ;</w:t>
      </w:r>
      <w:r>
        <w:t xml:space="preserve"> </w:t>
      </w:r>
      <w:r>
        <w:t xml:space="preserve">- d’autres règles métier propres à l’organisation.</w:t>
      </w:r>
    </w:p>
    <w:p>
      <w:r>
        <w:pict>
          <v:rect style="width:0;height:1.5pt" o:hralign="center" o:hrstd="t" o:hr="t"/>
        </w:pict>
      </w:r>
    </w:p>
    <w:bookmarkEnd w:id="31"/>
    <w:bookmarkEnd w:id="32"/>
    <w:bookmarkStart w:id="43" w:name="parcours-principal-traitement-dun-mail"/>
    <w:p>
      <w:pPr>
        <w:pStyle w:val="Heading2"/>
      </w:pPr>
      <w:r>
        <w:t xml:space="preserve">5. Parcours principal : traitement d’un mail</w:t>
      </w:r>
    </w:p>
    <w:bookmarkStart w:id="33" w:name="étape-1"/>
    <w:p>
      <w:pPr>
        <w:pStyle w:val="Heading3"/>
      </w:pPr>
      <w:r>
        <w:t xml:space="preserve">Étape 1</w:t>
      </w:r>
    </w:p>
    <w:p>
      <w:pPr>
        <w:pStyle w:val="FirstParagraph"/>
      </w:pPr>
      <w:r>
        <w:t xml:space="preserve">L’utilisateur clique sur « Lancer l’agent mail ».</w:t>
      </w:r>
    </w:p>
    <w:bookmarkEnd w:id="33"/>
    <w:bookmarkStart w:id="34" w:name="étape-2"/>
    <w:p>
      <w:pPr>
        <w:pStyle w:val="Heading3"/>
      </w:pPr>
      <w:r>
        <w:t xml:space="preserve">Étape 2</w:t>
      </w:r>
    </w:p>
    <w:p>
      <w:pPr>
        <w:pStyle w:val="FirstParagraph"/>
      </w:pPr>
      <w:r>
        <w:t xml:space="preserve">Le système ouvre la boîte mail si elle n’est pas déjà ouverte.</w:t>
      </w:r>
    </w:p>
    <w:bookmarkEnd w:id="34"/>
    <w:bookmarkStart w:id="35" w:name="étape-3"/>
    <w:p>
      <w:pPr>
        <w:pStyle w:val="Heading3"/>
      </w:pPr>
      <w:r>
        <w:t xml:space="preserve">Étape 3</w:t>
      </w:r>
    </w:p>
    <w:p>
      <w:pPr>
        <w:pStyle w:val="FirstParagraph"/>
      </w:pPr>
      <w:r>
        <w:t xml:space="preserve">Le système accède à la liste des mails et sélectionne le prochain mail à traiter.</w:t>
      </w:r>
    </w:p>
    <w:bookmarkEnd w:id="35"/>
    <w:bookmarkStart w:id="36" w:name="étape-4"/>
    <w:p>
      <w:pPr>
        <w:pStyle w:val="Heading3"/>
      </w:pPr>
      <w:r>
        <w:t xml:space="preserve">Étape 4</w:t>
      </w:r>
    </w:p>
    <w:p>
      <w:pPr>
        <w:pStyle w:val="FirstParagraph"/>
      </w:pPr>
      <w:r>
        <w:t xml:space="preserve">Le mail s’ouvre et le système récupère :</w:t>
      </w:r>
      <w:r>
        <w:t xml:space="preserve"> </w:t>
      </w:r>
      <w:r>
        <w:t xml:space="preserve">- expéditeur ;</w:t>
      </w:r>
      <w:r>
        <w:t xml:space="preserve"> </w:t>
      </w:r>
      <w:r>
        <w:t xml:space="preserve">- objet ;</w:t>
      </w:r>
      <w:r>
        <w:t xml:space="preserve"> </w:t>
      </w:r>
      <w:r>
        <w:t xml:space="preserve">- date de réception ;</w:t>
      </w:r>
      <w:r>
        <w:t xml:space="preserve"> </w:t>
      </w:r>
      <w:r>
        <w:t xml:space="preserve">- contenu complet ;</w:t>
      </w:r>
      <w:r>
        <w:t xml:space="preserve"> </w:t>
      </w:r>
      <w:r>
        <w:t xml:space="preserve">- liens détectés ;</w:t>
      </w:r>
      <w:r>
        <w:t xml:space="preserve"> </w:t>
      </w:r>
      <w:r>
        <w:t xml:space="preserve">- pièces jointes détectées.</w:t>
      </w:r>
    </w:p>
    <w:bookmarkEnd w:id="36"/>
    <w:bookmarkStart w:id="37" w:name="étape-5"/>
    <w:p>
      <w:pPr>
        <w:pStyle w:val="Heading3"/>
      </w:pPr>
      <w:r>
        <w:t xml:space="preserve">Étape 5</w:t>
      </w:r>
    </w:p>
    <w:p>
      <w:pPr>
        <w:pStyle w:val="FirstParagraph"/>
      </w:pPr>
      <w:r>
        <w:t xml:space="preserve">Le moteur IA analyse le mail et décide s’il faut :</w:t>
      </w:r>
      <w:r>
        <w:t xml:space="preserve"> </w:t>
      </w:r>
      <w:r>
        <w:t xml:space="preserve">- répondre directement ;</w:t>
      </w:r>
      <w:r>
        <w:t xml:space="preserve"> </w:t>
      </w:r>
      <w:r>
        <w:t xml:space="preserve">- ouvrir une pièce jointe ;</w:t>
      </w:r>
      <w:r>
        <w:t xml:space="preserve"> </w:t>
      </w:r>
      <w:r>
        <w:t xml:space="preserve">- suivre un lien ;</w:t>
      </w:r>
      <w:r>
        <w:t xml:space="preserve"> </w:t>
      </w:r>
      <w:r>
        <w:t xml:space="preserve">- consulter une règle métier ;</w:t>
      </w:r>
      <w:r>
        <w:t xml:space="preserve"> </w:t>
      </w:r>
      <w:r>
        <w:t xml:space="preserve">- préparer une pièce jointe de sortie.</w:t>
      </w:r>
    </w:p>
    <w:bookmarkEnd w:id="37"/>
    <w:bookmarkStart w:id="38" w:name="étape-6"/>
    <w:p>
      <w:pPr>
        <w:pStyle w:val="Heading3"/>
      </w:pPr>
      <w:r>
        <w:t xml:space="preserve">Étape 6</w:t>
      </w:r>
    </w:p>
    <w:p>
      <w:pPr>
        <w:pStyle w:val="FirstParagraph"/>
      </w:pPr>
      <w:r>
        <w:t xml:space="preserve">Browser Use exécute les actions de navigation si nécessaire.</w:t>
      </w:r>
    </w:p>
    <w:bookmarkEnd w:id="38"/>
    <w:bookmarkStart w:id="39" w:name="étape-7"/>
    <w:p>
      <w:pPr>
        <w:pStyle w:val="Heading3"/>
      </w:pPr>
      <w:r>
        <w:t xml:space="preserve">Étape 7</w:t>
      </w:r>
    </w:p>
    <w:p>
      <w:pPr>
        <w:pStyle w:val="FirstParagraph"/>
      </w:pPr>
      <w:r>
        <w:t xml:space="preserve">Le moteur IA génère une réponse proposée et un niveau de confiance.</w:t>
      </w:r>
    </w:p>
    <w:bookmarkEnd w:id="39"/>
    <w:bookmarkStart w:id="40" w:name="étape-8"/>
    <w:p>
      <w:pPr>
        <w:pStyle w:val="Heading3"/>
      </w:pPr>
      <w:r>
        <w:t xml:space="preserve">Étape 8</w:t>
      </w:r>
    </w:p>
    <w:p>
      <w:pPr>
        <w:pStyle w:val="FirstParagraph"/>
      </w:pPr>
      <w:r>
        <w:t xml:space="preserve">L’UI affiche :</w:t>
      </w:r>
      <w:r>
        <w:t xml:space="preserve"> </w:t>
      </w:r>
      <w:r>
        <w:t xml:space="preserve">- colonne gauche : mail complet ;</w:t>
      </w:r>
      <w:r>
        <w:t xml:space="preserve"> </w:t>
      </w:r>
      <w:r>
        <w:t xml:space="preserve">- colonne droite : réponse proposée dans un textarea.</w:t>
      </w:r>
    </w:p>
    <w:bookmarkEnd w:id="40"/>
    <w:bookmarkStart w:id="41" w:name="étape-9"/>
    <w:p>
      <w:pPr>
        <w:pStyle w:val="Heading3"/>
      </w:pPr>
      <w:r>
        <w:t xml:space="preserve">Étape 9</w:t>
      </w:r>
    </w:p>
    <w:p>
      <w:pPr>
        <w:pStyle w:val="FirstParagraph"/>
      </w:pPr>
      <w:r>
        <w:t xml:space="preserve">L’utilisateur choisit :</w:t>
      </w:r>
      <w:r>
        <w:t xml:space="preserve"> </w:t>
      </w:r>
      <w:r>
        <w:t xml:space="preserve">- Modifier la réponse ;</w:t>
      </w:r>
      <w:r>
        <w:t xml:space="preserve"> </w:t>
      </w:r>
      <w:r>
        <w:t xml:space="preserve">- Simuler l’envoi / Envoyer ;</w:t>
      </w:r>
      <w:r>
        <w:t xml:space="preserve"> </w:t>
      </w:r>
      <w:r>
        <w:t xml:space="preserve">- Ignorer ;</w:t>
      </w:r>
      <w:r>
        <w:t xml:space="preserve"> </w:t>
      </w:r>
      <w:r>
        <w:t xml:space="preserve">- Rejeter.</w:t>
      </w:r>
    </w:p>
    <w:bookmarkEnd w:id="41"/>
    <w:bookmarkStart w:id="42" w:name="étape-10"/>
    <w:p>
      <w:pPr>
        <w:pStyle w:val="Heading3"/>
      </w:pPr>
      <w:r>
        <w:t xml:space="preserve">Étape 10</w:t>
      </w:r>
    </w:p>
    <w:p>
      <w:pPr>
        <w:pStyle w:val="FirstParagraph"/>
      </w:pPr>
      <w:r>
        <w:t xml:space="preserve">Le système journalise l’action, revient à la boîte mail et passe au message suivant.</w:t>
      </w:r>
    </w:p>
    <w:p>
      <w:r>
        <w:pict>
          <v:rect style="width:0;height:1.5pt" o:hralign="center" o:hrstd="t" o:hr="t"/>
        </w:pict>
      </w:r>
    </w:p>
    <w:bookmarkEnd w:id="42"/>
    <w:bookmarkEnd w:id="43"/>
    <w:bookmarkStart w:id="51" w:name="ui-cible"/>
    <w:p>
      <w:pPr>
        <w:pStyle w:val="Heading2"/>
      </w:pPr>
      <w:r>
        <w:t xml:space="preserve">6. UI cible</w:t>
      </w:r>
    </w:p>
    <w:bookmarkStart w:id="44" w:name="design"/>
    <w:p>
      <w:pPr>
        <w:pStyle w:val="Heading3"/>
      </w:pPr>
      <w:r>
        <w:t xml:space="preserve">6.1 Design</w:t>
      </w:r>
    </w:p>
    <w:p>
      <w:pPr>
        <w:pStyle w:val="Compact"/>
        <w:numPr>
          <w:ilvl w:val="0"/>
          <w:numId w:val="1006"/>
        </w:numPr>
      </w:pPr>
      <w:r>
        <w:t xml:space="preserve">Interface moderne, premium, responsive.</w:t>
      </w:r>
    </w:p>
    <w:p>
      <w:pPr>
        <w:pStyle w:val="Compact"/>
        <w:numPr>
          <w:ilvl w:val="0"/>
          <w:numId w:val="1006"/>
        </w:numPr>
      </w:pPr>
      <w:r>
        <w:t xml:space="preserve">Fond sombre bleu/violet en dégradé.</w:t>
      </w:r>
    </w:p>
    <w:p>
      <w:pPr>
        <w:pStyle w:val="Compact"/>
        <w:numPr>
          <w:ilvl w:val="0"/>
          <w:numId w:val="1006"/>
        </w:numPr>
      </w:pPr>
      <w:r>
        <w:t xml:space="preserve">Très bonne lisibilité.</w:t>
      </w:r>
    </w:p>
    <w:p>
      <w:pPr>
        <w:pStyle w:val="Compact"/>
        <w:numPr>
          <w:ilvl w:val="0"/>
          <w:numId w:val="1006"/>
        </w:numPr>
      </w:pPr>
      <w:r>
        <w:t xml:space="preserve">Boutons larges et paramétrables.</w:t>
      </w:r>
    </w:p>
    <w:p>
      <w:pPr>
        <w:pStyle w:val="Compact"/>
        <w:numPr>
          <w:ilvl w:val="0"/>
          <w:numId w:val="1006"/>
        </w:numPr>
      </w:pPr>
      <w:r>
        <w:t xml:space="preserve">Hiérarchie visuelle claire.</w:t>
      </w:r>
    </w:p>
    <w:bookmarkEnd w:id="44"/>
    <w:bookmarkStart w:id="45" w:name="structure-de-lécran-principal"/>
    <w:p>
      <w:pPr>
        <w:pStyle w:val="Heading3"/>
      </w:pPr>
      <w:r>
        <w:t xml:space="preserve">6.2 Structure de l’écran principal</w:t>
      </w:r>
    </w:p>
    <w:p>
      <w:pPr>
        <w:pStyle w:val="Compact"/>
        <w:numPr>
          <w:ilvl w:val="0"/>
          <w:numId w:val="1007"/>
        </w:numPr>
      </w:pPr>
      <w:r>
        <w:t xml:space="preserve">Rail latéral gauche avec icônes.</w:t>
      </w:r>
    </w:p>
    <w:p>
      <w:pPr>
        <w:pStyle w:val="Compact"/>
        <w:numPr>
          <w:ilvl w:val="0"/>
          <w:numId w:val="1007"/>
        </w:numPr>
      </w:pPr>
      <w:r>
        <w:t xml:space="preserve">Clic sur une icône pour ouvrir le bandeau avec titres.</w:t>
      </w:r>
    </w:p>
    <w:p>
      <w:pPr>
        <w:pStyle w:val="Compact"/>
        <w:numPr>
          <w:ilvl w:val="0"/>
          <w:numId w:val="1007"/>
        </w:numPr>
      </w:pPr>
      <w:r>
        <w:t xml:space="preserve">Zone centrale en deux colonnes.</w:t>
      </w:r>
    </w:p>
    <w:p>
      <w:pPr>
        <w:pStyle w:val="Compact"/>
        <w:numPr>
          <w:ilvl w:val="0"/>
          <w:numId w:val="1007"/>
        </w:numPr>
      </w:pPr>
      <w:r>
        <w:t xml:space="preserve">Bande d’actions en bas.</w:t>
      </w:r>
    </w:p>
    <w:bookmarkEnd w:id="45"/>
    <w:bookmarkStart w:id="46" w:name="rail-latéral-gauche"/>
    <w:p>
      <w:pPr>
        <w:pStyle w:val="Heading3"/>
      </w:pPr>
      <w:r>
        <w:t xml:space="preserve">6.3 Rail latéral gauche</w:t>
      </w:r>
    </w:p>
    <w:p>
      <w:pPr>
        <w:pStyle w:val="FirstParagraph"/>
      </w:pPr>
      <w:r>
        <w:t xml:space="preserve">Icônes prévues :</w:t>
      </w:r>
      <w:r>
        <w:t xml:space="preserve"> </w:t>
      </w:r>
      <w:r>
        <w:t xml:space="preserve">- Mails</w:t>
      </w:r>
      <w:r>
        <w:t xml:space="preserve"> </w:t>
      </w:r>
      <w:r>
        <w:t xml:space="preserve">- Règles</w:t>
      </w:r>
      <w:r>
        <w:t xml:space="preserve"> </w:t>
      </w:r>
      <w:r>
        <w:t xml:space="preserve">- Paramètres</w:t>
      </w:r>
      <w:r>
        <w:t xml:space="preserve"> </w:t>
      </w:r>
      <w:r>
        <w:t xml:space="preserve">- Journaux</w:t>
      </w:r>
      <w:r>
        <w:t xml:space="preserve"> </w:t>
      </w:r>
      <w:r>
        <w:t xml:space="preserve">- Statistiques (prévu plus tard)</w:t>
      </w:r>
    </w:p>
    <w:p>
      <w:pPr>
        <w:pStyle w:val="BodyText"/>
      </w:pPr>
      <w:r>
        <w:t xml:space="preserve">Les pièces jointes ne sont pas gérées dans le rail latéral, car elles sont rattachées au mail en cours.</w:t>
      </w:r>
    </w:p>
    <w:bookmarkEnd w:id="46"/>
    <w:bookmarkStart w:id="49" w:name="zone-centrale"/>
    <w:p>
      <w:pPr>
        <w:pStyle w:val="Heading3"/>
      </w:pPr>
      <w:r>
        <w:t xml:space="preserve">6.4 Zone centrale</w:t>
      </w:r>
    </w:p>
    <w:bookmarkStart w:id="47" w:name="colonne-gauche"/>
    <w:p>
      <w:pPr>
        <w:pStyle w:val="Heading4"/>
      </w:pPr>
      <w:r>
        <w:t xml:space="preserve">Colonne gauche</w:t>
      </w:r>
    </w:p>
    <w:p>
      <w:pPr>
        <w:pStyle w:val="Compact"/>
        <w:numPr>
          <w:ilvl w:val="0"/>
          <w:numId w:val="1008"/>
        </w:numPr>
      </w:pPr>
      <w:r>
        <w:t xml:space="preserve">contenu complet du mail ;</w:t>
      </w:r>
    </w:p>
    <w:p>
      <w:pPr>
        <w:pStyle w:val="Compact"/>
        <w:numPr>
          <w:ilvl w:val="0"/>
          <w:numId w:val="1008"/>
        </w:numPr>
      </w:pPr>
      <w:r>
        <w:t xml:space="preserve">date de réception ;</w:t>
      </w:r>
    </w:p>
    <w:p>
      <w:pPr>
        <w:pStyle w:val="Compact"/>
        <w:numPr>
          <w:ilvl w:val="0"/>
          <w:numId w:val="1008"/>
        </w:numPr>
      </w:pPr>
      <w:r>
        <w:t xml:space="preserve">liens détectés ;</w:t>
      </w:r>
    </w:p>
    <w:p>
      <w:pPr>
        <w:pStyle w:val="Compact"/>
        <w:numPr>
          <w:ilvl w:val="0"/>
          <w:numId w:val="1008"/>
        </w:numPr>
      </w:pPr>
      <w:r>
        <w:t xml:space="preserve">pièces jointes input ;</w:t>
      </w:r>
    </w:p>
    <w:p>
      <w:pPr>
        <w:pStyle w:val="Compact"/>
        <w:numPr>
          <w:ilvl w:val="0"/>
          <w:numId w:val="1008"/>
        </w:numPr>
      </w:pPr>
      <w:r>
        <w:t xml:space="preserve">consultation de document si nécessaire.</w:t>
      </w:r>
    </w:p>
    <w:bookmarkEnd w:id="47"/>
    <w:bookmarkStart w:id="48" w:name="colonne-droite"/>
    <w:p>
      <w:pPr>
        <w:pStyle w:val="Heading4"/>
      </w:pPr>
      <w:r>
        <w:t xml:space="preserve">Colonne droite</w:t>
      </w:r>
    </w:p>
    <w:p>
      <w:pPr>
        <w:pStyle w:val="Compact"/>
        <w:numPr>
          <w:ilvl w:val="0"/>
          <w:numId w:val="1009"/>
        </w:numPr>
      </w:pPr>
      <w:r>
        <w:t xml:space="preserve">réponse proposée ;</w:t>
      </w:r>
    </w:p>
    <w:p>
      <w:pPr>
        <w:pStyle w:val="Compact"/>
        <w:numPr>
          <w:ilvl w:val="0"/>
          <w:numId w:val="1009"/>
        </w:numPr>
      </w:pPr>
      <w:r>
        <w:t xml:space="preserve">textarea éditable ;</w:t>
      </w:r>
    </w:p>
    <w:p>
      <w:pPr>
        <w:pStyle w:val="Compact"/>
        <w:numPr>
          <w:ilvl w:val="0"/>
          <w:numId w:val="1009"/>
        </w:numPr>
      </w:pPr>
      <w:r>
        <w:t xml:space="preserve">possibilité de correction manuelle via clavier virtuel ;</w:t>
      </w:r>
    </w:p>
    <w:p>
      <w:pPr>
        <w:pStyle w:val="Compact"/>
        <w:numPr>
          <w:ilvl w:val="0"/>
          <w:numId w:val="1009"/>
        </w:numPr>
      </w:pPr>
      <w:r>
        <w:t xml:space="preserve">indication du niveau de confiance par couleur.</w:t>
      </w:r>
    </w:p>
    <w:bookmarkEnd w:id="48"/>
    <w:bookmarkEnd w:id="49"/>
    <w:bookmarkStart w:id="50" w:name="boutons-bas"/>
    <w:p>
      <w:pPr>
        <w:pStyle w:val="Heading3"/>
      </w:pPr>
      <w:r>
        <w:t xml:space="preserve">6.5 Boutons bas</w:t>
      </w:r>
    </w:p>
    <w:p>
      <w:pPr>
        <w:pStyle w:val="Compact"/>
        <w:numPr>
          <w:ilvl w:val="0"/>
          <w:numId w:val="1010"/>
        </w:numPr>
      </w:pPr>
      <w:r>
        <w:t xml:space="preserve">Modifier la réponse</w:t>
      </w:r>
    </w:p>
    <w:p>
      <w:pPr>
        <w:pStyle w:val="Compact"/>
        <w:numPr>
          <w:ilvl w:val="0"/>
          <w:numId w:val="1010"/>
        </w:numPr>
      </w:pPr>
      <w:r>
        <w:t xml:space="preserve">Simuler l’envoi</w:t>
      </w:r>
    </w:p>
    <w:p>
      <w:pPr>
        <w:pStyle w:val="Compact"/>
        <w:numPr>
          <w:ilvl w:val="0"/>
          <w:numId w:val="1010"/>
        </w:numPr>
      </w:pPr>
      <w:r>
        <w:t xml:space="preserve">Envoyer</w:t>
      </w:r>
    </w:p>
    <w:p>
      <w:pPr>
        <w:pStyle w:val="Compact"/>
        <w:numPr>
          <w:ilvl w:val="0"/>
          <w:numId w:val="1010"/>
        </w:numPr>
      </w:pPr>
      <w:r>
        <w:t xml:space="preserve">Ignorer</w:t>
      </w:r>
    </w:p>
    <w:p>
      <w:pPr>
        <w:pStyle w:val="Compact"/>
        <w:numPr>
          <w:ilvl w:val="0"/>
          <w:numId w:val="1010"/>
        </w:numPr>
      </w:pPr>
      <w:r>
        <w:t xml:space="preserve">Rejeter</w:t>
      </w:r>
    </w:p>
    <w:p>
      <w:pPr>
        <w:pStyle w:val="Compact"/>
        <w:numPr>
          <w:ilvl w:val="0"/>
          <w:numId w:val="1010"/>
        </w:numPr>
      </w:pPr>
      <w:r>
        <w:t xml:space="preserve">Lire la suite / Scroll</w:t>
      </w:r>
    </w:p>
    <w:p>
      <w:r>
        <w:pict>
          <v:rect style="width:0;height:1.5pt" o:hralign="center" o:hrstd="t" o:hr="t"/>
        </w:pict>
      </w:r>
    </w:p>
    <w:bookmarkEnd w:id="50"/>
    <w:bookmarkEnd w:id="51"/>
    <w:bookmarkStart w:id="55" w:name="scroll-assisté"/>
    <w:p>
      <w:pPr>
        <w:pStyle w:val="Heading2"/>
      </w:pPr>
      <w:r>
        <w:t xml:space="preserve">7. Scroll assisté</w:t>
      </w:r>
    </w:p>
    <w:p>
      <w:pPr>
        <w:pStyle w:val="FirstParagraph"/>
      </w:pPr>
      <w:r>
        <w:t xml:space="preserve">La gestion du scroll doit être pilotée dans les paramètres de l’application.</w:t>
      </w:r>
    </w:p>
    <w:bookmarkStart w:id="52" w:name="paramètres-de-scroll"/>
    <w:p>
      <w:pPr>
        <w:pStyle w:val="Heading3"/>
      </w:pPr>
      <w:r>
        <w:t xml:space="preserve">7.1 Paramètres de scroll</w:t>
      </w:r>
    </w:p>
    <w:p>
      <w:pPr>
        <w:pStyle w:val="FirstParagraph"/>
      </w:pPr>
      <w:r>
        <w:t xml:space="preserve">L’utilisateur peut choisir :</w:t>
      </w:r>
      <w:r>
        <w:t xml:space="preserve"> </w:t>
      </w:r>
      <w:r>
        <w:t xml:space="preserve">- Afficher 1 écran</w:t>
      </w:r>
      <w:r>
        <w:t xml:space="preserve"> </w:t>
      </w:r>
      <w:r>
        <w:t xml:space="preserve">- Afficher 3 paragraphes</w:t>
      </w:r>
      <w:r>
        <w:t xml:space="preserve"> </w:t>
      </w:r>
      <w:r>
        <w:t xml:space="preserve">- Afficher 10 lignes supplémentaires</w:t>
      </w:r>
    </w:p>
    <w:bookmarkEnd w:id="52"/>
    <w:bookmarkStart w:id="53" w:name="vitesse-de-scroll"/>
    <w:p>
      <w:pPr>
        <w:pStyle w:val="Heading3"/>
      </w:pPr>
      <w:r>
        <w:t xml:space="preserve">7.2 Vitesse de scroll</w:t>
      </w:r>
    </w:p>
    <w:p>
      <w:pPr>
        <w:pStyle w:val="Compact"/>
        <w:numPr>
          <w:ilvl w:val="0"/>
          <w:numId w:val="1011"/>
        </w:numPr>
      </w:pPr>
      <w:r>
        <w:t xml:space="preserve">Lent</w:t>
      </w:r>
    </w:p>
    <w:p>
      <w:pPr>
        <w:pStyle w:val="Compact"/>
        <w:numPr>
          <w:ilvl w:val="0"/>
          <w:numId w:val="1011"/>
        </w:numPr>
      </w:pPr>
      <w:r>
        <w:t xml:space="preserve">Normal</w:t>
      </w:r>
    </w:p>
    <w:p>
      <w:pPr>
        <w:pStyle w:val="Compact"/>
        <w:numPr>
          <w:ilvl w:val="0"/>
          <w:numId w:val="1011"/>
        </w:numPr>
      </w:pPr>
      <w:r>
        <w:t xml:space="preserve">Rapide</w:t>
      </w:r>
    </w:p>
    <w:bookmarkEnd w:id="53"/>
    <w:bookmarkStart w:id="54" w:name="fonctionnement"/>
    <w:p>
      <w:pPr>
        <w:pStyle w:val="Heading3"/>
      </w:pPr>
      <w:r>
        <w:t xml:space="preserve">7.3 Fonctionnement</w:t>
      </w:r>
    </w:p>
    <w:p>
      <w:pPr>
        <w:pStyle w:val="Compact"/>
        <w:numPr>
          <w:ilvl w:val="0"/>
          <w:numId w:val="1012"/>
        </w:numPr>
      </w:pPr>
      <w:r>
        <w:t xml:space="preserve">Scroll automatique assisté si le moteur estime que la suite est nécessaire.</w:t>
      </w:r>
    </w:p>
    <w:p>
      <w:pPr>
        <w:pStyle w:val="Compact"/>
        <w:numPr>
          <w:ilvl w:val="0"/>
          <w:numId w:val="1012"/>
        </w:numPr>
      </w:pPr>
      <w:r>
        <w:t xml:space="preserve">Boutons de scroll dans l’UI : Monter, Descendre, Lire la suite, Afficher plus.</w:t>
      </w:r>
    </w:p>
    <w:p>
      <w:pPr>
        <w:pStyle w:val="Compact"/>
        <w:numPr>
          <w:ilvl w:val="0"/>
          <w:numId w:val="1012"/>
        </w:numPr>
      </w:pPr>
      <w:r>
        <w:t xml:space="preserve">Le comportement dépend des préférences utilisateur.</w:t>
      </w:r>
    </w:p>
    <w:p>
      <w:r>
        <w:pict>
          <v:rect style="width:0;height:1.5pt" o:hralign="center" o:hrstd="t" o:hr="t"/>
        </w:pict>
      </w:r>
    </w:p>
    <w:bookmarkEnd w:id="54"/>
    <w:bookmarkEnd w:id="55"/>
    <w:bookmarkStart w:id="56" w:name="classification-des-mails"/>
    <w:p>
      <w:pPr>
        <w:pStyle w:val="Heading2"/>
      </w:pPr>
      <w:r>
        <w:t xml:space="preserve">8. Classification des mails</w:t>
      </w:r>
    </w:p>
    <w:p>
      <w:pPr>
        <w:pStyle w:val="FirstParagraph"/>
      </w:pPr>
      <w:r>
        <w:t xml:space="preserve">Le moteur IA peut classer automatiquement les mails en catégories telles que :</w:t>
      </w:r>
      <w:r>
        <w:t xml:space="preserve"> </w:t>
      </w:r>
      <w:r>
        <w:t xml:space="preserve">- Urgent</w:t>
      </w:r>
      <w:r>
        <w:t xml:space="preserve"> </w:t>
      </w:r>
      <w:r>
        <w:t xml:space="preserve">- Normal</w:t>
      </w:r>
      <w:r>
        <w:t xml:space="preserve"> </w:t>
      </w:r>
      <w:r>
        <w:t xml:space="preserve">- Suspect</w:t>
      </w:r>
      <w:r>
        <w:t xml:space="preserve"> </w:t>
      </w:r>
      <w:r>
        <w:t xml:space="preserve">- À vérifier</w:t>
      </w:r>
      <w:r>
        <w:t xml:space="preserve"> </w:t>
      </w:r>
      <w:r>
        <w:t xml:space="preserve">- Administratif</w:t>
      </w:r>
      <w:r>
        <w:t xml:space="preserve"> </w:t>
      </w:r>
      <w:r>
        <w:t xml:space="preserve">- Réponse simple possible</w:t>
      </w:r>
      <w:r>
        <w:t xml:space="preserve"> </w:t>
      </w:r>
      <w:r>
        <w:t xml:space="preserve">- Réponse nécessitant vérification</w:t>
      </w:r>
    </w:p>
    <w:p>
      <w:pPr>
        <w:pStyle w:val="BodyText"/>
      </w:pPr>
      <w:r>
        <w:t xml:space="preserve">Ce classement sert à :</w:t>
      </w:r>
      <w:r>
        <w:t xml:space="preserve"> </w:t>
      </w:r>
      <w:r>
        <w:t xml:space="preserve">- prioriser les messages ;</w:t>
      </w:r>
      <w:r>
        <w:t xml:space="preserve"> </w:t>
      </w:r>
      <w:r>
        <w:t xml:space="preserve">- alléger le tri manuel ;</w:t>
      </w:r>
      <w:r>
        <w:t xml:space="preserve"> </w:t>
      </w:r>
      <w:r>
        <w:t xml:space="preserve">- réduire la charge cognitive.</w:t>
      </w:r>
    </w:p>
    <w:p>
      <w:r>
        <w:pict>
          <v:rect style="width:0;height:1.5pt" o:hralign="center" o:hrstd="t" o:hr="t"/>
        </w:pict>
      </w:r>
    </w:p>
    <w:bookmarkEnd w:id="56"/>
    <w:bookmarkStart w:id="60" w:name="pièces-jointes-et-liens"/>
    <w:p>
      <w:pPr>
        <w:pStyle w:val="Heading2"/>
      </w:pPr>
      <w:r>
        <w:t xml:space="preserve">9. Pièces jointes et liens</w:t>
      </w:r>
    </w:p>
    <w:bookmarkStart w:id="57" w:name="pièces-jointes-input"/>
    <w:p>
      <w:pPr>
        <w:pStyle w:val="Heading3"/>
      </w:pPr>
      <w:r>
        <w:t xml:space="preserve">9.1 Pièces jointes input</w:t>
      </w:r>
    </w:p>
    <w:p>
      <w:pPr>
        <w:pStyle w:val="Compact"/>
        <w:numPr>
          <w:ilvl w:val="0"/>
          <w:numId w:val="1013"/>
        </w:numPr>
      </w:pPr>
      <w:r>
        <w:t xml:space="preserve">Le système signale leur présence.</w:t>
      </w:r>
    </w:p>
    <w:p>
      <w:pPr>
        <w:pStyle w:val="Compact"/>
        <w:numPr>
          <w:ilvl w:val="0"/>
          <w:numId w:val="1013"/>
        </w:numPr>
      </w:pPr>
      <w:r>
        <w:t xml:space="preserve">Elles peuvent être ouvertes automatiquement si nécessaire.</w:t>
      </w:r>
    </w:p>
    <w:p>
      <w:pPr>
        <w:pStyle w:val="Compact"/>
        <w:numPr>
          <w:ilvl w:val="0"/>
          <w:numId w:val="1013"/>
        </w:numPr>
      </w:pPr>
      <w:r>
        <w:t xml:space="preserve">L’utilisateur peut toujours les ouvrir lui-même.</w:t>
      </w:r>
    </w:p>
    <w:p>
      <w:pPr>
        <w:pStyle w:val="Compact"/>
        <w:numPr>
          <w:ilvl w:val="0"/>
          <w:numId w:val="1013"/>
        </w:numPr>
      </w:pPr>
      <w:r>
        <w:t xml:space="preserve">Affichage recommandé : panneau intégré ou zone de consultation dédiée, plutôt qu’un popup bloquant par défaut.</w:t>
      </w:r>
    </w:p>
    <w:bookmarkEnd w:id="57"/>
    <w:bookmarkStart w:id="58" w:name="liens-input"/>
    <w:p>
      <w:pPr>
        <w:pStyle w:val="Heading3"/>
      </w:pPr>
      <w:r>
        <w:t xml:space="preserve">9.2 Liens input</w:t>
      </w:r>
    </w:p>
    <w:p>
      <w:pPr>
        <w:pStyle w:val="Compact"/>
        <w:numPr>
          <w:ilvl w:val="0"/>
          <w:numId w:val="1014"/>
        </w:numPr>
      </w:pPr>
      <w:r>
        <w:t xml:space="preserve">Détection dans le mail.</w:t>
      </w:r>
    </w:p>
    <w:p>
      <w:pPr>
        <w:pStyle w:val="Compact"/>
        <w:numPr>
          <w:ilvl w:val="0"/>
          <w:numId w:val="1014"/>
        </w:numPr>
      </w:pPr>
      <w:r>
        <w:t xml:space="preserve">Ouverture automatique si le moteur estime qu’ils conditionnent la réponse.</w:t>
      </w:r>
    </w:p>
    <w:p>
      <w:pPr>
        <w:pStyle w:val="Compact"/>
        <w:numPr>
          <w:ilvl w:val="0"/>
          <w:numId w:val="1014"/>
        </w:numPr>
      </w:pPr>
      <w:r>
        <w:t xml:space="preserve">Retour automatique au mail.</w:t>
      </w:r>
    </w:p>
    <w:bookmarkEnd w:id="58"/>
    <w:bookmarkStart w:id="59" w:name="pièces-jointes-output"/>
    <w:p>
      <w:pPr>
        <w:pStyle w:val="Heading3"/>
      </w:pPr>
      <w:r>
        <w:t xml:space="preserve">9.3 Pièces jointes output</w:t>
      </w:r>
    </w:p>
    <w:p>
      <w:pPr>
        <w:pStyle w:val="Compact"/>
        <w:numPr>
          <w:ilvl w:val="0"/>
          <w:numId w:val="1015"/>
        </w:numPr>
      </w:pPr>
      <w:r>
        <w:t xml:space="preserve">Possibilité d’ajouter automatiquement un document à la réponse.</w:t>
      </w:r>
    </w:p>
    <w:p>
      <w:pPr>
        <w:pStyle w:val="Compact"/>
        <w:numPr>
          <w:ilvl w:val="0"/>
          <w:numId w:val="1015"/>
        </w:numPr>
      </w:pPr>
      <w:r>
        <w:t xml:space="preserve">Possibilité d’insérer un lien dans le corps de la réponse si c’est la bonne forme de sortie.</w:t>
      </w:r>
    </w:p>
    <w:p>
      <w:r>
        <w:pict>
          <v:rect style="width:0;height:1.5pt" o:hralign="center" o:hrstd="t" o:hr="t"/>
        </w:pict>
      </w:r>
    </w:p>
    <w:bookmarkEnd w:id="59"/>
    <w:bookmarkEnd w:id="60"/>
    <w:bookmarkStart w:id="66" w:name="moteur-ia-configurable"/>
    <w:p>
      <w:pPr>
        <w:pStyle w:val="Heading2"/>
      </w:pPr>
      <w:r>
        <w:t xml:space="preserve">10. Moteur IA configurable</w:t>
      </w:r>
    </w:p>
    <w:bookmarkStart w:id="61" w:name="présentation-dans-lui"/>
    <w:p>
      <w:pPr>
        <w:pStyle w:val="Heading3"/>
      </w:pPr>
      <w:r>
        <w:t xml:space="preserve">10.1 Présentation dans l’UI</w:t>
      </w:r>
    </w:p>
    <w:p>
      <w:pPr>
        <w:pStyle w:val="FirstParagraph"/>
      </w:pPr>
      <w:r>
        <w:t xml:space="preserve">Oui, il y aura une liste de modèles sélectionnables dans l’interface.</w:t>
      </w:r>
    </w:p>
    <w:bookmarkEnd w:id="61"/>
    <w:bookmarkStart w:id="64" w:name="catégories"/>
    <w:p>
      <w:pPr>
        <w:pStyle w:val="Heading3"/>
      </w:pPr>
      <w:r>
        <w:t xml:space="preserve">10.2 Catégories</w:t>
      </w:r>
    </w:p>
    <w:bookmarkStart w:id="62" w:name="llm-locaux"/>
    <w:p>
      <w:pPr>
        <w:pStyle w:val="Heading4"/>
      </w:pPr>
      <w:r>
        <w:t xml:space="preserve">LLM locaux</w:t>
      </w:r>
    </w:p>
    <w:p>
      <w:pPr>
        <w:pStyle w:val="Compact"/>
        <w:numPr>
          <w:ilvl w:val="0"/>
          <w:numId w:val="1016"/>
        </w:numPr>
      </w:pPr>
      <w:r>
        <w:t xml:space="preserve">Mistral local</w:t>
      </w:r>
    </w:p>
    <w:p>
      <w:pPr>
        <w:pStyle w:val="Compact"/>
        <w:numPr>
          <w:ilvl w:val="0"/>
          <w:numId w:val="1016"/>
        </w:numPr>
      </w:pPr>
      <w:r>
        <w:t xml:space="preserve">DeepSeek local si disponible dans l’architecture</w:t>
      </w:r>
    </w:p>
    <w:p>
      <w:pPr>
        <w:pStyle w:val="Compact"/>
        <w:numPr>
          <w:ilvl w:val="0"/>
          <w:numId w:val="1016"/>
        </w:numPr>
      </w:pPr>
      <w:r>
        <w:t xml:space="preserve">autres modèles open-weight plus tard</w:t>
      </w:r>
    </w:p>
    <w:bookmarkEnd w:id="62"/>
    <w:bookmarkStart w:id="63" w:name="llm-distants"/>
    <w:p>
      <w:pPr>
        <w:pStyle w:val="Heading4"/>
      </w:pPr>
      <w:r>
        <w:t xml:space="preserve">LLM distants</w:t>
      </w:r>
    </w:p>
    <w:p>
      <w:pPr>
        <w:pStyle w:val="Compact"/>
        <w:numPr>
          <w:ilvl w:val="0"/>
          <w:numId w:val="1017"/>
        </w:numPr>
      </w:pPr>
      <w:r>
        <w:t xml:space="preserve">DeepSeek API</w:t>
      </w:r>
    </w:p>
    <w:p>
      <w:pPr>
        <w:pStyle w:val="Compact"/>
        <w:numPr>
          <w:ilvl w:val="0"/>
          <w:numId w:val="1017"/>
        </w:numPr>
      </w:pPr>
      <w:r>
        <w:t xml:space="preserve">OpenAI API</w:t>
      </w:r>
    </w:p>
    <w:p>
      <w:pPr>
        <w:pStyle w:val="Compact"/>
        <w:numPr>
          <w:ilvl w:val="0"/>
          <w:numId w:val="1017"/>
        </w:numPr>
      </w:pPr>
      <w:r>
        <w:t xml:space="preserve">Anthropic API</w:t>
      </w:r>
    </w:p>
    <w:p>
      <w:pPr>
        <w:pStyle w:val="Compact"/>
        <w:numPr>
          <w:ilvl w:val="0"/>
          <w:numId w:val="1017"/>
        </w:numPr>
      </w:pPr>
      <w:r>
        <w:t xml:space="preserve">autres fournisseurs plus tard</w:t>
      </w:r>
    </w:p>
    <w:bookmarkEnd w:id="63"/>
    <w:bookmarkEnd w:id="64"/>
    <w:bookmarkStart w:id="65" w:name="principe"/>
    <w:p>
      <w:pPr>
        <w:pStyle w:val="Heading3"/>
      </w:pPr>
      <w:r>
        <w:t xml:space="preserve">10.3 Principe</w:t>
      </w:r>
    </w:p>
    <w:p>
      <w:pPr>
        <w:pStyle w:val="FirstParagraph"/>
      </w:pPr>
      <w:r>
        <w:t xml:space="preserve">Le choix du moteur IA est indépendant de Browser Use.</w:t>
      </w:r>
    </w:p>
    <w:p>
      <w:pPr>
        <w:pStyle w:val="BodyText"/>
      </w:pPr>
      <w:r>
        <w:t xml:space="preserve">Le LLM impacte :</w:t>
      </w:r>
      <w:r>
        <w:t xml:space="preserve"> </w:t>
      </w:r>
      <w:r>
        <w:t xml:space="preserve">- qualité de compréhension ;</w:t>
      </w:r>
      <w:r>
        <w:t xml:space="preserve"> </w:t>
      </w:r>
      <w:r>
        <w:t xml:space="preserve">- qualité de réponse ;</w:t>
      </w:r>
      <w:r>
        <w:t xml:space="preserve"> </w:t>
      </w:r>
      <w:r>
        <w:t xml:space="preserve">- vitesse ;</w:t>
      </w:r>
      <w:r>
        <w:t xml:space="preserve"> </w:t>
      </w:r>
      <w:r>
        <w:t xml:space="preserve">- coût ;</w:t>
      </w:r>
      <w:r>
        <w:t xml:space="preserve"> </w:t>
      </w:r>
      <w:r>
        <w:t xml:space="preserve">- confidentialité.</w:t>
      </w:r>
    </w:p>
    <w:p>
      <w:pPr>
        <w:pStyle w:val="BodyText"/>
      </w:pPr>
      <w:r>
        <w:t xml:space="preserve">Browser Use impacte :</w:t>
      </w:r>
      <w:r>
        <w:t xml:space="preserve"> </w:t>
      </w:r>
      <w:r>
        <w:t xml:space="preserve">- l’automatisation web ;</w:t>
      </w:r>
      <w:r>
        <w:t xml:space="preserve"> </w:t>
      </w:r>
      <w:r>
        <w:t xml:space="preserve">- l’ouverture des e-mails ;</w:t>
      </w:r>
      <w:r>
        <w:t xml:space="preserve"> </w:t>
      </w:r>
      <w:r>
        <w:t xml:space="preserve">- la navigation ;</w:t>
      </w:r>
      <w:r>
        <w:t xml:space="preserve"> </w:t>
      </w:r>
      <w:r>
        <w:t xml:space="preserve">- les pièces jointes et liens ;</w:t>
      </w:r>
      <w:r>
        <w:t xml:space="preserve"> </w:t>
      </w:r>
      <w:r>
        <w:t xml:space="preserve">- le brouillon.</w:t>
      </w:r>
    </w:p>
    <w:p>
      <w:r>
        <w:pict>
          <v:rect style="width:0;height:1.5pt" o:hralign="center" o:hrstd="t" o:hr="t"/>
        </w:pict>
      </w:r>
    </w:p>
    <w:bookmarkEnd w:id="65"/>
    <w:bookmarkEnd w:id="66"/>
    <w:bookmarkStart w:id="69" w:name="débrayage-de-browser-use"/>
    <w:p>
      <w:pPr>
        <w:pStyle w:val="Heading2"/>
      </w:pPr>
      <w:r>
        <w:t xml:space="preserve">11. Débrayage de Browser Use</w:t>
      </w:r>
    </w:p>
    <w:bookmarkStart w:id="67" w:name="niveaux"/>
    <w:p>
      <w:pPr>
        <w:pStyle w:val="Heading3"/>
      </w:pPr>
      <w:r>
        <w:t xml:space="preserve">11.1 Niveaux</w:t>
      </w:r>
    </w:p>
    <w:p>
      <w:pPr>
        <w:pStyle w:val="Compact"/>
        <w:numPr>
          <w:ilvl w:val="0"/>
          <w:numId w:val="1018"/>
        </w:numPr>
      </w:pPr>
      <w:r>
        <w:t xml:space="preserve">Désactivé</w:t>
      </w:r>
    </w:p>
    <w:p>
      <w:pPr>
        <w:pStyle w:val="Compact"/>
        <w:numPr>
          <w:ilvl w:val="0"/>
          <w:numId w:val="1018"/>
        </w:numPr>
      </w:pPr>
      <w:r>
        <w:t xml:space="preserve">Limité</w:t>
      </w:r>
    </w:p>
    <w:p>
      <w:pPr>
        <w:pStyle w:val="Compact"/>
        <w:numPr>
          <w:ilvl w:val="0"/>
          <w:numId w:val="1018"/>
        </w:numPr>
      </w:pPr>
      <w:r>
        <w:t xml:space="preserve">Étendu</w:t>
      </w:r>
    </w:p>
    <w:bookmarkEnd w:id="67"/>
    <w:bookmarkStart w:id="68" w:name="débrayage-fin-par-action"/>
    <w:p>
      <w:pPr>
        <w:pStyle w:val="Heading3"/>
      </w:pPr>
      <w:r>
        <w:t xml:space="preserve">11.2 Débrayage fin par action</w:t>
      </w:r>
    </w:p>
    <w:p>
      <w:pPr>
        <w:pStyle w:val="Compact"/>
        <w:numPr>
          <w:ilvl w:val="0"/>
          <w:numId w:val="1019"/>
        </w:numPr>
      </w:pPr>
      <w:r>
        <w:t xml:space="preserve">ouvrir les liens</w:t>
      </w:r>
    </w:p>
    <w:p>
      <w:pPr>
        <w:pStyle w:val="Compact"/>
        <w:numPr>
          <w:ilvl w:val="0"/>
          <w:numId w:val="1019"/>
        </w:numPr>
      </w:pPr>
      <w:r>
        <w:t xml:space="preserve">ouvrir les pièces jointes</w:t>
      </w:r>
    </w:p>
    <w:p>
      <w:pPr>
        <w:pStyle w:val="Compact"/>
        <w:numPr>
          <w:ilvl w:val="0"/>
          <w:numId w:val="1019"/>
        </w:numPr>
      </w:pPr>
      <w:r>
        <w:t xml:space="preserve">joindre une pièce en sortie</w:t>
      </w:r>
    </w:p>
    <w:p>
      <w:pPr>
        <w:pStyle w:val="Compact"/>
        <w:numPr>
          <w:ilvl w:val="0"/>
          <w:numId w:val="1019"/>
        </w:numPr>
      </w:pPr>
      <w:r>
        <w:t xml:space="preserve">naviguer au mail suivant</w:t>
      </w:r>
    </w:p>
    <w:p>
      <w:pPr>
        <w:pStyle w:val="Compact"/>
        <w:numPr>
          <w:ilvl w:val="0"/>
          <w:numId w:val="1019"/>
        </w:numPr>
      </w:pPr>
      <w:r>
        <w:t xml:space="preserve">remplir automatiquement la réponse</w:t>
      </w:r>
    </w:p>
    <w:p>
      <w:pPr>
        <w:pStyle w:val="Compact"/>
        <w:numPr>
          <w:ilvl w:val="0"/>
          <w:numId w:val="1019"/>
        </w:numPr>
      </w:pPr>
      <w:r>
        <w:t xml:space="preserve">envoyer après validation</w:t>
      </w:r>
    </w:p>
    <w:p>
      <w:r>
        <w:pict>
          <v:rect style="width:0;height:1.5pt" o:hralign="center" o:hrstd="t" o:hr="t"/>
        </w:pict>
      </w:r>
    </w:p>
    <w:bookmarkEnd w:id="68"/>
    <w:bookmarkEnd w:id="69"/>
    <w:bookmarkStart w:id="70" w:name="cahier-des-paramètres-complet"/>
    <w:p>
      <w:pPr>
        <w:pStyle w:val="Heading2"/>
      </w:pPr>
      <w:r>
        <w:t xml:space="preserve">12. Cahier des paramètres complet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Nom</w:t>
            </w:r>
          </w:p>
        </w:tc>
        <w:tc>
          <w:tcPr/>
          <w:p>
            <w:pPr>
              <w:pStyle w:val="Compact"/>
            </w:pPr>
            <w:r>
              <w:t xml:space="preserve">Valeur possible</w:t>
            </w:r>
          </w:p>
        </w:tc>
        <w:tc>
          <w:tcPr/>
          <w:p>
            <w:pPr>
              <w:pStyle w:val="Compact"/>
            </w:pPr>
            <w:r>
              <w:t xml:space="preserve">Défaut</w:t>
            </w:r>
          </w:p>
        </w:tc>
        <w:tc>
          <w:tcPr/>
          <w:p>
            <w:pPr>
              <w:pStyle w:val="Compact"/>
            </w:pPr>
            <w:r>
              <w:t xml:space="preserve">Effet UX</w:t>
            </w:r>
          </w:p>
        </w:tc>
        <w:tc>
          <w:tcPr/>
          <w:p>
            <w:pPr>
              <w:pStyle w:val="Compact"/>
            </w:pPr>
            <w:r>
              <w:t xml:space="preserve">Effet coût</w:t>
            </w:r>
          </w:p>
        </w:tc>
        <w:tc>
          <w:tcPr/>
          <w:p>
            <w:pPr>
              <w:pStyle w:val="Compact"/>
            </w:pPr>
            <w:r>
              <w:t xml:space="preserve">Visible utilisateur</w:t>
            </w:r>
          </w:p>
        </w:tc>
      </w:tr>
      <w:tr>
        <w:tc>
          <w:tcPr/>
          <w:p>
            <w:pPr>
              <w:pStyle w:val="Compact"/>
            </w:pPr>
            <w:r>
              <w:t xml:space="preserve">Moteur IA principal</w:t>
            </w:r>
          </w:p>
        </w:tc>
        <w:tc>
          <w:tcPr/>
          <w:p>
            <w:pPr>
              <w:pStyle w:val="Compact"/>
            </w:pPr>
            <w:r>
              <w:t xml:space="preserve">Mistral local / DeepSeek distant / OpenAI / Anthropic / autre</w:t>
            </w:r>
          </w:p>
        </w:tc>
        <w:tc>
          <w:tcPr/>
          <w:p>
            <w:pPr>
              <w:pStyle w:val="Compact"/>
            </w:pPr>
            <w:r>
              <w:t xml:space="preserve">DeepSeek distant</w:t>
            </w:r>
          </w:p>
        </w:tc>
        <w:tc>
          <w:tcPr/>
          <w:p>
            <w:pPr>
              <w:pStyle w:val="Compact"/>
            </w:pPr>
            <w:r>
              <w:t xml:space="preserve">impacte vitesse et qualité</w:t>
            </w:r>
          </w:p>
        </w:tc>
        <w:tc>
          <w:tcPr/>
          <w:p>
            <w:pPr>
              <w:pStyle w:val="Compact"/>
            </w:pPr>
            <w:r>
              <w:t xml:space="preserve">fort</w:t>
            </w:r>
          </w:p>
        </w:tc>
        <w:tc>
          <w:tcPr/>
          <w:p>
            <w:pPr>
              <w:pStyle w:val="Compact"/>
            </w:pPr>
            <w:r>
              <w:t xml:space="preserve">oui</w:t>
            </w:r>
          </w:p>
        </w:tc>
      </w:tr>
      <w:tr>
        <w:tc>
          <w:tcPr/>
          <w:p>
            <w:pPr>
              <w:pStyle w:val="Compact"/>
            </w:pPr>
            <w:r>
              <w:t xml:space="preserve">Type de moteur IA</w:t>
            </w:r>
          </w:p>
        </w:tc>
        <w:tc>
          <w:tcPr/>
          <w:p>
            <w:pPr>
              <w:pStyle w:val="Compact"/>
            </w:pPr>
            <w:r>
              <w:t xml:space="preserve">Local / Distant</w:t>
            </w:r>
          </w:p>
        </w:tc>
        <w:tc>
          <w:tcPr/>
          <w:p>
            <w:pPr>
              <w:pStyle w:val="Compact"/>
            </w:pPr>
            <w:r>
              <w:t xml:space="preserve">Distant</w:t>
            </w:r>
          </w:p>
        </w:tc>
        <w:tc>
          <w:tcPr/>
          <w:p>
            <w:pPr>
              <w:pStyle w:val="Compact"/>
            </w:pPr>
            <w:r>
              <w:t xml:space="preserve">impact sur confidentialité perçue</w:t>
            </w:r>
          </w:p>
        </w:tc>
        <w:tc>
          <w:tcPr/>
          <w:p>
            <w:pPr>
              <w:pStyle w:val="Compact"/>
            </w:pPr>
            <w:r>
              <w:t xml:space="preserve">fort</w:t>
            </w:r>
          </w:p>
        </w:tc>
        <w:tc>
          <w:tcPr/>
          <w:p>
            <w:pPr>
              <w:pStyle w:val="Compact"/>
            </w:pPr>
            <w:r>
              <w:t xml:space="preserve">oui</w:t>
            </w:r>
          </w:p>
        </w:tc>
      </w:tr>
      <w:tr>
        <w:tc>
          <w:tcPr/>
          <w:p>
            <w:pPr>
              <w:pStyle w:val="Compact"/>
            </w:pPr>
            <w:r>
              <w:t xml:space="preserve">Sélection manuelle du modèle</w:t>
            </w:r>
          </w:p>
        </w:tc>
        <w:tc>
          <w:tcPr/>
          <w:p>
            <w:pPr>
              <w:pStyle w:val="Compact"/>
            </w:pPr>
            <w:r>
              <w:t xml:space="preserve">oui / non</w:t>
            </w:r>
          </w:p>
        </w:tc>
        <w:tc>
          <w:tcPr/>
          <w:p>
            <w:pPr>
              <w:pStyle w:val="Compact"/>
            </w:pPr>
            <w:r>
              <w:t xml:space="preserve">oui</w:t>
            </w:r>
          </w:p>
        </w:tc>
        <w:tc>
          <w:tcPr/>
          <w:p>
            <w:pPr>
              <w:pStyle w:val="Compact"/>
            </w:pPr>
            <w:r>
              <w:t xml:space="preserve">plus de contrôle utilisateur</w:t>
            </w:r>
          </w:p>
        </w:tc>
        <w:tc>
          <w:tcPr/>
          <w:p>
            <w:pPr>
              <w:pStyle w:val="Compact"/>
            </w:pPr>
            <w:r>
              <w:t xml:space="preserve">faible</w:t>
            </w:r>
          </w:p>
        </w:tc>
        <w:tc>
          <w:tcPr/>
          <w:p>
            <w:pPr>
              <w:pStyle w:val="Compact"/>
            </w:pPr>
            <w:r>
              <w:t xml:space="preserve">oui</w:t>
            </w:r>
          </w:p>
        </w:tc>
      </w:tr>
      <w:tr>
        <w:tc>
          <w:tcPr/>
          <w:p>
            <w:pPr>
              <w:pStyle w:val="Compact"/>
            </w:pPr>
            <w:r>
              <w:t xml:space="preserve">Automatisation navigateur</w:t>
            </w:r>
          </w:p>
        </w:tc>
        <w:tc>
          <w:tcPr/>
          <w:p>
            <w:pPr>
              <w:pStyle w:val="Compact"/>
            </w:pPr>
            <w:r>
              <w:t xml:space="preserve">Désactivée / Limitée / Étendue</w:t>
            </w:r>
          </w:p>
        </w:tc>
        <w:tc>
          <w:tcPr/>
          <w:p>
            <w:pPr>
              <w:pStyle w:val="Compact"/>
            </w:pPr>
            <w:r>
              <w:t xml:space="preserve">Limitée</w:t>
            </w:r>
          </w:p>
        </w:tc>
        <w:tc>
          <w:tcPr/>
          <w:p>
            <w:pPr>
              <w:pStyle w:val="Compact"/>
            </w:pPr>
            <w:r>
              <w:t xml:space="preserve">plus d’assistance web</w:t>
            </w:r>
          </w:p>
        </w:tc>
        <w:tc>
          <w:tcPr/>
          <w:p>
            <w:pPr>
              <w:pStyle w:val="Compact"/>
            </w:pPr>
            <w:r>
              <w:t xml:space="preserve">moyen à élevé</w:t>
            </w:r>
          </w:p>
        </w:tc>
        <w:tc>
          <w:tcPr/>
          <w:p>
            <w:pPr>
              <w:pStyle w:val="Compact"/>
            </w:pPr>
            <w:r>
              <w:t xml:space="preserve">oui</w:t>
            </w:r>
          </w:p>
        </w:tc>
      </w:tr>
      <w:tr>
        <w:tc>
          <w:tcPr/>
          <w:p>
            <w:pPr>
              <w:pStyle w:val="Compact"/>
            </w:pPr>
            <w:r>
              <w:t xml:space="preserve">Ouvrir automatiquement les liens</w:t>
            </w:r>
          </w:p>
        </w:tc>
        <w:tc>
          <w:tcPr/>
          <w:p>
            <w:pPr>
              <w:pStyle w:val="Compact"/>
            </w:pPr>
            <w:r>
              <w:t xml:space="preserve">oui / non / si nécessaire</w:t>
            </w:r>
          </w:p>
        </w:tc>
        <w:tc>
          <w:tcPr/>
          <w:p>
            <w:pPr>
              <w:pStyle w:val="Compact"/>
            </w:pPr>
            <w:r>
              <w:t xml:space="preserve">si nécessaire</w:t>
            </w:r>
          </w:p>
        </w:tc>
        <w:tc>
          <w:tcPr/>
          <w:p>
            <w:pPr>
              <w:pStyle w:val="Compact"/>
            </w:pPr>
            <w:r>
              <w:t xml:space="preserve">réduit la navigation manuelle</w:t>
            </w:r>
          </w:p>
        </w:tc>
        <w:tc>
          <w:tcPr/>
          <w:p>
            <w:pPr>
              <w:pStyle w:val="Compact"/>
            </w:pPr>
            <w:r>
              <w:t xml:space="preserve">moyen</w:t>
            </w:r>
          </w:p>
        </w:tc>
        <w:tc>
          <w:tcPr/>
          <w:p>
            <w:pPr>
              <w:pStyle w:val="Compact"/>
            </w:pPr>
            <w:r>
              <w:t xml:space="preserve">oui</w:t>
            </w:r>
          </w:p>
        </w:tc>
      </w:tr>
      <w:tr>
        <w:tc>
          <w:tcPr/>
          <w:p>
            <w:pPr>
              <w:pStyle w:val="Compact"/>
            </w:pPr>
            <w:r>
              <w:t xml:space="preserve">Ouvrir automatiquement les pièces jointes input</w:t>
            </w:r>
          </w:p>
        </w:tc>
        <w:tc>
          <w:tcPr/>
          <w:p>
            <w:pPr>
              <w:pStyle w:val="Compact"/>
            </w:pPr>
            <w:r>
              <w:t xml:space="preserve">oui / non / si nécessaire</w:t>
            </w:r>
          </w:p>
        </w:tc>
        <w:tc>
          <w:tcPr/>
          <w:p>
            <w:pPr>
              <w:pStyle w:val="Compact"/>
            </w:pPr>
            <w:r>
              <w:t xml:space="preserve">si nécessaire</w:t>
            </w:r>
          </w:p>
        </w:tc>
        <w:tc>
          <w:tcPr/>
          <w:p>
            <w:pPr>
              <w:pStyle w:val="Compact"/>
            </w:pPr>
            <w:r>
              <w:t xml:space="preserve">réduit les manipulations manuelles</w:t>
            </w:r>
          </w:p>
        </w:tc>
        <w:tc>
          <w:tcPr/>
          <w:p>
            <w:pPr>
              <w:pStyle w:val="Compact"/>
            </w:pPr>
            <w:r>
              <w:t xml:space="preserve">moyen à élevé</w:t>
            </w:r>
          </w:p>
        </w:tc>
        <w:tc>
          <w:tcPr/>
          <w:p>
            <w:pPr>
              <w:pStyle w:val="Compact"/>
            </w:pPr>
            <w:r>
              <w:t xml:space="preserve">oui</w:t>
            </w:r>
          </w:p>
        </w:tc>
      </w:tr>
      <w:tr>
        <w:tc>
          <w:tcPr/>
          <w:p>
            <w:pPr>
              <w:pStyle w:val="Compact"/>
            </w:pPr>
            <w:r>
              <w:t xml:space="preserve">Ajouter automatiquement une pièce jointe output</w:t>
            </w:r>
          </w:p>
        </w:tc>
        <w:tc>
          <w:tcPr/>
          <w:p>
            <w:pPr>
              <w:pStyle w:val="Compact"/>
            </w:pPr>
            <w:r>
              <w:t xml:space="preserve">oui / non / validation requise</w:t>
            </w:r>
          </w:p>
        </w:tc>
        <w:tc>
          <w:tcPr/>
          <w:p>
            <w:pPr>
              <w:pStyle w:val="Compact"/>
            </w:pPr>
            <w:r>
              <w:t xml:space="preserve">validation requise</w:t>
            </w:r>
          </w:p>
        </w:tc>
        <w:tc>
          <w:tcPr/>
          <w:p>
            <w:pPr>
              <w:pStyle w:val="Compact"/>
            </w:pPr>
            <w:r>
              <w:t xml:space="preserve">réduit la manipulation fine</w:t>
            </w:r>
          </w:p>
        </w:tc>
        <w:tc>
          <w:tcPr/>
          <w:p>
            <w:pPr>
              <w:pStyle w:val="Compact"/>
            </w:pPr>
            <w:r>
              <w:t xml:space="preserve">moyen</w:t>
            </w:r>
          </w:p>
        </w:tc>
        <w:tc>
          <w:tcPr/>
          <w:p>
            <w:pPr>
              <w:pStyle w:val="Compact"/>
            </w:pPr>
            <w:r>
              <w:t xml:space="preserve">oui</w:t>
            </w:r>
          </w:p>
        </w:tc>
      </w:tr>
      <w:tr>
        <w:tc>
          <w:tcPr/>
          <w:p>
            <w:pPr>
              <w:pStyle w:val="Compact"/>
            </w:pPr>
            <w:r>
              <w:t xml:space="preserve">Remplissage automatique du brouillon</w:t>
            </w:r>
          </w:p>
        </w:tc>
        <w:tc>
          <w:tcPr/>
          <w:p>
            <w:pPr>
              <w:pStyle w:val="Compact"/>
            </w:pPr>
            <w:r>
              <w:t xml:space="preserve">oui / non</w:t>
            </w:r>
          </w:p>
        </w:tc>
        <w:tc>
          <w:tcPr/>
          <w:p>
            <w:pPr>
              <w:pStyle w:val="Compact"/>
            </w:pPr>
            <w:r>
              <w:t xml:space="preserve">oui</w:t>
            </w:r>
          </w:p>
        </w:tc>
        <w:tc>
          <w:tcPr/>
          <w:p>
            <w:pPr>
              <w:pStyle w:val="Compact"/>
            </w:pPr>
            <w:r>
              <w:t xml:space="preserve">forte réduction des gestes répétitifs</w:t>
            </w:r>
          </w:p>
        </w:tc>
        <w:tc>
          <w:tcPr/>
          <w:p>
            <w:pPr>
              <w:pStyle w:val="Compact"/>
            </w:pPr>
            <w:r>
              <w:t xml:space="preserve">faible à moyen</w:t>
            </w:r>
          </w:p>
        </w:tc>
        <w:tc>
          <w:tcPr/>
          <w:p>
            <w:pPr>
              <w:pStyle w:val="Compact"/>
            </w:pPr>
            <w:r>
              <w:t xml:space="preserve">oui</w:t>
            </w:r>
          </w:p>
        </w:tc>
      </w:tr>
      <w:tr>
        <w:tc>
          <w:tcPr/>
          <w:p>
            <w:pPr>
              <w:pStyle w:val="Compact"/>
            </w:pPr>
            <w:r>
              <w:t xml:space="preserve">Envoi réel</w:t>
            </w:r>
          </w:p>
        </w:tc>
        <w:tc>
          <w:tcPr/>
          <w:p>
            <w:pPr>
              <w:pStyle w:val="Compact"/>
            </w:pPr>
            <w:r>
              <w:t xml:space="preserve">désactivé / après validation / double validation</w:t>
            </w:r>
          </w:p>
        </w:tc>
        <w:tc>
          <w:tcPr/>
          <w:p>
            <w:pPr>
              <w:pStyle w:val="Compact"/>
            </w:pPr>
            <w:r>
              <w:t xml:space="preserve">désactivé</w:t>
            </w:r>
          </w:p>
        </w:tc>
        <w:tc>
          <w:tcPr/>
          <w:p>
            <w:pPr>
              <w:pStyle w:val="Compact"/>
            </w:pPr>
            <w:r>
              <w:t xml:space="preserve">sécurité renforcée</w:t>
            </w:r>
          </w:p>
        </w:tc>
        <w:tc>
          <w:tcPr/>
          <w:p>
            <w:pPr>
              <w:pStyle w:val="Compact"/>
            </w:pPr>
            <w:r>
              <w:t xml:space="preserve">faible</w:t>
            </w:r>
          </w:p>
        </w:tc>
        <w:tc>
          <w:tcPr/>
          <w:p>
            <w:pPr>
              <w:pStyle w:val="Compact"/>
            </w:pPr>
            <w:r>
              <w:t xml:space="preserve">oui</w:t>
            </w:r>
          </w:p>
        </w:tc>
      </w:tr>
      <w:tr>
        <w:tc>
          <w:tcPr/>
          <w:p>
            <w:pPr>
              <w:pStyle w:val="Compact"/>
            </w:pPr>
            <w:r>
              <w:t xml:space="preserve">Simulation d’envoi</w:t>
            </w:r>
          </w:p>
        </w:tc>
        <w:tc>
          <w:tcPr/>
          <w:p>
            <w:pPr>
              <w:pStyle w:val="Compact"/>
            </w:pPr>
            <w:r>
              <w:t xml:space="preserve">oui / non</w:t>
            </w:r>
          </w:p>
        </w:tc>
        <w:tc>
          <w:tcPr/>
          <w:p>
            <w:pPr>
              <w:pStyle w:val="Compact"/>
            </w:pPr>
            <w:r>
              <w:t xml:space="preserve">oui</w:t>
            </w:r>
          </w:p>
        </w:tc>
        <w:tc>
          <w:tcPr/>
          <w:p>
            <w:pPr>
              <w:pStyle w:val="Compact"/>
            </w:pPr>
            <w:r>
              <w:t xml:space="preserve">permet de tester sans risque</w:t>
            </w:r>
          </w:p>
        </w:tc>
        <w:tc>
          <w:tcPr/>
          <w:p>
            <w:pPr>
              <w:pStyle w:val="Compact"/>
            </w:pPr>
            <w:r>
              <w:t xml:space="preserve">faible</w:t>
            </w:r>
          </w:p>
        </w:tc>
        <w:tc>
          <w:tcPr/>
          <w:p>
            <w:pPr>
              <w:pStyle w:val="Compact"/>
            </w:pPr>
            <w:r>
              <w:t xml:space="preserve">oui</w:t>
            </w:r>
          </w:p>
        </w:tc>
      </w:tr>
      <w:tr>
        <w:tc>
          <w:tcPr/>
          <w:p>
            <w:pPr>
              <w:pStyle w:val="Compact"/>
            </w:pPr>
            <w:r>
              <w:t xml:space="preserve">Taille des boutons</w:t>
            </w:r>
          </w:p>
        </w:tc>
        <w:tc>
          <w:tcPr/>
          <w:p>
            <w:pPr>
              <w:pStyle w:val="Compact"/>
            </w:pPr>
            <w:r>
              <w:t xml:space="preserve">compacte / standard / grande / très grande</w:t>
            </w:r>
          </w:p>
        </w:tc>
        <w:tc>
          <w:tcPr/>
          <w:p>
            <w:pPr>
              <w:pStyle w:val="Compact"/>
            </w:pPr>
            <w:r>
              <w:t xml:space="preserve">grande</w:t>
            </w:r>
          </w:p>
        </w:tc>
        <w:tc>
          <w:tcPr/>
          <w:p>
            <w:pPr>
              <w:pStyle w:val="Compact"/>
            </w:pPr>
            <w:r>
              <w:t xml:space="preserve">améliore motricité et eye tracking</w:t>
            </w:r>
          </w:p>
        </w:tc>
        <w:tc>
          <w:tcPr/>
          <w:p>
            <w:pPr>
              <w:pStyle w:val="Compact"/>
            </w:pPr>
            <w:r>
              <w:t xml:space="preserve">nul</w:t>
            </w:r>
          </w:p>
        </w:tc>
        <w:tc>
          <w:tcPr/>
          <w:p>
            <w:pPr>
              <w:pStyle w:val="Compact"/>
            </w:pPr>
            <w:r>
              <w:t xml:space="preserve">oui</w:t>
            </w:r>
          </w:p>
        </w:tc>
      </w:tr>
      <w:tr>
        <w:tc>
          <w:tcPr/>
          <w:p>
            <w:pPr>
              <w:pStyle w:val="Compact"/>
            </w:pPr>
            <w:r>
              <w:t xml:space="preserve">Taille de police</w:t>
            </w:r>
          </w:p>
        </w:tc>
        <w:tc>
          <w:tcPr/>
          <w:p>
            <w:pPr>
              <w:pStyle w:val="Compact"/>
            </w:pPr>
            <w:r>
              <w:t xml:space="preserve">petite / standard / grande / très grande</w:t>
            </w:r>
          </w:p>
        </w:tc>
        <w:tc>
          <w:tcPr/>
          <w:p>
            <w:pPr>
              <w:pStyle w:val="Compact"/>
            </w:pPr>
            <w:r>
              <w:t xml:space="preserve">grande</w:t>
            </w:r>
          </w:p>
        </w:tc>
        <w:tc>
          <w:tcPr/>
          <w:p>
            <w:pPr>
              <w:pStyle w:val="Compact"/>
            </w:pPr>
            <w:r>
              <w:t xml:space="preserve">améliore lisibilité</w:t>
            </w:r>
          </w:p>
        </w:tc>
        <w:tc>
          <w:tcPr/>
          <w:p>
            <w:pPr>
              <w:pStyle w:val="Compact"/>
            </w:pPr>
            <w:r>
              <w:t xml:space="preserve">nul</w:t>
            </w:r>
          </w:p>
        </w:tc>
        <w:tc>
          <w:tcPr/>
          <w:p>
            <w:pPr>
              <w:pStyle w:val="Compact"/>
            </w:pPr>
            <w:r>
              <w:t xml:space="preserve">oui</w:t>
            </w:r>
          </w:p>
        </w:tc>
      </w:tr>
      <w:tr>
        <w:tc>
          <w:tcPr/>
          <w:p>
            <w:pPr>
              <w:pStyle w:val="Compact"/>
            </w:pPr>
            <w:r>
              <w:t xml:space="preserve">Police UI</w:t>
            </w:r>
          </w:p>
        </w:tc>
        <w:tc>
          <w:tcPr/>
          <w:p>
            <w:pPr>
              <w:pStyle w:val="Compact"/>
            </w:pPr>
            <w:r>
              <w:t xml:space="preserve">Inter / Atkinson / autre</w:t>
            </w:r>
          </w:p>
        </w:tc>
        <w:tc>
          <w:tcPr/>
          <w:p>
            <w:pPr>
              <w:pStyle w:val="Compact"/>
            </w:pPr>
            <w:r>
              <w:t xml:space="preserve">Inter</w:t>
            </w:r>
          </w:p>
        </w:tc>
        <w:tc>
          <w:tcPr/>
          <w:p>
            <w:pPr>
              <w:pStyle w:val="Compact"/>
            </w:pPr>
            <w:r>
              <w:t xml:space="preserve">améliore confort de lecture</w:t>
            </w:r>
          </w:p>
        </w:tc>
        <w:tc>
          <w:tcPr/>
          <w:p>
            <w:pPr>
              <w:pStyle w:val="Compact"/>
            </w:pPr>
            <w:r>
              <w:t xml:space="preserve">nul</w:t>
            </w:r>
          </w:p>
        </w:tc>
        <w:tc>
          <w:tcPr/>
          <w:p>
            <w:pPr>
              <w:pStyle w:val="Compact"/>
            </w:pPr>
            <w:r>
              <w:t xml:space="preserve">oui</w:t>
            </w:r>
          </w:p>
        </w:tc>
      </w:tr>
      <w:tr>
        <w:tc>
          <w:tcPr/>
          <w:p>
            <w:pPr>
              <w:pStyle w:val="Compact"/>
            </w:pPr>
            <w:r>
              <w:t xml:space="preserve">Template UI</w:t>
            </w:r>
          </w:p>
        </w:tc>
        <w:tc>
          <w:tcPr/>
          <w:p>
            <w:pPr>
              <w:pStyle w:val="Compact"/>
            </w:pPr>
            <w:r>
              <w:t xml:space="preserve">Moderne bleu/violet</w:t>
            </w:r>
          </w:p>
        </w:tc>
        <w:tc>
          <w:tcPr/>
          <w:p>
            <w:pPr>
              <w:pStyle w:val="Compact"/>
            </w:pPr>
            <w:r>
              <w:t xml:space="preserve">Moderne bleu/violet</w:t>
            </w:r>
          </w:p>
        </w:tc>
        <w:tc>
          <w:tcPr/>
          <w:p>
            <w:pPr>
              <w:pStyle w:val="Compact"/>
            </w:pPr>
            <w:r>
              <w:t xml:space="preserve">cohérence visuelle</w:t>
            </w:r>
          </w:p>
        </w:tc>
        <w:tc>
          <w:tcPr/>
          <w:p>
            <w:pPr>
              <w:pStyle w:val="Compact"/>
            </w:pPr>
            <w:r>
              <w:t xml:space="preserve">nul</w:t>
            </w:r>
          </w:p>
        </w:tc>
        <w:tc>
          <w:tcPr/>
          <w:p>
            <w:pPr>
              <w:pStyle w:val="Compact"/>
            </w:pPr>
            <w:r>
              <w:t xml:space="preserve">oui</w:t>
            </w:r>
          </w:p>
        </w:tc>
      </w:tr>
      <w:tr>
        <w:tc>
          <w:tcPr/>
          <w:p>
            <w:pPr>
              <w:pStyle w:val="Compact"/>
            </w:pPr>
            <w:r>
              <w:t xml:space="preserve">Scroll : quantité de contenu</w:t>
            </w:r>
          </w:p>
        </w:tc>
        <w:tc>
          <w:tcPr/>
          <w:p>
            <w:pPr>
              <w:pStyle w:val="Compact"/>
            </w:pPr>
            <w:r>
              <w:t xml:space="preserve">1 écran / 3 paragraphes / 10 lignes</w:t>
            </w:r>
          </w:p>
        </w:tc>
        <w:tc>
          <w:tcPr/>
          <w:p>
            <w:pPr>
              <w:pStyle w:val="Compact"/>
            </w:pPr>
            <w:r>
              <w:t xml:space="preserve">1 écran</w:t>
            </w:r>
          </w:p>
        </w:tc>
        <w:tc>
          <w:tcPr/>
          <w:p>
            <w:pPr>
              <w:pStyle w:val="Compact"/>
            </w:pPr>
            <w:r>
              <w:t xml:space="preserve">lecture plus prévisible</w:t>
            </w:r>
          </w:p>
        </w:tc>
        <w:tc>
          <w:tcPr/>
          <w:p>
            <w:pPr>
              <w:pStyle w:val="Compact"/>
            </w:pPr>
            <w:r>
              <w:t xml:space="preserve">nul</w:t>
            </w:r>
          </w:p>
        </w:tc>
        <w:tc>
          <w:tcPr/>
          <w:p>
            <w:pPr>
              <w:pStyle w:val="Compact"/>
            </w:pPr>
            <w:r>
              <w:t xml:space="preserve">oui</w:t>
            </w:r>
          </w:p>
        </w:tc>
      </w:tr>
      <w:tr>
        <w:tc>
          <w:tcPr/>
          <w:p>
            <w:pPr>
              <w:pStyle w:val="Compact"/>
            </w:pPr>
            <w:r>
              <w:t xml:space="preserve">Scroll : vitesse</w:t>
            </w:r>
          </w:p>
        </w:tc>
        <w:tc>
          <w:tcPr/>
          <w:p>
            <w:pPr>
              <w:pStyle w:val="Compact"/>
            </w:pPr>
            <w:r>
              <w:t xml:space="preserve">lent / normal / rapide</w:t>
            </w:r>
          </w:p>
        </w:tc>
        <w:tc>
          <w:tcPr/>
          <w:p>
            <w:pPr>
              <w:pStyle w:val="Compact"/>
            </w:pPr>
            <w:r>
              <w:t xml:space="preserve">normal</w:t>
            </w:r>
          </w:p>
        </w:tc>
        <w:tc>
          <w:tcPr/>
          <w:p>
            <w:pPr>
              <w:pStyle w:val="Compact"/>
            </w:pPr>
            <w:r>
              <w:t xml:space="preserve">adapte le rythme à l’utilisateur</w:t>
            </w:r>
          </w:p>
        </w:tc>
        <w:tc>
          <w:tcPr/>
          <w:p>
            <w:pPr>
              <w:pStyle w:val="Compact"/>
            </w:pPr>
            <w:r>
              <w:t xml:space="preserve">nul</w:t>
            </w:r>
          </w:p>
        </w:tc>
        <w:tc>
          <w:tcPr/>
          <w:p>
            <w:pPr>
              <w:pStyle w:val="Compact"/>
            </w:pPr>
            <w:r>
              <w:t xml:space="preserve">oui</w:t>
            </w:r>
          </w:p>
        </w:tc>
      </w:tr>
      <w:tr>
        <w:tc>
          <w:tcPr/>
          <w:p>
            <w:pPr>
              <w:pStyle w:val="Compact"/>
            </w:pPr>
            <w:r>
              <w:t xml:space="preserve">Classement automatique des mails</w:t>
            </w:r>
          </w:p>
        </w:tc>
        <w:tc>
          <w:tcPr/>
          <w:p>
            <w:pPr>
              <w:pStyle w:val="Compact"/>
            </w:pPr>
            <w:r>
              <w:t xml:space="preserve">oui / non</w:t>
            </w:r>
          </w:p>
        </w:tc>
        <w:tc>
          <w:tcPr/>
          <w:p>
            <w:pPr>
              <w:pStyle w:val="Compact"/>
            </w:pPr>
            <w:r>
              <w:t xml:space="preserve">oui</w:t>
            </w:r>
          </w:p>
        </w:tc>
        <w:tc>
          <w:tcPr/>
          <w:p>
            <w:pPr>
              <w:pStyle w:val="Compact"/>
            </w:pPr>
            <w:r>
              <w:t xml:space="preserve">réduit la charge de tri</w:t>
            </w:r>
          </w:p>
        </w:tc>
        <w:tc>
          <w:tcPr/>
          <w:p>
            <w:pPr>
              <w:pStyle w:val="Compact"/>
            </w:pPr>
            <w:r>
              <w:t xml:space="preserve">faible</w:t>
            </w:r>
          </w:p>
        </w:tc>
        <w:tc>
          <w:tcPr/>
          <w:p>
            <w:pPr>
              <w:pStyle w:val="Compact"/>
            </w:pPr>
            <w:r>
              <w:t xml:space="preserve">oui</w:t>
            </w:r>
          </w:p>
        </w:tc>
      </w:tr>
      <w:tr>
        <w:tc>
          <w:tcPr/>
          <w:p>
            <w:pPr>
              <w:pStyle w:val="Compact"/>
            </w:pPr>
            <w:r>
              <w:t xml:space="preserve">Niveau d’alerte confiance</w:t>
            </w:r>
          </w:p>
        </w:tc>
        <w:tc>
          <w:tcPr/>
          <w:p>
            <w:pPr>
              <w:pStyle w:val="Compact"/>
            </w:pPr>
            <w:r>
              <w:t xml:space="preserve">vert / orange / rouge</w:t>
            </w:r>
          </w:p>
        </w:tc>
        <w:tc>
          <w:tcPr/>
          <w:p>
            <w:pPr>
              <w:pStyle w:val="Compact"/>
            </w:pPr>
            <w:r>
              <w:t xml:space="preserve">activé</w:t>
            </w:r>
          </w:p>
        </w:tc>
        <w:tc>
          <w:tcPr/>
          <w:p>
            <w:pPr>
              <w:pStyle w:val="Compact"/>
            </w:pPr>
            <w:r>
              <w:t xml:space="preserve">attire l’attention sans bloquer</w:t>
            </w:r>
          </w:p>
        </w:tc>
        <w:tc>
          <w:tcPr/>
          <w:p>
            <w:pPr>
              <w:pStyle w:val="Compact"/>
            </w:pPr>
            <w:r>
              <w:t xml:space="preserve">nul</w:t>
            </w:r>
          </w:p>
        </w:tc>
        <w:tc>
          <w:tcPr/>
          <w:p>
            <w:pPr>
              <w:pStyle w:val="Compact"/>
            </w:pPr>
            <w:r>
              <w:t xml:space="preserve">oui</w:t>
            </w:r>
          </w:p>
        </w:tc>
      </w:tr>
      <w:tr>
        <w:tc>
          <w:tcPr/>
          <w:p>
            <w:pPr>
              <w:pStyle w:val="Compact"/>
            </w:pPr>
            <w:r>
              <w:t xml:space="preserve">Journal des actions</w:t>
            </w:r>
          </w:p>
        </w:tc>
        <w:tc>
          <w:tcPr/>
          <w:p>
            <w:pPr>
              <w:pStyle w:val="Compact"/>
            </w:pPr>
            <w:r>
              <w:t xml:space="preserve">oui / non</w:t>
            </w:r>
          </w:p>
        </w:tc>
        <w:tc>
          <w:tcPr/>
          <w:p>
            <w:pPr>
              <w:pStyle w:val="Compact"/>
            </w:pPr>
            <w:r>
              <w:t xml:space="preserve">oui</w:t>
            </w:r>
          </w:p>
        </w:tc>
        <w:tc>
          <w:tcPr/>
          <w:p>
            <w:pPr>
              <w:pStyle w:val="Compact"/>
            </w:pPr>
            <w:r>
              <w:t xml:space="preserve">rassure et permet audit</w:t>
            </w:r>
          </w:p>
        </w:tc>
        <w:tc>
          <w:tcPr/>
          <w:p>
            <w:pPr>
              <w:pStyle w:val="Compact"/>
            </w:pPr>
            <w:r>
              <w:t xml:space="preserve">faible stockage</w:t>
            </w:r>
          </w:p>
        </w:tc>
        <w:tc>
          <w:tcPr/>
          <w:p>
            <w:pPr>
              <w:pStyle w:val="Compact"/>
            </w:pPr>
            <w:r>
              <w:t xml:space="preserve">oui</w:t>
            </w:r>
          </w:p>
        </w:tc>
      </w:tr>
      <w:tr>
        <w:tc>
          <w:tcPr/>
          <w:p>
            <w:pPr>
              <w:pStyle w:val="Compact"/>
            </w:pPr>
            <w:r>
              <w:t xml:space="preserve">Journal des rejets</w:t>
            </w:r>
          </w:p>
        </w:tc>
        <w:tc>
          <w:tcPr/>
          <w:p>
            <w:pPr>
              <w:pStyle w:val="Compact"/>
            </w:pPr>
            <w:r>
              <w:t xml:space="preserve">oui / non</w:t>
            </w:r>
          </w:p>
        </w:tc>
        <w:tc>
          <w:tcPr/>
          <w:p>
            <w:pPr>
              <w:pStyle w:val="Compact"/>
            </w:pPr>
            <w:r>
              <w:t xml:space="preserve">oui</w:t>
            </w:r>
          </w:p>
        </w:tc>
        <w:tc>
          <w:tcPr/>
          <w:p>
            <w:pPr>
              <w:pStyle w:val="Compact"/>
            </w:pPr>
            <w:r>
              <w:t xml:space="preserve">suivi des mails écartés</w:t>
            </w:r>
          </w:p>
        </w:tc>
        <w:tc>
          <w:tcPr/>
          <w:p>
            <w:pPr>
              <w:pStyle w:val="Compact"/>
            </w:pPr>
            <w:r>
              <w:t xml:space="preserve">faible stockage</w:t>
            </w:r>
          </w:p>
        </w:tc>
        <w:tc>
          <w:tcPr/>
          <w:p>
            <w:pPr>
              <w:pStyle w:val="Compact"/>
            </w:pPr>
            <w:r>
              <w:t xml:space="preserve">oui</w:t>
            </w:r>
          </w:p>
        </w:tc>
      </w:tr>
      <w:tr>
        <w:tc>
          <w:tcPr/>
          <w:p>
            <w:pPr>
              <w:pStyle w:val="Compact"/>
            </w:pPr>
            <w:r>
              <w:t xml:space="preserve">Statistiques</w:t>
            </w:r>
          </w:p>
        </w:tc>
        <w:tc>
          <w:tcPr/>
          <w:p>
            <w:pPr>
              <w:pStyle w:val="Compact"/>
            </w:pPr>
            <w:r>
              <w:t xml:space="preserve">activé plus tard</w:t>
            </w:r>
          </w:p>
        </w:tc>
        <w:tc>
          <w:tcPr/>
          <w:p>
            <w:pPr>
              <w:pStyle w:val="Compact"/>
            </w:pPr>
            <w:r>
              <w:t xml:space="preserve">non disponible en V1</w:t>
            </w:r>
          </w:p>
        </w:tc>
        <w:tc>
          <w:tcPr/>
          <w:p>
            <w:pPr>
              <w:pStyle w:val="Compact"/>
            </w:pPr>
            <w:r>
              <w:t xml:space="preserve">utile pour entreprises / services clients</w:t>
            </w:r>
          </w:p>
        </w:tc>
        <w:tc>
          <w:tcPr/>
          <w:p>
            <w:pPr>
              <w:pStyle w:val="Compact"/>
            </w:pPr>
            <w:r>
              <w:t xml:space="preserve">à définir</w:t>
            </w:r>
          </w:p>
        </w:tc>
        <w:tc>
          <w:tcPr/>
          <w:p>
            <w:pPr>
              <w:pStyle w:val="Compact"/>
            </w:pPr>
            <w:r>
              <w:t xml:space="preserve">plus tard</w:t>
            </w:r>
          </w:p>
        </w:tc>
      </w:tr>
    </w:tbl>
    <w:p>
      <w:r>
        <w:pict>
          <v:rect style="width:0;height:1.5pt" o:hralign="center" o:hrstd="t" o:hr="t"/>
        </w:pict>
      </w:r>
    </w:p>
    <w:bookmarkEnd w:id="70"/>
    <w:bookmarkStart w:id="71" w:name="X217d0622bc4538dd552301a0313f02acb387c66"/>
    <w:p>
      <w:pPr>
        <w:pStyle w:val="Heading2"/>
      </w:pPr>
      <w:r>
        <w:t xml:space="preserve">13. Tableau récapitulatif des gains Browser Use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Fonction / tâche</w:t>
            </w:r>
          </w:p>
        </w:tc>
        <w:tc>
          <w:tcPr/>
          <w:p>
            <w:pPr>
              <w:pStyle w:val="Compact"/>
            </w:pPr>
            <w:r>
              <w:t xml:space="preserve">Sans Browser Use</w:t>
            </w:r>
          </w:p>
        </w:tc>
        <w:tc>
          <w:tcPr/>
          <w:p>
            <w:pPr>
              <w:pStyle w:val="Compact"/>
            </w:pPr>
            <w:r>
              <w:t xml:space="preserve">Avec Browser Use</w:t>
            </w:r>
          </w:p>
        </w:tc>
        <w:tc>
          <w:tcPr/>
          <w:p>
            <w:pPr>
              <w:pStyle w:val="Compact"/>
            </w:pPr>
            <w:r>
              <w:t xml:space="preserve">Gain estimé en temps</w:t>
            </w:r>
          </w:p>
        </w:tc>
        <w:tc>
          <w:tcPr/>
          <w:p>
            <w:pPr>
              <w:pStyle w:val="Compact"/>
            </w:pPr>
            <w:r>
              <w:t xml:space="preserve">Réduction estimée des actions manuelles</w:t>
            </w:r>
          </w:p>
        </w:tc>
        <w:tc>
          <w:tcPr/>
          <w:p>
            <w:pPr>
              <w:pStyle w:val="Compact"/>
            </w:pPr>
            <w:r>
              <w:t xml:space="preserve">Impact accessibilité</w:t>
            </w:r>
          </w:p>
        </w:tc>
      </w:tr>
      <w:tr>
        <w:tc>
          <w:tcPr/>
          <w:p>
            <w:pPr>
              <w:pStyle w:val="Compact"/>
            </w:pPr>
            <w:r>
              <w:t xml:space="preserve">Ouvrir la messagerie</w:t>
            </w:r>
          </w:p>
        </w:tc>
        <w:tc>
          <w:tcPr/>
          <w:p>
            <w:pPr>
              <w:pStyle w:val="Compact"/>
            </w:pPr>
            <w:r>
              <w:t xml:space="preserve">accès manuel</w:t>
            </w:r>
          </w:p>
        </w:tc>
        <w:tc>
          <w:tcPr/>
          <w:p>
            <w:pPr>
              <w:pStyle w:val="Compact"/>
            </w:pPr>
            <w:r>
              <w:t xml:space="preserve">ouverture automatique</w:t>
            </w:r>
          </w:p>
        </w:tc>
        <w:tc>
          <w:tcPr/>
          <w:p>
            <w:pPr>
              <w:pStyle w:val="Compact"/>
            </w:pPr>
            <w:r>
              <w:t xml:space="preserve">30 à 60 s</w:t>
            </w:r>
          </w:p>
        </w:tc>
        <w:tc>
          <w:tcPr/>
          <w:p>
            <w:pPr>
              <w:pStyle w:val="Compact"/>
            </w:pPr>
            <w:r>
              <w:t xml:space="preserve">2 à 5 actions</w:t>
            </w:r>
          </w:p>
        </w:tc>
        <w:tc>
          <w:tcPr/>
          <w:p>
            <w:pPr>
              <w:pStyle w:val="Compact"/>
            </w:pPr>
            <w:r>
              <w:t xml:space="preserve">réduit la recherche visuelle</w:t>
            </w:r>
          </w:p>
        </w:tc>
      </w:tr>
      <w:tr>
        <w:tc>
          <w:tcPr/>
          <w:p>
            <w:pPr>
              <w:pStyle w:val="Compact"/>
            </w:pPr>
            <w:r>
              <w:t xml:space="preserve">Accéder au prochain mail</w:t>
            </w:r>
          </w:p>
        </w:tc>
        <w:tc>
          <w:tcPr/>
          <w:p>
            <w:pPr>
              <w:pStyle w:val="Compact"/>
            </w:pPr>
            <w:r>
              <w:t xml:space="preserve">tri et clic manuels</w:t>
            </w:r>
          </w:p>
        </w:tc>
        <w:tc>
          <w:tcPr/>
          <w:p>
            <w:pPr>
              <w:pStyle w:val="Compact"/>
            </w:pPr>
            <w:r>
              <w:t xml:space="preserve">sélection automatique</w:t>
            </w:r>
          </w:p>
        </w:tc>
        <w:tc>
          <w:tcPr/>
          <w:p>
            <w:pPr>
              <w:pStyle w:val="Compact"/>
            </w:pPr>
            <w:r>
              <w:t xml:space="preserve">15 à 45 s</w:t>
            </w:r>
          </w:p>
        </w:tc>
        <w:tc>
          <w:tcPr/>
          <w:p>
            <w:pPr>
              <w:pStyle w:val="Compact"/>
            </w:pPr>
            <w:r>
              <w:t xml:space="preserve">2 à 4 actions</w:t>
            </w:r>
          </w:p>
        </w:tc>
        <w:tc>
          <w:tcPr/>
          <w:p>
            <w:pPr>
              <w:pStyle w:val="Compact"/>
            </w:pPr>
            <w:r>
              <w:t xml:space="preserve">réduit le balayage visuel</w:t>
            </w:r>
          </w:p>
        </w:tc>
      </w:tr>
      <w:tr>
        <w:tc>
          <w:tcPr/>
          <w:p>
            <w:pPr>
              <w:pStyle w:val="Compact"/>
            </w:pPr>
            <w:r>
              <w:t xml:space="preserve">Classer les mails</w:t>
            </w:r>
          </w:p>
        </w:tc>
        <w:tc>
          <w:tcPr/>
          <w:p>
            <w:pPr>
              <w:pStyle w:val="Compact"/>
            </w:pPr>
            <w:r>
              <w:t xml:space="preserve">tri manuel</w:t>
            </w:r>
          </w:p>
        </w:tc>
        <w:tc>
          <w:tcPr/>
          <w:p>
            <w:pPr>
              <w:pStyle w:val="Compact"/>
            </w:pPr>
            <w:r>
              <w:t xml:space="preserve">classement automatique</w:t>
            </w:r>
          </w:p>
        </w:tc>
        <w:tc>
          <w:tcPr/>
          <w:p>
            <w:pPr>
              <w:pStyle w:val="Compact"/>
            </w:pPr>
            <w:r>
              <w:t xml:space="preserve">20 à 90 s / lot</w:t>
            </w:r>
          </w:p>
        </w:tc>
        <w:tc>
          <w:tcPr/>
          <w:p>
            <w:pPr>
              <w:pStyle w:val="Compact"/>
            </w:pPr>
            <w:r>
              <w:t xml:space="preserve">3 à 10 actions</w:t>
            </w:r>
          </w:p>
        </w:tc>
        <w:tc>
          <w:tcPr/>
          <w:p>
            <w:pPr>
              <w:pStyle w:val="Compact"/>
            </w:pPr>
            <w:r>
              <w:t xml:space="preserve">réduit la charge cognitive</w:t>
            </w:r>
          </w:p>
        </w:tc>
      </w:tr>
      <w:tr>
        <w:tc>
          <w:tcPr/>
          <w:p>
            <w:pPr>
              <w:pStyle w:val="Compact"/>
            </w:pPr>
            <w:r>
              <w:t xml:space="preserve">Lire un mail long</w:t>
            </w:r>
          </w:p>
        </w:tc>
        <w:tc>
          <w:tcPr/>
          <w:p>
            <w:pPr>
              <w:pStyle w:val="Compact"/>
            </w:pPr>
            <w:r>
              <w:t xml:space="preserve">scroll manuel</w:t>
            </w:r>
          </w:p>
        </w:tc>
        <w:tc>
          <w:tcPr/>
          <w:p>
            <w:pPr>
              <w:pStyle w:val="Compact"/>
            </w:pPr>
            <w:r>
              <w:t xml:space="preserve">scroll assisté</w:t>
            </w:r>
          </w:p>
        </w:tc>
        <w:tc>
          <w:tcPr/>
          <w:p>
            <w:pPr>
              <w:pStyle w:val="Compact"/>
            </w:pPr>
            <w:r>
              <w:t xml:space="preserve">10 à 40 s</w:t>
            </w:r>
          </w:p>
        </w:tc>
        <w:tc>
          <w:tcPr/>
          <w:p>
            <w:pPr>
              <w:pStyle w:val="Compact"/>
            </w:pPr>
            <w:r>
              <w:t xml:space="preserve">3 à 8 actions</w:t>
            </w:r>
          </w:p>
        </w:tc>
        <w:tc>
          <w:tcPr/>
          <w:p>
            <w:pPr>
              <w:pStyle w:val="Compact"/>
            </w:pPr>
            <w:r>
              <w:t xml:space="preserve">réduit la désorientation</w:t>
            </w:r>
          </w:p>
        </w:tc>
      </w:tr>
      <w:tr>
        <w:tc>
          <w:tcPr/>
          <w:p>
            <w:pPr>
              <w:pStyle w:val="Compact"/>
            </w:pPr>
            <w:r>
              <w:t xml:space="preserve">Ouvrir pièce jointe input</w:t>
            </w:r>
          </w:p>
        </w:tc>
        <w:tc>
          <w:tcPr/>
          <w:p>
            <w:pPr>
              <w:pStyle w:val="Compact"/>
            </w:pPr>
            <w:r>
              <w:t xml:space="preserve">clic manuel</w:t>
            </w:r>
          </w:p>
        </w:tc>
        <w:tc>
          <w:tcPr/>
          <w:p>
            <w:pPr>
              <w:pStyle w:val="Compact"/>
            </w:pPr>
            <w:r>
              <w:t xml:space="preserve">ouverture automatique</w:t>
            </w:r>
          </w:p>
        </w:tc>
        <w:tc>
          <w:tcPr/>
          <w:p>
            <w:pPr>
              <w:pStyle w:val="Compact"/>
            </w:pPr>
            <w:r>
              <w:t xml:space="preserve">20 à 90 s</w:t>
            </w:r>
          </w:p>
        </w:tc>
        <w:tc>
          <w:tcPr/>
          <w:p>
            <w:pPr>
              <w:pStyle w:val="Compact"/>
            </w:pPr>
            <w:r>
              <w:t xml:space="preserve">3 à 8 actions</w:t>
            </w:r>
          </w:p>
        </w:tc>
        <w:tc>
          <w:tcPr/>
          <w:p>
            <w:pPr>
              <w:pStyle w:val="Compact"/>
            </w:pPr>
            <w:r>
              <w:t xml:space="preserve">fort gain moteur</w:t>
            </w:r>
          </w:p>
        </w:tc>
      </w:tr>
      <w:tr>
        <w:tc>
          <w:tcPr/>
          <w:p>
            <w:pPr>
              <w:pStyle w:val="Compact"/>
            </w:pPr>
            <w:r>
              <w:t xml:space="preserve">Ouvrir lien</w:t>
            </w:r>
          </w:p>
        </w:tc>
        <w:tc>
          <w:tcPr/>
          <w:p>
            <w:pPr>
              <w:pStyle w:val="Compact"/>
            </w:pPr>
            <w:r>
              <w:t xml:space="preserve">navigation manuelle</w:t>
            </w:r>
          </w:p>
        </w:tc>
        <w:tc>
          <w:tcPr/>
          <w:p>
            <w:pPr>
              <w:pStyle w:val="Compact"/>
            </w:pPr>
            <w:r>
              <w:t xml:space="preserve">ouverture + retour automatiques</w:t>
            </w:r>
          </w:p>
        </w:tc>
        <w:tc>
          <w:tcPr/>
          <w:p>
            <w:pPr>
              <w:pStyle w:val="Compact"/>
            </w:pPr>
            <w:r>
              <w:t xml:space="preserve">20 à 120 s</w:t>
            </w:r>
          </w:p>
        </w:tc>
        <w:tc>
          <w:tcPr/>
          <w:p>
            <w:pPr>
              <w:pStyle w:val="Compact"/>
            </w:pPr>
            <w:r>
              <w:t xml:space="preserve">4 à 10 actions</w:t>
            </w:r>
          </w:p>
        </w:tc>
        <w:tc>
          <w:tcPr/>
          <w:p>
            <w:pPr>
              <w:pStyle w:val="Compact"/>
            </w:pPr>
            <w:r>
              <w:t xml:space="preserve">évite les allers-retours complexes</w:t>
            </w:r>
          </w:p>
        </w:tc>
      </w:tr>
      <w:tr>
        <w:tc>
          <w:tcPr/>
          <w:p>
            <w:pPr>
              <w:pStyle w:val="Compact"/>
            </w:pPr>
            <w:r>
              <w:t xml:space="preserve">Ouvrir brouillon</w:t>
            </w:r>
          </w:p>
        </w:tc>
        <w:tc>
          <w:tcPr/>
          <w:p>
            <w:pPr>
              <w:pStyle w:val="Compact"/>
            </w:pPr>
            <w:r>
              <w:t xml:space="preserve">clic manuel</w:t>
            </w:r>
          </w:p>
        </w:tc>
        <w:tc>
          <w:tcPr/>
          <w:p>
            <w:pPr>
              <w:pStyle w:val="Compact"/>
            </w:pPr>
            <w:r>
              <w:t xml:space="preserve">ouverture automatique</w:t>
            </w:r>
          </w:p>
        </w:tc>
        <w:tc>
          <w:tcPr/>
          <w:p>
            <w:pPr>
              <w:pStyle w:val="Compact"/>
            </w:pPr>
            <w:r>
              <w:t xml:space="preserve">5 à 20 s</w:t>
            </w:r>
          </w:p>
        </w:tc>
        <w:tc>
          <w:tcPr/>
          <w:p>
            <w:pPr>
              <w:pStyle w:val="Compact"/>
            </w:pPr>
            <w:r>
              <w:t xml:space="preserve">1 à 3 actions</w:t>
            </w:r>
          </w:p>
        </w:tc>
        <w:tc>
          <w:tcPr/>
          <w:p>
            <w:pPr>
              <w:pStyle w:val="Compact"/>
            </w:pPr>
            <w:r>
              <w:t xml:space="preserve">réduit les gestes fins</w:t>
            </w:r>
          </w:p>
        </w:tc>
      </w:tr>
      <w:tr>
        <w:tc>
          <w:tcPr/>
          <w:p>
            <w:pPr>
              <w:pStyle w:val="Compact"/>
            </w:pPr>
            <w:r>
              <w:t xml:space="preserve">Insérer réponse</w:t>
            </w:r>
          </w:p>
        </w:tc>
        <w:tc>
          <w:tcPr/>
          <w:p>
            <w:pPr>
              <w:pStyle w:val="Compact"/>
            </w:pPr>
            <w:r>
              <w:t xml:space="preserve">copier/coller ou saisie</w:t>
            </w:r>
          </w:p>
        </w:tc>
        <w:tc>
          <w:tcPr/>
          <w:p>
            <w:pPr>
              <w:pStyle w:val="Compact"/>
            </w:pPr>
            <w:r>
              <w:t xml:space="preserve">remplissage automatique</w:t>
            </w:r>
          </w:p>
        </w:tc>
        <w:tc>
          <w:tcPr/>
          <w:p>
            <w:pPr>
              <w:pStyle w:val="Compact"/>
            </w:pPr>
            <w:r>
              <w:t xml:space="preserve">20 à 60 s</w:t>
            </w:r>
          </w:p>
        </w:tc>
        <w:tc>
          <w:tcPr/>
          <w:p>
            <w:pPr>
              <w:pStyle w:val="Compact"/>
            </w:pPr>
            <w:r>
              <w:t xml:space="preserve">3 à 8 actions</w:t>
            </w:r>
          </w:p>
        </w:tc>
        <w:tc>
          <w:tcPr/>
          <w:p>
            <w:pPr>
              <w:pStyle w:val="Compact"/>
            </w:pPr>
            <w:r>
              <w:t xml:space="preserve">bénéfice majeur avec clavier virtuel</w:t>
            </w:r>
          </w:p>
        </w:tc>
      </w:tr>
      <w:tr>
        <w:tc>
          <w:tcPr/>
          <w:p>
            <w:pPr>
              <w:pStyle w:val="Compact"/>
            </w:pPr>
            <w:r>
              <w:t xml:space="preserve">Joindre pièce output</w:t>
            </w:r>
          </w:p>
        </w:tc>
        <w:tc>
          <w:tcPr/>
          <w:p>
            <w:pPr>
              <w:pStyle w:val="Compact"/>
            </w:pPr>
            <w:r>
              <w:t xml:space="preserve">navigation manuelle dans le sélecteur</w:t>
            </w:r>
          </w:p>
        </w:tc>
        <w:tc>
          <w:tcPr/>
          <w:p>
            <w:pPr>
              <w:pStyle w:val="Compact"/>
            </w:pPr>
            <w:r>
              <w:t xml:space="preserve">ajout automatique</w:t>
            </w:r>
          </w:p>
        </w:tc>
        <w:tc>
          <w:tcPr/>
          <w:p>
            <w:pPr>
              <w:pStyle w:val="Compact"/>
            </w:pPr>
            <w:r>
              <w:t xml:space="preserve">30 à 120 s</w:t>
            </w:r>
          </w:p>
        </w:tc>
        <w:tc>
          <w:tcPr/>
          <w:p>
            <w:pPr>
              <w:pStyle w:val="Compact"/>
            </w:pPr>
            <w:r>
              <w:t xml:space="preserve">5 à 12 actions</w:t>
            </w:r>
          </w:p>
        </w:tc>
        <w:tc>
          <w:tcPr/>
          <w:p>
            <w:pPr>
              <w:pStyle w:val="Compact"/>
            </w:pPr>
            <w:r>
              <w:t xml:space="preserve">très fort gain</w:t>
            </w:r>
          </w:p>
        </w:tc>
      </w:tr>
      <w:tr>
        <w:tc>
          <w:tcPr/>
          <w:p>
            <w:pPr>
              <w:pStyle w:val="Compact"/>
            </w:pPr>
            <w:r>
              <w:t xml:space="preserve">Retour à la réception</w:t>
            </w:r>
          </w:p>
        </w:tc>
        <w:tc>
          <w:tcPr/>
          <w:p>
            <w:pPr>
              <w:pStyle w:val="Compact"/>
            </w:pPr>
            <w:r>
              <w:t xml:space="preserve">navigation manuelle</w:t>
            </w:r>
          </w:p>
        </w:tc>
        <w:tc>
          <w:tcPr/>
          <w:p>
            <w:pPr>
              <w:pStyle w:val="Compact"/>
            </w:pPr>
            <w:r>
              <w:t xml:space="preserve">retour automatique</w:t>
            </w:r>
          </w:p>
        </w:tc>
        <w:tc>
          <w:tcPr/>
          <w:p>
            <w:pPr>
              <w:pStyle w:val="Compact"/>
            </w:pPr>
            <w:r>
              <w:t xml:space="preserve">10 à 30 s</w:t>
            </w:r>
          </w:p>
        </w:tc>
        <w:tc>
          <w:tcPr/>
          <w:p>
            <w:pPr>
              <w:pStyle w:val="Compact"/>
            </w:pPr>
            <w:r>
              <w:t xml:space="preserve">2 à 4 actions</w:t>
            </w:r>
          </w:p>
        </w:tc>
        <w:tc>
          <w:tcPr/>
          <w:p>
            <w:pPr>
              <w:pStyle w:val="Compact"/>
            </w:pPr>
            <w:r>
              <w:t xml:space="preserve">limite les erreurs de navigation</w:t>
            </w:r>
          </w:p>
        </w:tc>
      </w:tr>
    </w:tbl>
    <w:p>
      <w:r>
        <w:pict>
          <v:rect style="width:0;height:1.5pt" o:hralign="center" o:hrstd="t" o:hr="t"/>
        </w:pict>
      </w:r>
    </w:p>
    <w:bookmarkEnd w:id="71"/>
    <w:bookmarkStart w:id="75" w:name="simulation-de-gains-journaliers"/>
    <w:p>
      <w:pPr>
        <w:pStyle w:val="Heading2"/>
      </w:pPr>
      <w:r>
        <w:t xml:space="preserve">14. Simulation de gains journaliers</w:t>
      </w:r>
    </w:p>
    <w:p>
      <w:pPr>
        <w:pStyle w:val="FirstParagraph"/>
      </w:pPr>
      <w:r>
        <w:t xml:space="preserve">Pour 20 mails par jour :</w:t>
      </w:r>
      <w:r>
        <w:t xml:space="preserve"> </w:t>
      </w:r>
      <w:r>
        <w:t xml:space="preserve">- 5 simples</w:t>
      </w:r>
      <w:r>
        <w:t xml:space="preserve"> </w:t>
      </w:r>
      <w:r>
        <w:t xml:space="preserve">- 10 assistés</w:t>
      </w:r>
      <w:r>
        <w:t xml:space="preserve"> </w:t>
      </w:r>
      <w:r>
        <w:t xml:space="preserve">- 5 complexes</w:t>
      </w:r>
    </w:p>
    <w:bookmarkStart w:id="72" w:name="manuel"/>
    <w:p>
      <w:pPr>
        <w:pStyle w:val="Heading3"/>
      </w:pPr>
      <w:r>
        <w:t xml:space="preserve">Manuel</w:t>
      </w:r>
    </w:p>
    <w:p>
      <w:pPr>
        <w:pStyle w:val="FirstParagraph"/>
      </w:pPr>
      <w:r>
        <w:t xml:space="preserve">Environ 120 minutes par jour.</w:t>
      </w:r>
    </w:p>
    <w:bookmarkEnd w:id="72"/>
    <w:bookmarkStart w:id="73" w:name="avec-browser-use"/>
    <w:p>
      <w:pPr>
        <w:pStyle w:val="Heading3"/>
      </w:pPr>
      <w:r>
        <w:t xml:space="preserve">Avec Browser Use</w:t>
      </w:r>
    </w:p>
    <w:p>
      <w:pPr>
        <w:pStyle w:val="FirstParagraph"/>
      </w:pPr>
      <w:r>
        <w:t xml:space="preserve">Environ 50 minutes par jour.</w:t>
      </w:r>
    </w:p>
    <w:bookmarkEnd w:id="73"/>
    <w:bookmarkStart w:id="74" w:name="gain-estimé"/>
    <w:p>
      <w:pPr>
        <w:pStyle w:val="Heading3"/>
      </w:pPr>
      <w:r>
        <w:t xml:space="preserve">Gain estimé</w:t>
      </w:r>
    </w:p>
    <w:p>
      <w:pPr>
        <w:pStyle w:val="Compact"/>
        <w:numPr>
          <w:ilvl w:val="0"/>
          <w:numId w:val="1020"/>
        </w:numPr>
      </w:pPr>
      <w:r>
        <w:t xml:space="preserve">environ 70 minutes gagnées par jour ;</w:t>
      </w:r>
    </w:p>
    <w:p>
      <w:pPr>
        <w:pStyle w:val="Compact"/>
        <w:numPr>
          <w:ilvl w:val="0"/>
          <w:numId w:val="1020"/>
        </w:numPr>
      </w:pPr>
      <w:r>
        <w:t xml:space="preserve">environ 58 % de réduction du temps global ;</w:t>
      </w:r>
    </w:p>
    <w:p>
      <w:pPr>
        <w:pStyle w:val="Compact"/>
        <w:numPr>
          <w:ilvl w:val="0"/>
          <w:numId w:val="1020"/>
        </w:numPr>
      </w:pPr>
      <w:r>
        <w:t xml:space="preserve">environ 60 % à 80 % d’actions manuelles en moins.</w:t>
      </w:r>
    </w:p>
    <w:p>
      <w:r>
        <w:pict>
          <v:rect style="width:0;height:1.5pt" o:hralign="center" o:hrstd="t" o:hr="t"/>
        </w:pict>
      </w:r>
    </w:p>
    <w:bookmarkEnd w:id="74"/>
    <w:bookmarkEnd w:id="75"/>
    <w:bookmarkStart w:id="80" w:name="positionnement-technique"/>
    <w:p>
      <w:pPr>
        <w:pStyle w:val="Heading2"/>
      </w:pPr>
      <w:r>
        <w:t xml:space="preserve">15. Positionnement technique</w:t>
      </w:r>
    </w:p>
    <w:bookmarkStart w:id="76" w:name="backend"/>
    <w:p>
      <w:pPr>
        <w:pStyle w:val="Heading3"/>
      </w:pPr>
      <w:r>
        <w:t xml:space="preserve">Backend</w:t>
      </w:r>
    </w:p>
    <w:p>
      <w:pPr>
        <w:pStyle w:val="Compact"/>
        <w:numPr>
          <w:ilvl w:val="0"/>
          <w:numId w:val="1021"/>
        </w:numPr>
      </w:pPr>
      <w:r>
        <w:t xml:space="preserve">orchestrateur en Node.js ou Python ;</w:t>
      </w:r>
    </w:p>
    <w:p>
      <w:pPr>
        <w:pStyle w:val="Compact"/>
        <w:numPr>
          <w:ilvl w:val="0"/>
          <w:numId w:val="1021"/>
        </w:numPr>
      </w:pPr>
      <w:r>
        <w:t xml:space="preserve">gestion des états ;</w:t>
      </w:r>
    </w:p>
    <w:p>
      <w:pPr>
        <w:pStyle w:val="Compact"/>
        <w:numPr>
          <w:ilvl w:val="0"/>
          <w:numId w:val="1021"/>
        </w:numPr>
      </w:pPr>
      <w:r>
        <w:t xml:space="preserve">journalisation ;</w:t>
      </w:r>
    </w:p>
    <w:p>
      <w:pPr>
        <w:pStyle w:val="Compact"/>
        <w:numPr>
          <w:ilvl w:val="0"/>
          <w:numId w:val="1021"/>
        </w:numPr>
      </w:pPr>
      <w:r>
        <w:t xml:space="preserve">appel du moteur IA ;</w:t>
      </w:r>
    </w:p>
    <w:p>
      <w:pPr>
        <w:pStyle w:val="Compact"/>
        <w:numPr>
          <w:ilvl w:val="0"/>
          <w:numId w:val="1021"/>
        </w:numPr>
      </w:pPr>
      <w:r>
        <w:t xml:space="preserve">pilotage de Browser Use.</w:t>
      </w:r>
    </w:p>
    <w:bookmarkEnd w:id="76"/>
    <w:bookmarkStart w:id="77" w:name="frontend"/>
    <w:p>
      <w:pPr>
        <w:pStyle w:val="Heading3"/>
      </w:pPr>
      <w:r>
        <w:t xml:space="preserve">Frontend</w:t>
      </w:r>
    </w:p>
    <w:p>
      <w:pPr>
        <w:pStyle w:val="Compact"/>
        <w:numPr>
          <w:ilvl w:val="0"/>
          <w:numId w:val="1022"/>
        </w:numPr>
      </w:pPr>
      <w:r>
        <w:t xml:space="preserve">application web responsive ;</w:t>
      </w:r>
    </w:p>
    <w:p>
      <w:pPr>
        <w:pStyle w:val="Compact"/>
        <w:numPr>
          <w:ilvl w:val="0"/>
          <w:numId w:val="1022"/>
        </w:numPr>
      </w:pPr>
      <w:r>
        <w:t xml:space="preserve">design moderne bleu/violet ;</w:t>
      </w:r>
    </w:p>
    <w:p>
      <w:pPr>
        <w:pStyle w:val="Compact"/>
        <w:numPr>
          <w:ilvl w:val="0"/>
          <w:numId w:val="1022"/>
        </w:numPr>
      </w:pPr>
      <w:r>
        <w:t xml:space="preserve">paramètres d’accessibilité ;</w:t>
      </w:r>
    </w:p>
    <w:p>
      <w:pPr>
        <w:pStyle w:val="Compact"/>
        <w:numPr>
          <w:ilvl w:val="0"/>
          <w:numId w:val="1022"/>
        </w:numPr>
      </w:pPr>
      <w:r>
        <w:t xml:space="preserve">gestion du clavier virtuel ;</w:t>
      </w:r>
    </w:p>
    <w:p>
      <w:pPr>
        <w:pStyle w:val="Compact"/>
        <w:numPr>
          <w:ilvl w:val="0"/>
          <w:numId w:val="1022"/>
        </w:numPr>
      </w:pPr>
      <w:r>
        <w:t xml:space="preserve">support d’un rail latéral gauche ;</w:t>
      </w:r>
    </w:p>
    <w:p>
      <w:pPr>
        <w:pStyle w:val="Compact"/>
        <w:numPr>
          <w:ilvl w:val="0"/>
          <w:numId w:val="1022"/>
        </w:numPr>
      </w:pPr>
      <w:r>
        <w:t xml:space="preserve">écran principal en deux colonnes.</w:t>
      </w:r>
    </w:p>
    <w:bookmarkEnd w:id="77"/>
    <w:bookmarkStart w:id="78" w:name="moteurs-ia"/>
    <w:p>
      <w:pPr>
        <w:pStyle w:val="Heading3"/>
      </w:pPr>
      <w:r>
        <w:t xml:space="preserve">Moteurs IA</w:t>
      </w:r>
    </w:p>
    <w:p>
      <w:pPr>
        <w:pStyle w:val="Compact"/>
        <w:numPr>
          <w:ilvl w:val="0"/>
          <w:numId w:val="1023"/>
        </w:numPr>
      </w:pPr>
      <w:r>
        <w:t xml:space="preserve">locaux et distants via interface unifiée.</w:t>
      </w:r>
    </w:p>
    <w:bookmarkEnd w:id="78"/>
    <w:bookmarkStart w:id="79" w:name="règles-métier"/>
    <w:p>
      <w:pPr>
        <w:pStyle w:val="Heading3"/>
      </w:pPr>
      <w:r>
        <w:t xml:space="preserve">Règles métier</w:t>
      </w:r>
    </w:p>
    <w:p>
      <w:pPr>
        <w:pStyle w:val="Compact"/>
        <w:numPr>
          <w:ilvl w:val="0"/>
          <w:numId w:val="1024"/>
        </w:numPr>
      </w:pPr>
      <w:r>
        <w:t xml:space="preserve">format simple : table, JSON, CSV, base légère ou API.</w:t>
      </w:r>
    </w:p>
    <w:p>
      <w:r>
        <w:pict>
          <v:rect style="width:0;height:1.5pt" o:hralign="center" o:hrstd="t" o:hr="t"/>
        </w:pict>
      </w:r>
    </w:p>
    <w:bookmarkEnd w:id="79"/>
    <w:bookmarkEnd w:id="80"/>
    <w:bookmarkStart w:id="84" w:name="positionnement-commercial"/>
    <w:p>
      <w:pPr>
        <w:pStyle w:val="Heading2"/>
      </w:pPr>
      <w:r>
        <w:t xml:space="preserve">16. Positionnement commercial</w:t>
      </w:r>
    </w:p>
    <w:bookmarkStart w:id="81" w:name="cibles-principales"/>
    <w:p>
      <w:pPr>
        <w:pStyle w:val="Heading3"/>
      </w:pPr>
      <w:r>
        <w:t xml:space="preserve">Cibles principales</w:t>
      </w:r>
    </w:p>
    <w:p>
      <w:pPr>
        <w:pStyle w:val="Compact"/>
        <w:numPr>
          <w:ilvl w:val="0"/>
          <w:numId w:val="1025"/>
        </w:numPr>
      </w:pPr>
      <w:r>
        <w:t xml:space="preserve">associations aidant des personnes handicapées ;</w:t>
      </w:r>
    </w:p>
    <w:p>
      <w:pPr>
        <w:pStyle w:val="Compact"/>
        <w:numPr>
          <w:ilvl w:val="0"/>
          <w:numId w:val="1025"/>
        </w:numPr>
      </w:pPr>
      <w:r>
        <w:t xml:space="preserve">structures médico-sociales ;</w:t>
      </w:r>
    </w:p>
    <w:p>
      <w:pPr>
        <w:pStyle w:val="Compact"/>
        <w:numPr>
          <w:ilvl w:val="0"/>
          <w:numId w:val="1025"/>
        </w:numPr>
      </w:pPr>
      <w:r>
        <w:t xml:space="preserve">utilisateurs individuels ;</w:t>
      </w:r>
    </w:p>
    <w:p>
      <w:pPr>
        <w:pStyle w:val="Compact"/>
        <w:numPr>
          <w:ilvl w:val="0"/>
          <w:numId w:val="1025"/>
        </w:numPr>
      </w:pPr>
      <w:r>
        <w:t xml:space="preserve">à plus long terme, entreprises et services clients.</w:t>
      </w:r>
    </w:p>
    <w:bookmarkEnd w:id="81"/>
    <w:bookmarkStart w:id="82" w:name="proposition-de-valeur"/>
    <w:p>
      <w:pPr>
        <w:pStyle w:val="Heading3"/>
      </w:pPr>
      <w:r>
        <w:t xml:space="preserve">Proposition de valeur</w:t>
      </w:r>
    </w:p>
    <w:p>
      <w:pPr>
        <w:pStyle w:val="Compact"/>
        <w:numPr>
          <w:ilvl w:val="0"/>
          <w:numId w:val="1026"/>
        </w:numPr>
      </w:pPr>
      <w:r>
        <w:t xml:space="preserve">réduire les manipulations techniques ;</w:t>
      </w:r>
    </w:p>
    <w:p>
      <w:pPr>
        <w:pStyle w:val="Compact"/>
        <w:numPr>
          <w:ilvl w:val="0"/>
          <w:numId w:val="1026"/>
        </w:numPr>
      </w:pPr>
      <w:r>
        <w:t xml:space="preserve">augmenter l’autonomie ;</w:t>
      </w:r>
    </w:p>
    <w:p>
      <w:pPr>
        <w:pStyle w:val="Compact"/>
        <w:numPr>
          <w:ilvl w:val="0"/>
          <w:numId w:val="1026"/>
        </w:numPr>
      </w:pPr>
      <w:r>
        <w:t xml:space="preserve">réduire la fatigue ;</w:t>
      </w:r>
    </w:p>
    <w:p>
      <w:pPr>
        <w:pStyle w:val="Compact"/>
        <w:numPr>
          <w:ilvl w:val="0"/>
          <w:numId w:val="1026"/>
        </w:numPr>
      </w:pPr>
      <w:r>
        <w:t xml:space="preserve">permettre une gestion plus rapide et plus fiable des e-mails.</w:t>
      </w:r>
    </w:p>
    <w:bookmarkEnd w:id="82"/>
    <w:bookmarkStart w:id="83" w:name="différenciateurs"/>
    <w:p>
      <w:pPr>
        <w:pStyle w:val="Heading3"/>
      </w:pPr>
      <w:r>
        <w:t xml:space="preserve">Différenciateurs</w:t>
      </w:r>
    </w:p>
    <w:p>
      <w:pPr>
        <w:pStyle w:val="Compact"/>
        <w:numPr>
          <w:ilvl w:val="0"/>
          <w:numId w:val="1027"/>
        </w:numPr>
      </w:pPr>
      <w:r>
        <w:t xml:space="preserve">interface pensée accessibilité ;</w:t>
      </w:r>
    </w:p>
    <w:p>
      <w:pPr>
        <w:pStyle w:val="Compact"/>
        <w:numPr>
          <w:ilvl w:val="0"/>
          <w:numId w:val="1027"/>
        </w:numPr>
      </w:pPr>
      <w:r>
        <w:t xml:space="preserve">LLM local ou distant configurable ;</w:t>
      </w:r>
    </w:p>
    <w:p>
      <w:pPr>
        <w:pStyle w:val="Compact"/>
        <w:numPr>
          <w:ilvl w:val="0"/>
          <w:numId w:val="1027"/>
        </w:numPr>
      </w:pPr>
      <w:r>
        <w:t xml:space="preserve">Browser Use activable ou débrayable ;</w:t>
      </w:r>
    </w:p>
    <w:p>
      <w:pPr>
        <w:pStyle w:val="Compact"/>
        <w:numPr>
          <w:ilvl w:val="0"/>
          <w:numId w:val="1027"/>
        </w:numPr>
      </w:pPr>
      <w:r>
        <w:t xml:space="preserve">gestion des liens et pièces jointes ;</w:t>
      </w:r>
    </w:p>
    <w:p>
      <w:pPr>
        <w:pStyle w:val="Compact"/>
        <w:numPr>
          <w:ilvl w:val="0"/>
          <w:numId w:val="1027"/>
        </w:numPr>
      </w:pPr>
      <w:r>
        <w:t xml:space="preserve">capacité future de statistiques ;</w:t>
      </w:r>
    </w:p>
    <w:p>
      <w:pPr>
        <w:pStyle w:val="Compact"/>
        <w:numPr>
          <w:ilvl w:val="0"/>
          <w:numId w:val="1027"/>
        </w:numPr>
      </w:pPr>
      <w:r>
        <w:t xml:space="preserve">capacité de création d’e-mails en plus des réponses.</w:t>
      </w:r>
    </w:p>
    <w:p>
      <w:r>
        <w:pict>
          <v:rect style="width:0;height:1.5pt" o:hralign="center" o:hrstd="t" o:hr="t"/>
        </w:pict>
      </w:r>
    </w:p>
    <w:bookmarkEnd w:id="83"/>
    <w:bookmarkEnd w:id="84"/>
    <w:bookmarkStart w:id="87" w:name="roadmap-suggérée"/>
    <w:p>
      <w:pPr>
        <w:pStyle w:val="Heading2"/>
      </w:pPr>
      <w:r>
        <w:t xml:space="preserve">17. Roadmap suggérée</w:t>
      </w:r>
    </w:p>
    <w:bookmarkStart w:id="85" w:name="v1"/>
    <w:p>
      <w:pPr>
        <w:pStyle w:val="Heading3"/>
      </w:pPr>
      <w:r>
        <w:t xml:space="preserve">V1</w:t>
      </w:r>
    </w:p>
    <w:p>
      <w:pPr>
        <w:pStyle w:val="Compact"/>
        <w:numPr>
          <w:ilvl w:val="0"/>
          <w:numId w:val="1028"/>
        </w:numPr>
      </w:pPr>
      <w:r>
        <w:t xml:space="preserve">lecture des e-mails ;</w:t>
      </w:r>
    </w:p>
    <w:p>
      <w:pPr>
        <w:pStyle w:val="Compact"/>
        <w:numPr>
          <w:ilvl w:val="0"/>
          <w:numId w:val="1028"/>
        </w:numPr>
      </w:pPr>
      <w:r>
        <w:t xml:space="preserve">réponse assistée ;</w:t>
      </w:r>
    </w:p>
    <w:p>
      <w:pPr>
        <w:pStyle w:val="Compact"/>
        <w:numPr>
          <w:ilvl w:val="0"/>
          <w:numId w:val="1028"/>
        </w:numPr>
      </w:pPr>
      <w:r>
        <w:t xml:space="preserve">Browser Use limité ou étendu ;</w:t>
      </w:r>
    </w:p>
    <w:p>
      <w:pPr>
        <w:pStyle w:val="Compact"/>
        <w:numPr>
          <w:ilvl w:val="0"/>
          <w:numId w:val="1028"/>
        </w:numPr>
      </w:pPr>
      <w:r>
        <w:t xml:space="preserve">simulation d’envoi ;</w:t>
      </w:r>
    </w:p>
    <w:p>
      <w:pPr>
        <w:pStyle w:val="Compact"/>
        <w:numPr>
          <w:ilvl w:val="0"/>
          <w:numId w:val="1028"/>
        </w:numPr>
      </w:pPr>
      <w:r>
        <w:t xml:space="preserve">gestion PJ et liens ;</w:t>
      </w:r>
    </w:p>
    <w:p>
      <w:pPr>
        <w:pStyle w:val="Compact"/>
        <w:numPr>
          <w:ilvl w:val="0"/>
          <w:numId w:val="1028"/>
        </w:numPr>
      </w:pPr>
      <w:r>
        <w:t xml:space="preserve">classement des mails ;</w:t>
      </w:r>
    </w:p>
    <w:p>
      <w:pPr>
        <w:pStyle w:val="Compact"/>
        <w:numPr>
          <w:ilvl w:val="0"/>
          <w:numId w:val="1028"/>
        </w:numPr>
      </w:pPr>
      <w:r>
        <w:t xml:space="preserve">scroll paramétrable ;</w:t>
      </w:r>
    </w:p>
    <w:p>
      <w:pPr>
        <w:pStyle w:val="Compact"/>
        <w:numPr>
          <w:ilvl w:val="0"/>
          <w:numId w:val="1028"/>
        </w:numPr>
      </w:pPr>
      <w:r>
        <w:t xml:space="preserve">sélection du moteur IA.</w:t>
      </w:r>
    </w:p>
    <w:bookmarkEnd w:id="85"/>
    <w:bookmarkStart w:id="86" w:name="v2"/>
    <w:p>
      <w:pPr>
        <w:pStyle w:val="Heading3"/>
      </w:pPr>
      <w:r>
        <w:t xml:space="preserve">V2</w:t>
      </w:r>
    </w:p>
    <w:p>
      <w:pPr>
        <w:pStyle w:val="Compact"/>
        <w:numPr>
          <w:ilvl w:val="0"/>
          <w:numId w:val="1029"/>
        </w:numPr>
      </w:pPr>
      <w:r>
        <w:t xml:space="preserve">création complète de nouveaux e-mails ;</w:t>
      </w:r>
    </w:p>
    <w:p>
      <w:pPr>
        <w:pStyle w:val="Compact"/>
        <w:numPr>
          <w:ilvl w:val="0"/>
          <w:numId w:val="1029"/>
        </w:numPr>
      </w:pPr>
      <w:r>
        <w:t xml:space="preserve">statistiques détaillées ;</w:t>
      </w:r>
    </w:p>
    <w:p>
      <w:pPr>
        <w:pStyle w:val="Compact"/>
        <w:numPr>
          <w:ilvl w:val="0"/>
          <w:numId w:val="1029"/>
        </w:numPr>
      </w:pPr>
      <w:r>
        <w:t xml:space="preserve">personnalisation avancée des templates ;</w:t>
      </w:r>
    </w:p>
    <w:p>
      <w:pPr>
        <w:pStyle w:val="Compact"/>
        <w:numPr>
          <w:ilvl w:val="0"/>
          <w:numId w:val="1029"/>
        </w:numPr>
      </w:pPr>
      <w:r>
        <w:t xml:space="preserve">sélection automatique du meilleur moteur IA selon la complexité ;</w:t>
      </w:r>
    </w:p>
    <w:p>
      <w:pPr>
        <w:pStyle w:val="Compact"/>
        <w:numPr>
          <w:ilvl w:val="0"/>
          <w:numId w:val="1029"/>
        </w:numPr>
      </w:pPr>
      <w:r>
        <w:t xml:space="preserve">fonctions avancées pour entreprises et services clients.</w:t>
      </w:r>
    </w:p>
    <w:p>
      <w:r>
        <w:pict>
          <v:rect style="width:0;height:1.5pt" o:hralign="center" o:hrstd="t" o:hr="t"/>
        </w:pict>
      </w:r>
    </w:p>
    <w:bookmarkEnd w:id="86"/>
    <w:bookmarkEnd w:id="87"/>
    <w:bookmarkStart w:id="88" w:name="conclusion"/>
    <w:p>
      <w:pPr>
        <w:pStyle w:val="Heading2"/>
      </w:pPr>
      <w:r>
        <w:t xml:space="preserve">18. Conclusion</w:t>
      </w:r>
    </w:p>
    <w:p>
      <w:pPr>
        <w:pStyle w:val="FirstParagraph"/>
      </w:pPr>
      <w:r>
        <w:t xml:space="preserve">Le projet est structuré autour d’une architecture modulaire et cohérente. Le choix du moteur IA est indépendant de Browser Use. L’interface utilisateur est pensée pour l’accessibilité, la stabilité et la réduction de la charge cognitive et motrice. Browser Use apporte un gain opérationnel fort sur la navigation, les liens, les pièces jointes, le scroll et le brouillon. Le produit peut évoluer vers la création d’e-mails et l’analyse statistique.</w:t>
      </w:r>
    </w:p>
    <w:p>
      <w:r>
        <w:pict>
          <v:rect style="width:0;height:1.5pt" o:hralign="center" o:hrstd="t" o:hr="t"/>
        </w:pict>
      </w:r>
    </w:p>
    <w:bookmarkEnd w:id="88"/>
    <w:bookmarkStart w:id="96" w:name="modalités-de-développement"/>
    <w:p>
      <w:pPr>
        <w:pStyle w:val="Heading2"/>
      </w:pPr>
      <w:r>
        <w:t xml:space="preserve">19. Modalités de développement</w:t>
      </w:r>
    </w:p>
    <w:bookmarkStart w:id="89" w:name="principes-de-développement"/>
    <w:p>
      <w:pPr>
        <w:pStyle w:val="Heading3"/>
      </w:pPr>
      <w:r>
        <w:t xml:space="preserve">19.1 Principes de développement</w:t>
      </w:r>
    </w:p>
    <w:p>
      <w:pPr>
        <w:pStyle w:val="FirstParagraph"/>
      </w:pPr>
      <w:r>
        <w:t xml:space="preserve">Le développement doit reposer sur une approche modulaire, testable et industrialisable.</w:t>
      </w:r>
    </w:p>
    <w:p>
      <w:pPr>
        <w:pStyle w:val="BodyText"/>
      </w:pPr>
      <w:r>
        <w:t xml:space="preserve">Principes retenus :</w:t>
      </w:r>
      <w:r>
        <w:t xml:space="preserve"> </w:t>
      </w:r>
      <w:r>
        <w:t xml:space="preserve">- séparation stricte entre UI, orchestrateur, moteur IA, règles métier, Browser Use, journalisation et facturation ;</w:t>
      </w:r>
      <w:r>
        <w:t xml:space="preserve"> </w:t>
      </w:r>
      <w:r>
        <w:t xml:space="preserve">- standardisation des entrées / sorties entre modules ;</w:t>
      </w:r>
      <w:r>
        <w:t xml:space="preserve"> </w:t>
      </w:r>
      <w:r>
        <w:t xml:space="preserve">- forte traçabilité des traitements ;</w:t>
      </w:r>
      <w:r>
        <w:t xml:space="preserve"> </w:t>
      </w:r>
      <w:r>
        <w:t xml:space="preserve">- capacité de maintenance assistée par IA ;</w:t>
      </w:r>
      <w:r>
        <w:t xml:space="preserve"> </w:t>
      </w:r>
      <w:r>
        <w:t xml:space="preserve">- possibilité de faire évoluer indépendamment le moteur IA, l’automatisation navigateur et l’UI.</w:t>
      </w:r>
    </w:p>
    <w:bookmarkEnd w:id="89"/>
    <w:bookmarkStart w:id="90" w:name="outils-daide-au-développement"/>
    <w:p>
      <w:pPr>
        <w:pStyle w:val="Heading3"/>
      </w:pPr>
      <w:r>
        <w:t xml:space="preserve">19.2 Outils d’aide au développement</w:t>
      </w:r>
    </w:p>
    <w:p>
      <w:pPr>
        <w:pStyle w:val="FirstParagraph"/>
      </w:pPr>
      <w:r>
        <w:t xml:space="preserve">Outils recommandés :</w:t>
      </w:r>
      <w:r>
        <w:t xml:space="preserve"> </w:t>
      </w:r>
      <w:r>
        <w:t xml:space="preserve">- gestion de code : GitHub ou GitLab ;</w:t>
      </w:r>
      <w:r>
        <w:t xml:space="preserve"> </w:t>
      </w:r>
      <w:r>
        <w:t xml:space="preserve">- gestion de tickets : Jira, Linear, GitHub Projects ou équivalent ;</w:t>
      </w:r>
      <w:r>
        <w:t xml:space="preserve"> </w:t>
      </w:r>
      <w:r>
        <w:t xml:space="preserve">- prototypage UI : Figma ;</w:t>
      </w:r>
      <w:r>
        <w:t xml:space="preserve"> </w:t>
      </w:r>
      <w:r>
        <w:t xml:space="preserve">- développement frontend : React / Next.js ou équivalent ;</w:t>
      </w:r>
      <w:r>
        <w:t xml:space="preserve"> </w:t>
      </w:r>
      <w:r>
        <w:t xml:space="preserve">- backend : Node.js ou Python ;</w:t>
      </w:r>
      <w:r>
        <w:t xml:space="preserve"> </w:t>
      </w:r>
      <w:r>
        <w:t xml:space="preserve">- automatisation navigateur : Browser Use ;</w:t>
      </w:r>
      <w:r>
        <w:t xml:space="preserve"> </w:t>
      </w:r>
      <w:r>
        <w:t xml:space="preserve">- tests end-to-end : Playwright ou équivalent ;</w:t>
      </w:r>
      <w:r>
        <w:t xml:space="preserve"> </w:t>
      </w:r>
      <w:r>
        <w:t xml:space="preserve">- documentation technique : Markdown, Notion, Confluence ou docs intégrées au repo ;</w:t>
      </w:r>
      <w:r>
        <w:t xml:space="preserve"> </w:t>
      </w:r>
      <w:r>
        <w:t xml:space="preserve">- CI/CD : GitHub Actions, GitLab CI ou équivalent.</w:t>
      </w:r>
    </w:p>
    <w:bookmarkEnd w:id="90"/>
    <w:bookmarkStart w:id="91" w:name="maintenance-assistée-par-ia"/>
    <w:p>
      <w:pPr>
        <w:pStyle w:val="Heading3"/>
      </w:pPr>
      <w:r>
        <w:t xml:space="preserve">19.3 Maintenance assistée par IA</w:t>
      </w:r>
    </w:p>
    <w:p>
      <w:pPr>
        <w:pStyle w:val="FirstParagraph"/>
      </w:pPr>
      <w:r>
        <w:t xml:space="preserve">L’IA pourra assister la maintenance sur :</w:t>
      </w:r>
      <w:r>
        <w:t xml:space="preserve"> </w:t>
      </w:r>
      <w:r>
        <w:t xml:space="preserve">- lecture des logs ;</w:t>
      </w:r>
      <w:r>
        <w:t xml:space="preserve"> </w:t>
      </w:r>
      <w:r>
        <w:t xml:space="preserve">- détection d’erreurs récurrentes ;</w:t>
      </w:r>
      <w:r>
        <w:t xml:space="preserve"> </w:t>
      </w:r>
      <w:r>
        <w:t xml:space="preserve">- proposition de correctifs ;</w:t>
      </w:r>
      <w:r>
        <w:t xml:space="preserve"> </w:t>
      </w:r>
      <w:r>
        <w:t xml:space="preserve">- mise à jour de prompts ;</w:t>
      </w:r>
      <w:r>
        <w:t xml:space="preserve"> </w:t>
      </w:r>
      <w:r>
        <w:t xml:space="preserve">- génération de tests ;</w:t>
      </w:r>
      <w:r>
        <w:t xml:space="preserve"> </w:t>
      </w:r>
      <w:r>
        <w:t xml:space="preserve">- classification automatique des incidents.</w:t>
      </w:r>
    </w:p>
    <w:bookmarkEnd w:id="91"/>
    <w:bookmarkStart w:id="92" w:name="standards-doutput-entre-modules"/>
    <w:p>
      <w:pPr>
        <w:pStyle w:val="Heading3"/>
      </w:pPr>
      <w:r>
        <w:t xml:space="preserve">19.4 Standards d’output entre modules</w:t>
      </w:r>
    </w:p>
    <w:p>
      <w:pPr>
        <w:pStyle w:val="FirstParagraph"/>
      </w:pPr>
      <w:r>
        <w:t xml:space="preserve">Pour garantir l’interopérabilité, les outputs doivent être standardisés.</w:t>
      </w:r>
    </w:p>
    <w:p>
      <w:pPr>
        <w:pStyle w:val="BodyText"/>
      </w:pPr>
      <w:r>
        <w:t xml:space="preserve">Exemples d’objets standard :</w:t>
      </w:r>
      <w:r>
        <w:t xml:space="preserve"> </w:t>
      </w:r>
      <w:r>
        <w:t xml:space="preserve">- mail analysé ;</w:t>
      </w:r>
      <w:r>
        <w:t xml:space="preserve"> </w:t>
      </w:r>
      <w:r>
        <w:t xml:space="preserve">- action Browser Use à exécuter ;</w:t>
      </w:r>
      <w:r>
        <w:t xml:space="preserve"> </w:t>
      </w:r>
      <w:r>
        <w:t xml:space="preserve">- brouillon généré ;</w:t>
      </w:r>
      <w:r>
        <w:t xml:space="preserve"> </w:t>
      </w:r>
      <w:r>
        <w:t xml:space="preserve">- événement journalisé ;</w:t>
      </w:r>
      <w:r>
        <w:t xml:space="preserve"> </w:t>
      </w:r>
      <w:r>
        <w:t xml:space="preserve">- résultat de classification.</w:t>
      </w:r>
    </w:p>
    <w:p>
      <w:pPr>
        <w:pStyle w:val="BodyText"/>
      </w:pPr>
      <w:r>
        <w:t xml:space="preserve">Format recommandé : JSON strict, versionné, avec schémas explicites.</w:t>
      </w:r>
    </w:p>
    <w:p>
      <w:pPr>
        <w:pStyle w:val="BodyText"/>
      </w:pPr>
      <w:r>
        <w:t xml:space="preserve">Exemples de structures :</w:t>
      </w:r>
      <w:r>
        <w:t xml:space="preserve"> </w:t>
      </w:r>
      <w:r>
        <w:t xml:space="preserve">-</w:t>
      </w:r>
      <w:r>
        <w:t xml:space="preserve"> </w:t>
      </w:r>
      <w:r>
        <w:rPr>
          <w:rStyle w:val="VerbatimChar"/>
        </w:rPr>
        <w:t xml:space="preserve">mail_analysis</w:t>
      </w:r>
      <w:r>
        <w:t xml:space="preserve"> </w:t>
      </w:r>
      <w:r>
        <w:t xml:space="preserve">-</w:t>
      </w:r>
      <w:r>
        <w:t xml:space="preserve"> </w:t>
      </w:r>
      <w:r>
        <w:rPr>
          <w:rStyle w:val="VerbatimChar"/>
        </w:rPr>
        <w:t xml:space="preserve">ui_action_request</w:t>
      </w:r>
      <w:r>
        <w:t xml:space="preserve"> </w:t>
      </w:r>
      <w:r>
        <w:t xml:space="preserve">-</w:t>
      </w:r>
      <w:r>
        <w:t xml:space="preserve"> </w:t>
      </w:r>
      <w:r>
        <w:rPr>
          <w:rStyle w:val="VerbatimChar"/>
        </w:rPr>
        <w:t xml:space="preserve">browser_action_request</w:t>
      </w:r>
      <w:r>
        <w:t xml:space="preserve"> </w:t>
      </w:r>
      <w:r>
        <w:t xml:space="preserve">-</w:t>
      </w:r>
      <w:r>
        <w:t xml:space="preserve"> </w:t>
      </w:r>
      <w:r>
        <w:rPr>
          <w:rStyle w:val="VerbatimChar"/>
        </w:rPr>
        <w:t xml:space="preserve">draft_payload</w:t>
      </w:r>
      <w:r>
        <w:t xml:space="preserve"> </w:t>
      </w:r>
      <w:r>
        <w:t xml:space="preserve">-</w:t>
      </w:r>
      <w:r>
        <w:t xml:space="preserve"> </w:t>
      </w:r>
      <w:r>
        <w:rPr>
          <w:rStyle w:val="VerbatimChar"/>
        </w:rPr>
        <w:t xml:space="preserve">cost_event</w:t>
      </w:r>
      <w:r>
        <w:t xml:space="preserve"> </w:t>
      </w:r>
      <w:r>
        <w:t xml:space="preserve">-</w:t>
      </w:r>
      <w:r>
        <w:t xml:space="preserve"> </w:t>
      </w:r>
      <w:r>
        <w:rPr>
          <w:rStyle w:val="VerbatimChar"/>
        </w:rPr>
        <w:t xml:space="preserve">audit_log_entry</w:t>
      </w:r>
    </w:p>
    <w:bookmarkEnd w:id="92"/>
    <w:bookmarkStart w:id="93" w:name="environnements-serveur"/>
    <w:p>
      <w:pPr>
        <w:pStyle w:val="Heading3"/>
      </w:pPr>
      <w:r>
        <w:t xml:space="preserve">19.5 Environnements serveur</w:t>
      </w:r>
    </w:p>
    <w:p>
      <w:pPr>
        <w:pStyle w:val="FirstParagraph"/>
      </w:pPr>
      <w:r>
        <w:t xml:space="preserve">Plusieurs modalités doivent être possibles :</w:t>
      </w:r>
      <w:r>
        <w:t xml:space="preserve"> </w:t>
      </w:r>
      <w:r>
        <w:t xml:space="preserve">- serveur local chez le client ;</w:t>
      </w:r>
      <w:r>
        <w:t xml:space="preserve"> </w:t>
      </w:r>
      <w:r>
        <w:t xml:space="preserve">- serveur chez un prestataire ;</w:t>
      </w:r>
      <w:r>
        <w:t xml:space="preserve"> </w:t>
      </w:r>
      <w:r>
        <w:t xml:space="preserve">- hébergement cloud mutualisé ;</w:t>
      </w:r>
      <w:r>
        <w:t xml:space="preserve"> </w:t>
      </w:r>
      <w:r>
        <w:t xml:space="preserve">- mode hybride.</w:t>
      </w:r>
    </w:p>
    <w:p>
      <w:pPr>
        <w:pStyle w:val="BodyText"/>
      </w:pPr>
      <w:r>
        <w:t xml:space="preserve">Le choix dépendra :</w:t>
      </w:r>
      <w:r>
        <w:t xml:space="preserve"> </w:t>
      </w:r>
      <w:r>
        <w:t xml:space="preserve">- de la confidentialité ;</w:t>
      </w:r>
      <w:r>
        <w:t xml:space="preserve"> </w:t>
      </w:r>
      <w:r>
        <w:t xml:space="preserve">- du coût ;</w:t>
      </w:r>
      <w:r>
        <w:t xml:space="preserve"> </w:t>
      </w:r>
      <w:r>
        <w:t xml:space="preserve">- de la capacité technique du client ;</w:t>
      </w:r>
      <w:r>
        <w:t xml:space="preserve"> </w:t>
      </w:r>
      <w:r>
        <w:t xml:space="preserve">- du volume d’usage.</w:t>
      </w:r>
    </w:p>
    <w:bookmarkEnd w:id="93"/>
    <w:bookmarkStart w:id="94" w:name="confidentialité-et-sécurité"/>
    <w:p>
      <w:pPr>
        <w:pStyle w:val="Heading3"/>
      </w:pPr>
      <w:r>
        <w:t xml:space="preserve">19.6 Confidentialité et sécurité</w:t>
      </w:r>
    </w:p>
    <w:p>
      <w:pPr>
        <w:pStyle w:val="FirstParagraph"/>
      </w:pPr>
      <w:r>
        <w:t xml:space="preserve">Le système doit intégrer dès le départ :</w:t>
      </w:r>
      <w:r>
        <w:t xml:space="preserve"> </w:t>
      </w:r>
      <w:r>
        <w:t xml:space="preserve">- chiffrement des données en transit ;</w:t>
      </w:r>
      <w:r>
        <w:t xml:space="preserve"> </w:t>
      </w:r>
      <w:r>
        <w:t xml:space="preserve">- chiffrement des données sensibles au repos ;</w:t>
      </w:r>
      <w:r>
        <w:t xml:space="preserve"> </w:t>
      </w:r>
      <w:r>
        <w:t xml:space="preserve">- séparation claire des données par organisation ;</w:t>
      </w:r>
      <w:r>
        <w:t xml:space="preserve"> </w:t>
      </w:r>
      <w:r>
        <w:t xml:space="preserve">- gestion des accès par rôles ;</w:t>
      </w:r>
      <w:r>
        <w:t xml:space="preserve"> </w:t>
      </w:r>
      <w:r>
        <w:t xml:space="preserve">- audit des connexions et des actions ;</w:t>
      </w:r>
      <w:r>
        <w:t xml:space="preserve"> </w:t>
      </w:r>
      <w:r>
        <w:t xml:space="preserve">- rotation et protection des clés API ;</w:t>
      </w:r>
      <w:r>
        <w:t xml:space="preserve"> </w:t>
      </w:r>
      <w:r>
        <w:t xml:space="preserve">- journaux exploitables en cas d’incident.</w:t>
      </w:r>
    </w:p>
    <w:bookmarkEnd w:id="94"/>
    <w:bookmarkStart w:id="95" w:name="protections-techniques-minimales"/>
    <w:p>
      <w:pPr>
        <w:pStyle w:val="Heading3"/>
      </w:pPr>
      <w:r>
        <w:t xml:space="preserve">19.7 Protections techniques minimales</w:t>
      </w:r>
    </w:p>
    <w:p>
      <w:pPr>
        <w:pStyle w:val="Compact"/>
        <w:numPr>
          <w:ilvl w:val="0"/>
          <w:numId w:val="1030"/>
        </w:numPr>
      </w:pPr>
      <w:r>
        <w:t xml:space="preserve">authentification forte ;</w:t>
      </w:r>
    </w:p>
    <w:p>
      <w:pPr>
        <w:pStyle w:val="Compact"/>
        <w:numPr>
          <w:ilvl w:val="0"/>
          <w:numId w:val="1030"/>
        </w:numPr>
      </w:pPr>
      <w:r>
        <w:t xml:space="preserve">journal des actions ;</w:t>
      </w:r>
    </w:p>
    <w:p>
      <w:pPr>
        <w:pStyle w:val="Compact"/>
        <w:numPr>
          <w:ilvl w:val="0"/>
          <w:numId w:val="1030"/>
        </w:numPr>
      </w:pPr>
      <w:r>
        <w:t xml:space="preserve">limitation des usages par quotas ;</w:t>
      </w:r>
    </w:p>
    <w:p>
      <w:pPr>
        <w:pStyle w:val="Compact"/>
        <w:numPr>
          <w:ilvl w:val="0"/>
          <w:numId w:val="1030"/>
        </w:numPr>
      </w:pPr>
      <w:r>
        <w:t xml:space="preserve">protection contre les accès non autorisés ;</w:t>
      </w:r>
    </w:p>
    <w:p>
      <w:pPr>
        <w:pStyle w:val="Compact"/>
        <w:numPr>
          <w:ilvl w:val="0"/>
          <w:numId w:val="1030"/>
        </w:numPr>
      </w:pPr>
      <w:r>
        <w:t xml:space="preserve">validation explicite des actions sensibles ;</w:t>
      </w:r>
    </w:p>
    <w:p>
      <w:pPr>
        <w:pStyle w:val="Compact"/>
        <w:numPr>
          <w:ilvl w:val="0"/>
          <w:numId w:val="1030"/>
        </w:numPr>
      </w:pPr>
      <w:r>
        <w:t xml:space="preserve">mode simulation en environnement de test ;</w:t>
      </w:r>
    </w:p>
    <w:p>
      <w:pPr>
        <w:pStyle w:val="Compact"/>
        <w:numPr>
          <w:ilvl w:val="0"/>
          <w:numId w:val="1030"/>
        </w:numPr>
      </w:pPr>
      <w:r>
        <w:t xml:space="preserve">cloisonnement par client / association / entreprise.</w:t>
      </w:r>
    </w:p>
    <w:p>
      <w:r>
        <w:pict>
          <v:rect style="width:0;height:1.5pt" o:hralign="center" o:hrstd="t" o:hr="t"/>
        </w:pict>
      </w:r>
    </w:p>
    <w:bookmarkEnd w:id="95"/>
    <w:bookmarkEnd w:id="96"/>
    <w:bookmarkStart w:id="105" w:name="X0bec803c9eda095d77c7ce1320c3928affc5bfe"/>
    <w:p>
      <w:pPr>
        <w:pStyle w:val="Heading2"/>
      </w:pPr>
      <w:r>
        <w:t xml:space="preserve">20. Plan de réalisation modulaire, étape par étape</w:t>
      </w:r>
    </w:p>
    <w:bookmarkStart w:id="97" w:name="phase-0-cadrage"/>
    <w:p>
      <w:pPr>
        <w:pStyle w:val="Heading3"/>
      </w:pPr>
      <w:r>
        <w:t xml:space="preserve">Phase 0 — Cadrage</w:t>
      </w:r>
    </w:p>
    <w:p>
      <w:pPr>
        <w:pStyle w:val="FirstParagraph"/>
      </w:pPr>
      <w:r>
        <w:t xml:space="preserve">Objectifs :</w:t>
      </w:r>
      <w:r>
        <w:t xml:space="preserve"> </w:t>
      </w:r>
      <w:r>
        <w:t xml:space="preserve">- valider le périmètre fonctionnel ;</w:t>
      </w:r>
      <w:r>
        <w:t xml:space="preserve"> </w:t>
      </w:r>
      <w:r>
        <w:t xml:space="preserve">- confirmer les profils d’utilisateurs ;</w:t>
      </w:r>
      <w:r>
        <w:t xml:space="preserve"> </w:t>
      </w:r>
      <w:r>
        <w:t xml:space="preserve">- définir les règles métier minimales ;</w:t>
      </w:r>
      <w:r>
        <w:t xml:space="preserve"> </w:t>
      </w:r>
      <w:r>
        <w:t xml:space="preserve">- figer l’architecture cible.</w:t>
      </w:r>
    </w:p>
    <w:p>
      <w:pPr>
        <w:pStyle w:val="BodyText"/>
      </w:pPr>
      <w:r>
        <w:t xml:space="preserve">Livrables :</w:t>
      </w:r>
      <w:r>
        <w:t xml:space="preserve"> </w:t>
      </w:r>
      <w:r>
        <w:t xml:space="preserve">- cahier fonctionnel ;</w:t>
      </w:r>
      <w:r>
        <w:t xml:space="preserve"> </w:t>
      </w:r>
      <w:r>
        <w:t xml:space="preserve">- maquettes UX ;</w:t>
      </w:r>
      <w:r>
        <w:t xml:space="preserve"> </w:t>
      </w:r>
      <w:r>
        <w:t xml:space="preserve">- choix techniques initiaux ;</w:t>
      </w:r>
      <w:r>
        <w:t xml:space="preserve"> </w:t>
      </w:r>
      <w:r>
        <w:t xml:space="preserve">- backlog priorisé.</w:t>
      </w:r>
    </w:p>
    <w:bookmarkEnd w:id="97"/>
    <w:bookmarkStart w:id="98" w:name="phase-1-prototype-ux"/>
    <w:p>
      <w:pPr>
        <w:pStyle w:val="Heading3"/>
      </w:pPr>
      <w:r>
        <w:t xml:space="preserve">Phase 1 — Prototype UX</w:t>
      </w:r>
    </w:p>
    <w:p>
      <w:pPr>
        <w:pStyle w:val="FirstParagraph"/>
      </w:pPr>
      <w:r>
        <w:t xml:space="preserve">Objectifs :</w:t>
      </w:r>
      <w:r>
        <w:t xml:space="preserve"> </w:t>
      </w:r>
      <w:r>
        <w:t xml:space="preserve">- concevoir l’écran principal ;</w:t>
      </w:r>
      <w:r>
        <w:t xml:space="preserve"> </w:t>
      </w:r>
      <w:r>
        <w:t xml:space="preserve">- définir le rail latéral ;</w:t>
      </w:r>
      <w:r>
        <w:t xml:space="preserve"> </w:t>
      </w:r>
      <w:r>
        <w:t xml:space="preserve">- tester les réglages de scroll, de boutons et de police ;</w:t>
      </w:r>
      <w:r>
        <w:t xml:space="preserve"> </w:t>
      </w:r>
      <w:r>
        <w:t xml:space="preserve">- valider l’ergonomie accessibilité.</w:t>
      </w:r>
    </w:p>
    <w:p>
      <w:pPr>
        <w:pStyle w:val="BodyText"/>
      </w:pPr>
      <w:r>
        <w:t xml:space="preserve">Livrables :</w:t>
      </w:r>
      <w:r>
        <w:t xml:space="preserve"> </w:t>
      </w:r>
      <w:r>
        <w:t xml:space="preserve">- maquettes haute fidélité ;</w:t>
      </w:r>
      <w:r>
        <w:t xml:space="preserve"> </w:t>
      </w:r>
      <w:r>
        <w:t xml:space="preserve">- prototype cliquable.</w:t>
      </w:r>
    </w:p>
    <w:bookmarkEnd w:id="98"/>
    <w:bookmarkStart w:id="99" w:name="phase-2-mvp-lecture-réponse"/>
    <w:p>
      <w:pPr>
        <w:pStyle w:val="Heading3"/>
      </w:pPr>
      <w:r>
        <w:t xml:space="preserve">Phase 2 — MVP lecture / réponse</w:t>
      </w:r>
    </w:p>
    <w:p>
      <w:pPr>
        <w:pStyle w:val="FirstParagraph"/>
      </w:pPr>
      <w:r>
        <w:t xml:space="preserve">Objectifs :</w:t>
      </w:r>
      <w:r>
        <w:t xml:space="preserve"> </w:t>
      </w:r>
      <w:r>
        <w:t xml:space="preserve">- lecture de mails ;</w:t>
      </w:r>
      <w:r>
        <w:t xml:space="preserve"> </w:t>
      </w:r>
      <w:r>
        <w:t xml:space="preserve">- affichage en deux colonnes ;</w:t>
      </w:r>
      <w:r>
        <w:t xml:space="preserve"> </w:t>
      </w:r>
      <w:r>
        <w:t xml:space="preserve">- génération de réponse ;</w:t>
      </w:r>
      <w:r>
        <w:t xml:space="preserve"> </w:t>
      </w:r>
      <w:r>
        <w:t xml:space="preserve">- édition manuelle ;</w:t>
      </w:r>
      <w:r>
        <w:t xml:space="preserve"> </w:t>
      </w:r>
      <w:r>
        <w:t xml:space="preserve">- simulation d’envoi ;</w:t>
      </w:r>
      <w:r>
        <w:t xml:space="preserve"> </w:t>
      </w:r>
      <w:r>
        <w:t xml:space="preserve">- journaux de base.</w:t>
      </w:r>
    </w:p>
    <w:p>
      <w:pPr>
        <w:pStyle w:val="BodyText"/>
      </w:pPr>
      <w:r>
        <w:t xml:space="preserve">Livrables :</w:t>
      </w:r>
      <w:r>
        <w:t xml:space="preserve"> </w:t>
      </w:r>
      <w:r>
        <w:t xml:space="preserve">- application fonctionnelle V1 ;</w:t>
      </w:r>
      <w:r>
        <w:t xml:space="preserve"> </w:t>
      </w:r>
      <w:r>
        <w:t xml:space="preserve">- premiers tests utilisateurs.</w:t>
      </w:r>
    </w:p>
    <w:bookmarkEnd w:id="99"/>
    <w:bookmarkStart w:id="100" w:name="phase-3-intégration-browser-use"/>
    <w:p>
      <w:pPr>
        <w:pStyle w:val="Heading3"/>
      </w:pPr>
      <w:r>
        <w:t xml:space="preserve">Phase 3 — Intégration Browser Use</w:t>
      </w:r>
    </w:p>
    <w:p>
      <w:pPr>
        <w:pStyle w:val="FirstParagraph"/>
      </w:pPr>
      <w:r>
        <w:t xml:space="preserve">Objectifs :</w:t>
      </w:r>
      <w:r>
        <w:t xml:space="preserve"> </w:t>
      </w:r>
      <w:r>
        <w:t xml:space="preserve">- ouverture de la boîte mail ;</w:t>
      </w:r>
      <w:r>
        <w:t xml:space="preserve"> </w:t>
      </w:r>
      <w:r>
        <w:t xml:space="preserve">- ouverture du mail suivant ;</w:t>
      </w:r>
      <w:r>
        <w:t xml:space="preserve"> </w:t>
      </w:r>
      <w:r>
        <w:t xml:space="preserve">- scroll assisté ;</w:t>
      </w:r>
      <w:r>
        <w:t xml:space="preserve"> </w:t>
      </w:r>
      <w:r>
        <w:t xml:space="preserve">- ouverture de liens ;</w:t>
      </w:r>
      <w:r>
        <w:t xml:space="preserve"> </w:t>
      </w:r>
      <w:r>
        <w:t xml:space="preserve">- ouverture de pièces jointes ;</w:t>
      </w:r>
      <w:r>
        <w:t xml:space="preserve"> </w:t>
      </w:r>
      <w:r>
        <w:t xml:space="preserve">- remplissage du brouillon.</w:t>
      </w:r>
    </w:p>
    <w:p>
      <w:pPr>
        <w:pStyle w:val="BodyText"/>
      </w:pPr>
      <w:r>
        <w:t xml:space="preserve">Livrables :</w:t>
      </w:r>
      <w:r>
        <w:t xml:space="preserve"> </w:t>
      </w:r>
      <w:r>
        <w:t xml:space="preserve">- Browser Use en mode limité ;</w:t>
      </w:r>
      <w:r>
        <w:t xml:space="preserve"> </w:t>
      </w:r>
      <w:r>
        <w:t xml:space="preserve">- journalisation des actions navigateur.</w:t>
      </w:r>
    </w:p>
    <w:bookmarkEnd w:id="100"/>
    <w:bookmarkStart w:id="101" w:name="phase-4-moteurs-ia-configurables"/>
    <w:p>
      <w:pPr>
        <w:pStyle w:val="Heading3"/>
      </w:pPr>
      <w:r>
        <w:t xml:space="preserve">Phase 4 — Moteurs IA configurables</w:t>
      </w:r>
    </w:p>
    <w:p>
      <w:pPr>
        <w:pStyle w:val="FirstParagraph"/>
      </w:pPr>
      <w:r>
        <w:t xml:space="preserve">Objectifs :</w:t>
      </w:r>
      <w:r>
        <w:t xml:space="preserve"> </w:t>
      </w:r>
      <w:r>
        <w:t xml:space="preserve">- sélection de LLM dans l’UI ;</w:t>
      </w:r>
      <w:r>
        <w:t xml:space="preserve"> </w:t>
      </w:r>
      <w:r>
        <w:t xml:space="preserve">- moteurs locaux et distants ;</w:t>
      </w:r>
      <w:r>
        <w:t xml:space="preserve"> </w:t>
      </w:r>
      <w:r>
        <w:t xml:space="preserve">- standardisation des sorties ;</w:t>
      </w:r>
      <w:r>
        <w:t xml:space="preserve"> </w:t>
      </w:r>
      <w:r>
        <w:t xml:space="preserve">- gestion des erreurs et fallback.</w:t>
      </w:r>
    </w:p>
    <w:p>
      <w:pPr>
        <w:pStyle w:val="BodyText"/>
      </w:pPr>
      <w:r>
        <w:t xml:space="preserve">Livrables :</w:t>
      </w:r>
      <w:r>
        <w:t xml:space="preserve"> </w:t>
      </w:r>
      <w:r>
        <w:t xml:space="preserve">- moteur IA configurable ;</w:t>
      </w:r>
      <w:r>
        <w:t xml:space="preserve"> </w:t>
      </w:r>
      <w:r>
        <w:t xml:space="preserve">- paramètres IA dans l’application.</w:t>
      </w:r>
    </w:p>
    <w:bookmarkEnd w:id="101"/>
    <w:bookmarkStart w:id="102" w:name="X0790996c2b1c08ce479e2745a4e00cb2b487afb"/>
    <w:p>
      <w:pPr>
        <w:pStyle w:val="Heading3"/>
      </w:pPr>
      <w:r>
        <w:t xml:space="preserve">Phase 5 — Pièces jointes output et création de mails</w:t>
      </w:r>
    </w:p>
    <w:p>
      <w:pPr>
        <w:pStyle w:val="FirstParagraph"/>
      </w:pPr>
      <w:r>
        <w:t xml:space="preserve">Objectifs :</w:t>
      </w:r>
      <w:r>
        <w:t xml:space="preserve"> </w:t>
      </w:r>
      <w:r>
        <w:t xml:space="preserve">- ajout automatique de pièces jointes en sortie ;</w:t>
      </w:r>
      <w:r>
        <w:t xml:space="preserve"> </w:t>
      </w:r>
      <w:r>
        <w:t xml:space="preserve">- insertion de liens en sortie ;</w:t>
      </w:r>
      <w:r>
        <w:t xml:space="preserve"> </w:t>
      </w:r>
      <w:r>
        <w:t xml:space="preserve">- création de nouveaux mails sur le même principe que les réponses.</w:t>
      </w:r>
    </w:p>
    <w:p>
      <w:pPr>
        <w:pStyle w:val="BodyText"/>
      </w:pPr>
      <w:r>
        <w:t xml:space="preserve">Livrables :</w:t>
      </w:r>
      <w:r>
        <w:t xml:space="preserve"> </w:t>
      </w:r>
      <w:r>
        <w:t xml:space="preserve">- gestion output complète ;</w:t>
      </w:r>
      <w:r>
        <w:t xml:space="preserve"> </w:t>
      </w:r>
      <w:r>
        <w:t xml:space="preserve">- module création de mails.</w:t>
      </w:r>
    </w:p>
    <w:bookmarkEnd w:id="102"/>
    <w:bookmarkStart w:id="103" w:name="X97a67f9cb7043319d31e4212467c1de69ed22ff"/>
    <w:p>
      <w:pPr>
        <w:pStyle w:val="Heading3"/>
      </w:pPr>
      <w:r>
        <w:t xml:space="preserve">Phase 6 — Classement, statistiques, exploitation avancée</w:t>
      </w:r>
    </w:p>
    <w:p>
      <w:pPr>
        <w:pStyle w:val="FirstParagraph"/>
      </w:pPr>
      <w:r>
        <w:t xml:space="preserve">Objectifs :</w:t>
      </w:r>
      <w:r>
        <w:t xml:space="preserve"> </w:t>
      </w:r>
      <w:r>
        <w:t xml:space="preserve">- classement des mails ;</w:t>
      </w:r>
      <w:r>
        <w:t xml:space="preserve"> </w:t>
      </w:r>
      <w:r>
        <w:t xml:space="preserve">- indicateurs de confiance ;</w:t>
      </w:r>
      <w:r>
        <w:t xml:space="preserve"> </w:t>
      </w:r>
      <w:r>
        <w:t xml:space="preserve">- statistiques d’usage ;</w:t>
      </w:r>
      <w:r>
        <w:t xml:space="preserve"> </w:t>
      </w:r>
      <w:r>
        <w:t xml:space="preserve">- pilotage pour services client / entreprises.</w:t>
      </w:r>
    </w:p>
    <w:p>
      <w:pPr>
        <w:pStyle w:val="BodyText"/>
      </w:pPr>
      <w:r>
        <w:t xml:space="preserve">Livrables :</w:t>
      </w:r>
      <w:r>
        <w:t xml:space="preserve"> </w:t>
      </w:r>
      <w:r>
        <w:t xml:space="preserve">- dashboard statistiques ;</w:t>
      </w:r>
      <w:r>
        <w:t xml:space="preserve"> </w:t>
      </w:r>
      <w:r>
        <w:t xml:space="preserve">- export de données ;</w:t>
      </w:r>
      <w:r>
        <w:t xml:space="preserve"> </w:t>
      </w:r>
      <w:r>
        <w:t xml:space="preserve">- outils de supervision.</w:t>
      </w:r>
    </w:p>
    <w:bookmarkEnd w:id="103"/>
    <w:bookmarkStart w:id="104" w:name="phase-7-industrialisation"/>
    <w:p>
      <w:pPr>
        <w:pStyle w:val="Heading3"/>
      </w:pPr>
      <w:r>
        <w:t xml:space="preserve">Phase 7 — Industrialisation</w:t>
      </w:r>
    </w:p>
    <w:p>
      <w:pPr>
        <w:pStyle w:val="FirstParagraph"/>
      </w:pPr>
      <w:r>
        <w:t xml:space="preserve">Objectifs :</w:t>
      </w:r>
      <w:r>
        <w:t xml:space="preserve"> </w:t>
      </w:r>
      <w:r>
        <w:t xml:space="preserve">- sécurité renforcée ;</w:t>
      </w:r>
      <w:r>
        <w:t xml:space="preserve"> </w:t>
      </w:r>
      <w:r>
        <w:t xml:space="preserve">- monitoring ;</w:t>
      </w:r>
      <w:r>
        <w:t xml:space="preserve"> </w:t>
      </w:r>
      <w:r>
        <w:t xml:space="preserve">- gestion de quotas ;</w:t>
      </w:r>
      <w:r>
        <w:t xml:space="preserve"> </w:t>
      </w:r>
      <w:r>
        <w:t xml:space="preserve">- facturation ;</w:t>
      </w:r>
      <w:r>
        <w:t xml:space="preserve"> </w:t>
      </w:r>
      <w:r>
        <w:t xml:space="preserve">- exploitation multi-clients.</w:t>
      </w:r>
    </w:p>
    <w:p>
      <w:pPr>
        <w:pStyle w:val="BodyText"/>
      </w:pPr>
      <w:r>
        <w:t xml:space="preserve">Livrables :</w:t>
      </w:r>
      <w:r>
        <w:t xml:space="preserve"> </w:t>
      </w:r>
      <w:r>
        <w:t xml:space="preserve">- environnement de production ;</w:t>
      </w:r>
      <w:r>
        <w:t xml:space="preserve"> </w:t>
      </w:r>
      <w:r>
        <w:t xml:space="preserve">- administration ;</w:t>
      </w:r>
      <w:r>
        <w:t xml:space="preserve"> </w:t>
      </w:r>
      <w:r>
        <w:t xml:space="preserve">- facturation ;</w:t>
      </w:r>
      <w:r>
        <w:t xml:space="preserve"> </w:t>
      </w:r>
      <w:r>
        <w:t xml:space="preserve">- support d’exploitation.</w:t>
      </w:r>
    </w:p>
    <w:p>
      <w:r>
        <w:pict>
          <v:rect style="width:0;height:1.5pt" o:hralign="center" o:hrstd="t" o:hr="t"/>
        </w:pict>
      </w:r>
    </w:p>
    <w:bookmarkEnd w:id="104"/>
    <w:bookmarkEnd w:id="105"/>
    <w:bookmarkStart w:id="112" w:name="Xb448dd634436f5c15bb84d9ed5c062fdf48f798"/>
    <w:p>
      <w:pPr>
        <w:pStyle w:val="Heading2"/>
      </w:pPr>
      <w:r>
        <w:t xml:space="preserve">21. Propriété intellectuelle, commercialisation et exploitation</w:t>
      </w:r>
    </w:p>
    <w:bookmarkStart w:id="106" w:name="propriété-intellectuelle"/>
    <w:p>
      <w:pPr>
        <w:pStyle w:val="Heading3"/>
      </w:pPr>
      <w:r>
        <w:t xml:space="preserve">21.1 Propriété intellectuelle</w:t>
      </w:r>
    </w:p>
    <w:p>
      <w:pPr>
        <w:pStyle w:val="FirstParagraph"/>
      </w:pPr>
      <w:r>
        <w:t xml:space="preserve">Le logiciel doit être protégé comme une solution propriétaire.</w:t>
      </w:r>
    </w:p>
    <w:p>
      <w:pPr>
        <w:pStyle w:val="BodyText"/>
      </w:pPr>
      <w:r>
        <w:t xml:space="preserve">Éléments à protéger :</w:t>
      </w:r>
      <w:r>
        <w:t xml:space="preserve"> </w:t>
      </w:r>
      <w:r>
        <w:t xml:space="preserve">- code source ;</w:t>
      </w:r>
      <w:r>
        <w:t xml:space="preserve"> </w:t>
      </w:r>
      <w:r>
        <w:t xml:space="preserve">- architecture ;</w:t>
      </w:r>
      <w:r>
        <w:t xml:space="preserve"> </w:t>
      </w:r>
      <w:r>
        <w:t xml:space="preserve">- design UI ;</w:t>
      </w:r>
      <w:r>
        <w:t xml:space="preserve"> </w:t>
      </w:r>
      <w:r>
        <w:t xml:space="preserve">- prompts et logique d’orchestration ;</w:t>
      </w:r>
      <w:r>
        <w:t xml:space="preserve"> </w:t>
      </w:r>
      <w:r>
        <w:t xml:space="preserve">- schémas de données ;</w:t>
      </w:r>
      <w:r>
        <w:t xml:space="preserve"> </w:t>
      </w:r>
      <w:r>
        <w:t xml:space="preserve">- marque, nom commercial et identité visuelle ;</w:t>
      </w:r>
      <w:r>
        <w:t xml:space="preserve"> </w:t>
      </w:r>
      <w:r>
        <w:t xml:space="preserve">- documentation technique et commerciale.</w:t>
      </w:r>
    </w:p>
    <w:p>
      <w:pPr>
        <w:pStyle w:val="BodyText"/>
      </w:pPr>
      <w:r>
        <w:t xml:space="preserve">Actions recommandées :</w:t>
      </w:r>
      <w:r>
        <w:t xml:space="preserve"> </w:t>
      </w:r>
      <w:r>
        <w:t xml:space="preserve">- dépôt de marque ;</w:t>
      </w:r>
      <w:r>
        <w:t xml:space="preserve"> </w:t>
      </w:r>
      <w:r>
        <w:t xml:space="preserve">- contrats de cession ou de titularité des droits ;</w:t>
      </w:r>
      <w:r>
        <w:t xml:space="preserve"> </w:t>
      </w:r>
      <w:r>
        <w:t xml:space="preserve">- clauses de confidentialité ;</w:t>
      </w:r>
      <w:r>
        <w:t xml:space="preserve"> </w:t>
      </w:r>
      <w:r>
        <w:t xml:space="preserve">- conditions générales d’utilisation et de licence ;</w:t>
      </w:r>
      <w:r>
        <w:t xml:space="preserve"> </w:t>
      </w:r>
      <w:r>
        <w:t xml:space="preserve">- preuve d’antériorité sur les versions livrées.</w:t>
      </w:r>
    </w:p>
    <w:bookmarkEnd w:id="106"/>
    <w:bookmarkStart w:id="107" w:name="X1dcf247f916d1a22d1ac3bdd4c6c58feed388d9"/>
    <w:p>
      <w:pPr>
        <w:pStyle w:val="Heading3"/>
      </w:pPr>
      <w:r>
        <w:t xml:space="preserve">21.2 Protection contre le piratage et l’usage non autorisé</w:t>
      </w:r>
    </w:p>
    <w:p>
      <w:pPr>
        <w:pStyle w:val="FirstParagraph"/>
      </w:pPr>
      <w:r>
        <w:t xml:space="preserve">Le produit doit intégrer :</w:t>
      </w:r>
      <w:r>
        <w:t xml:space="preserve"> </w:t>
      </w:r>
      <w:r>
        <w:t xml:space="preserve">- authentification par compte ;</w:t>
      </w:r>
      <w:r>
        <w:t xml:space="preserve"> </w:t>
      </w:r>
      <w:r>
        <w:t xml:space="preserve">- activation par licence ou clé logicielle ;</w:t>
      </w:r>
      <w:r>
        <w:t xml:space="preserve"> </w:t>
      </w:r>
      <w:r>
        <w:t xml:space="preserve">- restriction par organisation / nombre d’utilisateurs ;</w:t>
      </w:r>
      <w:r>
        <w:t xml:space="preserve"> </w:t>
      </w:r>
      <w:r>
        <w:t xml:space="preserve">- limitation par environnement ou domaine autorisé ;</w:t>
      </w:r>
      <w:r>
        <w:t xml:space="preserve"> </w:t>
      </w:r>
      <w:r>
        <w:t xml:space="preserve">- quotas d’usage ;</w:t>
      </w:r>
      <w:r>
        <w:t xml:space="preserve"> </w:t>
      </w:r>
      <w:r>
        <w:t xml:space="preserve">- désactivation à distance en cas d’abus ;</w:t>
      </w:r>
      <w:r>
        <w:t xml:space="preserve"> </w:t>
      </w:r>
      <w:r>
        <w:t xml:space="preserve">- contrôle de version côté serveur ;</w:t>
      </w:r>
      <w:r>
        <w:t xml:space="preserve"> </w:t>
      </w:r>
      <w:r>
        <w:t xml:space="preserve">- chiffrement des échanges.</w:t>
      </w:r>
    </w:p>
    <w:bookmarkEnd w:id="107"/>
    <w:bookmarkStart w:id="108" w:name="gestion-dexploitation-personnalisée"/>
    <w:p>
      <w:pPr>
        <w:pStyle w:val="Heading3"/>
      </w:pPr>
      <w:r>
        <w:t xml:space="preserve">21.3 Gestion d’exploitation personnalisée</w:t>
      </w:r>
    </w:p>
    <w:p>
      <w:pPr>
        <w:pStyle w:val="FirstParagraph"/>
      </w:pPr>
      <w:r>
        <w:t xml:space="preserve">Le système doit permettre :</w:t>
      </w:r>
      <w:r>
        <w:t xml:space="preserve"> </w:t>
      </w:r>
      <w:r>
        <w:t xml:space="preserve">- une exploitation dédiée par client ;</w:t>
      </w:r>
      <w:r>
        <w:t xml:space="preserve"> </w:t>
      </w:r>
      <w:r>
        <w:t xml:space="preserve">- une exploitation mutualisée ;</w:t>
      </w:r>
      <w:r>
        <w:t xml:space="preserve"> </w:t>
      </w:r>
      <w:r>
        <w:t xml:space="preserve">- des paramètres spécifiques par client ;</w:t>
      </w:r>
      <w:r>
        <w:t xml:space="preserve"> </w:t>
      </w:r>
      <w:r>
        <w:t xml:space="preserve">- des quotas et plafonds personnalisés ;</w:t>
      </w:r>
      <w:r>
        <w:t xml:space="preserve"> </w:t>
      </w:r>
      <w:r>
        <w:t xml:space="preserve">- des règles métier propres à chaque organisation.</w:t>
      </w:r>
    </w:p>
    <w:bookmarkEnd w:id="108"/>
    <w:bookmarkStart w:id="109" w:name="limites-dusage"/>
    <w:p>
      <w:pPr>
        <w:pStyle w:val="Heading3"/>
      </w:pPr>
      <w:r>
        <w:t xml:space="preserve">21.4 Limites d’usage</w:t>
      </w:r>
    </w:p>
    <w:p>
      <w:pPr>
        <w:pStyle w:val="FirstParagraph"/>
      </w:pPr>
      <w:r>
        <w:t xml:space="preserve">Paramètres de limitation possibles :</w:t>
      </w:r>
      <w:r>
        <w:t xml:space="preserve"> </w:t>
      </w:r>
      <w:r>
        <w:t xml:space="preserve">- nombre maximum d’utilisateurs ;</w:t>
      </w:r>
      <w:r>
        <w:t xml:space="preserve"> </w:t>
      </w:r>
      <w:r>
        <w:t xml:space="preserve">- nombre de mails traités par mois ;</w:t>
      </w:r>
      <w:r>
        <w:t xml:space="preserve"> </w:t>
      </w:r>
      <w:r>
        <w:t xml:space="preserve">- nombre d’actions Browser Use ;</w:t>
      </w:r>
      <w:r>
        <w:t xml:space="preserve"> </w:t>
      </w:r>
      <w:r>
        <w:t xml:space="preserve">- nombre d’ouvertures de pièces jointes ;</w:t>
      </w:r>
      <w:r>
        <w:t xml:space="preserve"> </w:t>
      </w:r>
      <w:r>
        <w:t xml:space="preserve">- accès à certains modèles IA seulement selon l’offre ;</w:t>
      </w:r>
      <w:r>
        <w:t xml:space="preserve"> </w:t>
      </w:r>
      <w:r>
        <w:t xml:space="preserve">- activation ou non des fonctions avancées.</w:t>
      </w:r>
    </w:p>
    <w:bookmarkEnd w:id="109"/>
    <w:bookmarkStart w:id="110" w:name="X6f0a8ac62f64f1112a31d44a9ec6e9a6421af3b"/>
    <w:p>
      <w:pPr>
        <w:pStyle w:val="Heading3"/>
      </w:pPr>
      <w:r>
        <w:t xml:space="preserve">21.5 Gestion comptable et suivi des coûts d’exploitation</w:t>
      </w:r>
    </w:p>
    <w:p>
      <w:pPr>
        <w:pStyle w:val="FirstParagraph"/>
      </w:pPr>
      <w:r>
        <w:t xml:space="preserve">Le produit doit prévoir :</w:t>
      </w:r>
      <w:r>
        <w:t xml:space="preserve"> </w:t>
      </w:r>
      <w:r>
        <w:t xml:space="preserve">- journal détaillé des coûts par moteur IA ;</w:t>
      </w:r>
      <w:r>
        <w:t xml:space="preserve"> </w:t>
      </w:r>
      <w:r>
        <w:t xml:space="preserve">- journal des usages Browser Use ;</w:t>
      </w:r>
      <w:r>
        <w:t xml:space="preserve"> </w:t>
      </w:r>
      <w:r>
        <w:t xml:space="preserve">- ventilation des coûts par client / utilisateur / période ;</w:t>
      </w:r>
      <w:r>
        <w:t xml:space="preserve"> </w:t>
      </w:r>
      <w:r>
        <w:t xml:space="preserve">- seuils d’alerte ;</w:t>
      </w:r>
      <w:r>
        <w:t xml:space="preserve"> </w:t>
      </w:r>
      <w:r>
        <w:t xml:space="preserve">- tableau de bord d’exploitation ;</w:t>
      </w:r>
      <w:r>
        <w:t xml:space="preserve"> </w:t>
      </w:r>
      <w:r>
        <w:t xml:space="preserve">- capacité de refacturation.</w:t>
      </w:r>
    </w:p>
    <w:bookmarkEnd w:id="110"/>
    <w:bookmarkStart w:id="111" w:name="tarification-et-commercialisation"/>
    <w:p>
      <w:pPr>
        <w:pStyle w:val="Heading3"/>
      </w:pPr>
      <w:r>
        <w:t xml:space="preserve">21.6 Tarification et commercialisation</w:t>
      </w:r>
    </w:p>
    <w:p>
      <w:pPr>
        <w:pStyle w:val="FirstParagraph"/>
      </w:pPr>
      <w:r>
        <w:t xml:space="preserve">Modèle recommandé :</w:t>
      </w:r>
      <w:r>
        <w:t xml:space="preserve"> </w:t>
      </w:r>
      <w:r>
        <w:t xml:space="preserve">- abonnement de base ;</w:t>
      </w:r>
      <w:r>
        <w:t xml:space="preserve"> </w:t>
      </w:r>
      <w:r>
        <w:t xml:space="preserve">- options ou paliers selon volume et niveau d’automatisation ;</w:t>
      </w:r>
      <w:r>
        <w:t xml:space="preserve"> </w:t>
      </w:r>
      <w:r>
        <w:t xml:space="preserve">- différenciation entre associations, individuels et entreprises ;</w:t>
      </w:r>
      <w:r>
        <w:t xml:space="preserve"> </w:t>
      </w:r>
      <w:r>
        <w:t xml:space="preserve">- offres distinctes Essentiel / Assisté / Avancé.</w:t>
      </w:r>
    </w:p>
    <w:p>
      <w:pPr>
        <w:pStyle w:val="BodyText"/>
      </w:pPr>
      <w:r>
        <w:t xml:space="preserve">Exemples de différenciation commerciale :</w:t>
      </w:r>
      <w:r>
        <w:t xml:space="preserve"> </w:t>
      </w:r>
      <w:r>
        <w:t xml:space="preserve">- Essentiel : lecture + réponse sans Browser Use étendu ;</w:t>
      </w:r>
      <w:r>
        <w:t xml:space="preserve"> </w:t>
      </w:r>
      <w:r>
        <w:t xml:space="preserve">- Assisté : Browser Use limité et gestion PJ/liens ;</w:t>
      </w:r>
      <w:r>
        <w:t xml:space="preserve"> </w:t>
      </w:r>
      <w:r>
        <w:t xml:space="preserve">- Avancé : Browser Use étendu, création de mails, règles enrichies, statistiques.</w:t>
      </w:r>
    </w:p>
    <w:p>
      <w:r>
        <w:pict>
          <v:rect style="width:0;height:1.5pt" o:hralign="center" o:hrstd="t" o:hr="t"/>
        </w:pict>
      </w:r>
    </w:p>
    <w:bookmarkEnd w:id="111"/>
    <w:bookmarkEnd w:id="112"/>
    <w:bookmarkStart w:id="117" w:name="documents-récapitulatifs-à-produire"/>
    <w:p>
      <w:pPr>
        <w:pStyle w:val="Heading2"/>
      </w:pPr>
      <w:r>
        <w:t xml:space="preserve">22. Documents récapitulatifs à produire</w:t>
      </w:r>
    </w:p>
    <w:bookmarkStart w:id="113" w:name="X1db6f532d1360ea67d393b4f21983b80955cca8"/>
    <w:p>
      <w:pPr>
        <w:pStyle w:val="Heading3"/>
      </w:pPr>
      <w:r>
        <w:t xml:space="preserve">22.1 Document A — Spécifications fonctionnelles et techniques</w:t>
      </w:r>
    </w:p>
    <w:p>
      <w:pPr>
        <w:pStyle w:val="FirstParagraph"/>
      </w:pPr>
      <w:r>
        <w:t xml:space="preserve">Contenu :</w:t>
      </w:r>
      <w:r>
        <w:t xml:space="preserve"> </w:t>
      </w:r>
      <w:r>
        <w:t xml:space="preserve">- vision produit ;</w:t>
      </w:r>
      <w:r>
        <w:t xml:space="preserve"> </w:t>
      </w:r>
      <w:r>
        <w:t xml:space="preserve">- architecture ;</w:t>
      </w:r>
      <w:r>
        <w:t xml:space="preserve"> </w:t>
      </w:r>
      <w:r>
        <w:t xml:space="preserve">- parcours utilisateur ;</w:t>
      </w:r>
      <w:r>
        <w:t xml:space="preserve"> </w:t>
      </w:r>
      <w:r>
        <w:t xml:space="preserve">- UI ;</w:t>
      </w:r>
      <w:r>
        <w:t xml:space="preserve"> </w:t>
      </w:r>
      <w:r>
        <w:t xml:space="preserve">- Browser Use ;</w:t>
      </w:r>
      <w:r>
        <w:t xml:space="preserve"> </w:t>
      </w:r>
      <w:r>
        <w:t xml:space="preserve">- moteurs IA ;</w:t>
      </w:r>
      <w:r>
        <w:t xml:space="preserve"> </w:t>
      </w:r>
      <w:r>
        <w:t xml:space="preserve">- paramètres ;</w:t>
      </w:r>
      <w:r>
        <w:t xml:space="preserve"> </w:t>
      </w:r>
      <w:r>
        <w:t xml:space="preserve">- sécurité ;</w:t>
      </w:r>
      <w:r>
        <w:t xml:space="preserve"> </w:t>
      </w:r>
      <w:r>
        <w:t xml:space="preserve">- roadmap.</w:t>
      </w:r>
    </w:p>
    <w:bookmarkEnd w:id="113"/>
    <w:bookmarkStart w:id="114" w:name="Xfea9bbf8f113d0d2d20006872282a75284b49e7"/>
    <w:p>
      <w:pPr>
        <w:pStyle w:val="Heading3"/>
      </w:pPr>
      <w:r>
        <w:t xml:space="preserve">22.2 Document B — Dossier réalisation et industrialisation</w:t>
      </w:r>
    </w:p>
    <w:p>
      <w:pPr>
        <w:pStyle w:val="FirstParagraph"/>
      </w:pPr>
      <w:r>
        <w:t xml:space="preserve">Contenu :</w:t>
      </w:r>
      <w:r>
        <w:t xml:space="preserve"> </w:t>
      </w:r>
      <w:r>
        <w:t xml:space="preserve">- modalités de développement ;</w:t>
      </w:r>
      <w:r>
        <w:t xml:space="preserve"> </w:t>
      </w:r>
      <w:r>
        <w:t xml:space="preserve">- outillage ;</w:t>
      </w:r>
      <w:r>
        <w:t xml:space="preserve"> </w:t>
      </w:r>
      <w:r>
        <w:t xml:space="preserve">- maintenance ;</w:t>
      </w:r>
      <w:r>
        <w:t xml:space="preserve"> </w:t>
      </w:r>
      <w:r>
        <w:t xml:space="preserve">- standards d’output ;</w:t>
      </w:r>
      <w:r>
        <w:t xml:space="preserve"> </w:t>
      </w:r>
      <w:r>
        <w:t xml:space="preserve">- serveurs ;</w:t>
      </w:r>
      <w:r>
        <w:t xml:space="preserve"> </w:t>
      </w:r>
      <w:r>
        <w:t xml:space="preserve">- confidentialité ;</w:t>
      </w:r>
      <w:r>
        <w:t xml:space="preserve"> </w:t>
      </w:r>
      <w:r>
        <w:t xml:space="preserve">- sécurité ;</w:t>
      </w:r>
      <w:r>
        <w:t xml:space="preserve"> </w:t>
      </w:r>
      <w:r>
        <w:t xml:space="preserve">- plan modulaire étape par étape.</w:t>
      </w:r>
    </w:p>
    <w:bookmarkEnd w:id="114"/>
    <w:bookmarkStart w:id="115" w:name="X0d74f9612d08222a9e50ca8aa1d79a1a28a48ea"/>
    <w:p>
      <w:pPr>
        <w:pStyle w:val="Heading3"/>
      </w:pPr>
      <w:r>
        <w:t xml:space="preserve">22.3 Document C — Dossier propriété intellectuelle, exploitation et commercialisation</w:t>
      </w:r>
    </w:p>
    <w:p>
      <w:pPr>
        <w:pStyle w:val="FirstParagraph"/>
      </w:pPr>
      <w:r>
        <w:t xml:space="preserve">Contenu :</w:t>
      </w:r>
      <w:r>
        <w:t xml:space="preserve"> </w:t>
      </w:r>
      <w:r>
        <w:t xml:space="preserve">- protection IP ;</w:t>
      </w:r>
      <w:r>
        <w:t xml:space="preserve"> </w:t>
      </w:r>
      <w:r>
        <w:t xml:space="preserve">- protection contre piratage / usage non autorisé ;</w:t>
      </w:r>
      <w:r>
        <w:t xml:space="preserve"> </w:t>
      </w:r>
      <w:r>
        <w:t xml:space="preserve">- licences ;</w:t>
      </w:r>
      <w:r>
        <w:t xml:space="preserve"> </w:t>
      </w:r>
      <w:r>
        <w:t xml:space="preserve">- modes d’exploitation ;</w:t>
      </w:r>
      <w:r>
        <w:t xml:space="preserve"> </w:t>
      </w:r>
      <w:r>
        <w:t xml:space="preserve">- quotas ;</w:t>
      </w:r>
      <w:r>
        <w:t xml:space="preserve"> </w:t>
      </w:r>
      <w:r>
        <w:t xml:space="preserve">- gestion comptable ;</w:t>
      </w:r>
      <w:r>
        <w:t xml:space="preserve"> </w:t>
      </w:r>
      <w:r>
        <w:t xml:space="preserve">- suivi des coûts ;</w:t>
      </w:r>
      <w:r>
        <w:t xml:space="preserve"> </w:t>
      </w:r>
      <w:r>
        <w:t xml:space="preserve">- stratégie tarifaire et commerciale.</w:t>
      </w:r>
    </w:p>
    <w:bookmarkEnd w:id="115"/>
    <w:bookmarkStart w:id="116" w:name="X7d4f04259d5810041c3acf742fc54e7f3823dc9"/>
    <w:p>
      <w:pPr>
        <w:pStyle w:val="Heading3"/>
      </w:pPr>
      <w:r>
        <w:t xml:space="preserve">22.4 Tableau de synthèse des questions et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Sujet</w:t>
            </w:r>
          </w:p>
        </w:tc>
        <w:tc>
          <w:tcPr/>
          <w:p>
            <w:pPr>
              <w:pStyle w:val="Compact"/>
            </w:pPr>
            <w:r>
              <w:t xml:space="preserve">Question</w:t>
            </w:r>
          </w:p>
        </w:tc>
        <w:tc>
          <w:tcPr/>
          <w:p>
            <w:pPr>
              <w:pStyle w:val="Compact"/>
            </w:pPr>
            <w:r>
              <w:t xml:space="preserve">Solution proposée</w:t>
            </w:r>
          </w:p>
        </w:tc>
      </w:tr>
      <w:tr>
        <w:tc>
          <w:tcPr/>
          <w:p>
            <w:pPr>
              <w:pStyle w:val="Compact"/>
            </w:pPr>
            <w:r>
              <w:t xml:space="preserve">Développement</w:t>
            </w:r>
          </w:p>
        </w:tc>
        <w:tc>
          <w:tcPr/>
          <w:p>
            <w:pPr>
              <w:pStyle w:val="Compact"/>
            </w:pPr>
            <w:r>
              <w:t xml:space="preserve">Comment structurer le développement ?</w:t>
            </w:r>
          </w:p>
        </w:tc>
        <w:tc>
          <w:tcPr/>
          <w:p>
            <w:pPr>
              <w:pStyle w:val="Compact"/>
            </w:pPr>
            <w:r>
              <w:t xml:space="preserve">Architecture modulaire, standards JSON, CI/CD, journaux</w:t>
            </w:r>
          </w:p>
        </w:tc>
      </w:tr>
      <w:tr>
        <w:tc>
          <w:tcPr/>
          <w:p>
            <w:pPr>
              <w:pStyle w:val="Compact"/>
            </w:pPr>
            <w:r>
              <w:t xml:space="preserve">Maintenance</w:t>
            </w:r>
          </w:p>
        </w:tc>
        <w:tc>
          <w:tcPr/>
          <w:p>
            <w:pPr>
              <w:pStyle w:val="Compact"/>
            </w:pPr>
            <w:r>
              <w:t xml:space="preserve">Comment maintenir avec l’IA ?</w:t>
            </w:r>
          </w:p>
        </w:tc>
        <w:tc>
          <w:tcPr/>
          <w:p>
            <w:pPr>
              <w:pStyle w:val="Compact"/>
            </w:pPr>
            <w:r>
              <w:t xml:space="preserve">Analyse des logs, assistance au debug, génération de tests</w:t>
            </w:r>
          </w:p>
        </w:tc>
      </w:tr>
      <w:tr>
        <w:tc>
          <w:tcPr/>
          <w:p>
            <w:pPr>
              <w:pStyle w:val="Compact"/>
            </w:pPr>
            <w:r>
              <w:t xml:space="preserve">Hébergement</w:t>
            </w:r>
          </w:p>
        </w:tc>
        <w:tc>
          <w:tcPr/>
          <w:p>
            <w:pPr>
              <w:pStyle w:val="Compact"/>
            </w:pPr>
            <w:r>
              <w:t xml:space="preserve">Où héberger ?</w:t>
            </w:r>
          </w:p>
        </w:tc>
        <w:tc>
          <w:tcPr/>
          <w:p>
            <w:pPr>
              <w:pStyle w:val="Compact"/>
            </w:pPr>
            <w:r>
              <w:t xml:space="preserve">Local, prestataire, cloud ou hybride selon confidentialité</w:t>
            </w:r>
          </w:p>
        </w:tc>
      </w:tr>
      <w:tr>
        <w:tc>
          <w:tcPr/>
          <w:p>
            <w:pPr>
              <w:pStyle w:val="Compact"/>
            </w:pPr>
            <w:r>
              <w:t xml:space="preserve">Sécurité</w:t>
            </w:r>
          </w:p>
        </w:tc>
        <w:tc>
          <w:tcPr/>
          <w:p>
            <w:pPr>
              <w:pStyle w:val="Compact"/>
            </w:pPr>
            <w:r>
              <w:t xml:space="preserve">Comment protéger les accès ?</w:t>
            </w:r>
          </w:p>
        </w:tc>
        <w:tc>
          <w:tcPr/>
          <w:p>
            <w:pPr>
              <w:pStyle w:val="Compact"/>
            </w:pPr>
            <w:r>
              <w:t xml:space="preserve">Authentification forte, chiffrement, rôles, audit</w:t>
            </w:r>
          </w:p>
        </w:tc>
      </w:tr>
      <w:tr>
        <w:tc>
          <w:tcPr/>
          <w:p>
            <w:pPr>
              <w:pStyle w:val="Compact"/>
            </w:pPr>
            <w:r>
              <w:t xml:space="preserve">Propriété intellectuelle</w:t>
            </w:r>
          </w:p>
        </w:tc>
        <w:tc>
          <w:tcPr/>
          <w:p>
            <w:pPr>
              <w:pStyle w:val="Compact"/>
            </w:pPr>
            <w:r>
              <w:t xml:space="preserve">Comment protéger le logiciel ?</w:t>
            </w:r>
          </w:p>
        </w:tc>
        <w:tc>
          <w:tcPr/>
          <w:p>
            <w:pPr>
              <w:pStyle w:val="Compact"/>
            </w:pPr>
            <w:r>
              <w:t xml:space="preserve">Marque, contrats, clauses, licence, preuve d’antériorité</w:t>
            </w:r>
          </w:p>
        </w:tc>
      </w:tr>
      <w:tr>
        <w:tc>
          <w:tcPr/>
          <w:p>
            <w:pPr>
              <w:pStyle w:val="Compact"/>
            </w:pPr>
            <w:r>
              <w:t xml:space="preserve">Anti-piratage</w:t>
            </w:r>
          </w:p>
        </w:tc>
        <w:tc>
          <w:tcPr/>
          <w:p>
            <w:pPr>
              <w:pStyle w:val="Compact"/>
            </w:pPr>
            <w:r>
              <w:t xml:space="preserve">Comment éviter l’usage non autorisé ?</w:t>
            </w:r>
          </w:p>
        </w:tc>
        <w:tc>
          <w:tcPr/>
          <w:p>
            <w:pPr>
              <w:pStyle w:val="Compact"/>
            </w:pPr>
            <w:r>
              <w:t xml:space="preserve">Licences, activation, quotas, désactivation distante</w:t>
            </w:r>
          </w:p>
        </w:tc>
      </w:tr>
      <w:tr>
        <w:tc>
          <w:tcPr/>
          <w:p>
            <w:pPr>
              <w:pStyle w:val="Compact"/>
            </w:pPr>
            <w:r>
              <w:t xml:space="preserve">Commercialisation</w:t>
            </w:r>
          </w:p>
        </w:tc>
        <w:tc>
          <w:tcPr/>
          <w:p>
            <w:pPr>
              <w:pStyle w:val="Compact"/>
            </w:pPr>
            <w:r>
              <w:t xml:space="preserve">Quel modèle de vente ?</w:t>
            </w:r>
          </w:p>
        </w:tc>
        <w:tc>
          <w:tcPr/>
          <w:p>
            <w:pPr>
              <w:pStyle w:val="Compact"/>
            </w:pPr>
            <w:r>
              <w:t xml:space="preserve">Abonnements et options par niveau d’automatisation</w:t>
            </w:r>
          </w:p>
        </w:tc>
      </w:tr>
      <w:tr>
        <w:tc>
          <w:tcPr/>
          <w:p>
            <w:pPr>
              <w:pStyle w:val="Compact"/>
            </w:pPr>
            <w:r>
              <w:t xml:space="preserve">Exploitation</w:t>
            </w:r>
          </w:p>
        </w:tc>
        <w:tc>
          <w:tcPr/>
          <w:p>
            <w:pPr>
              <w:pStyle w:val="Compact"/>
            </w:pPr>
            <w:r>
              <w:t xml:space="preserve">Comment suivre les coûts ?</w:t>
            </w:r>
          </w:p>
        </w:tc>
        <w:tc>
          <w:tcPr/>
          <w:p>
            <w:pPr>
              <w:pStyle w:val="Compact"/>
            </w:pPr>
            <w:r>
              <w:t xml:space="preserve">Journaux détaillés, tableaux de bord, ventilation par client</w:t>
            </w:r>
          </w:p>
        </w:tc>
      </w:tr>
    </w:tbl>
    <w:p>
      <w:r>
        <w:pict>
          <v:rect style="width:0;height:1.5pt" o:hralign="center" o:hrstd="t" o:hr="t"/>
        </w:pict>
      </w:r>
    </w:p>
    <w:bookmarkEnd w:id="116"/>
    <w:bookmarkEnd w:id="117"/>
    <w:bookmarkStart w:id="118" w:name="conclusion-finale"/>
    <w:p>
      <w:pPr>
        <w:pStyle w:val="Heading2"/>
      </w:pPr>
      <w:r>
        <w:t xml:space="preserve">23. Conclusion finale</w:t>
      </w:r>
    </w:p>
    <w:p>
      <w:pPr>
        <w:pStyle w:val="FirstParagraph"/>
      </w:pPr>
      <w:r>
        <w:t xml:space="preserve">Le projet est désormais structuré sur un plan fonctionnel, technique, industriel et commercial. Les briques majeures sont identifiées, le découplage entre moteur IA et Browser Use est clarifié, les options de sécurité et d’exploitation sont cadrées, et un plan de réalisation modulaire permet d’avancer étape par étape. Le dossier peut servir de base à une phase de conception détaillée, à un lancement de développement et à une présentation auprès d’associations, partenaires ou investisseurs.</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2026-03-11T16:50:43Z</dcterms:created>
  <dcterms:modified xsi:type="dcterms:W3CDTF">2026-03-11T16:50:43Z</dcterms:modified>
</cp:coreProperties>
</file>

<file path=docProps/custom.xml><?xml version="1.0" encoding="utf-8"?>
<Properties xmlns="http://schemas.openxmlformats.org/officeDocument/2006/custom-properties" xmlns:vt="http://schemas.openxmlformats.org/officeDocument/2006/docPropsVTypes"/>
</file>