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78D794" w14:textId="77777777" w:rsidR="00AE2ED4" w:rsidRDefault="00000000">
      <w:pPr>
        <w:spacing w:after="428"/>
      </w:pPr>
      <w:r>
        <w:rPr>
          <w:rFonts w:ascii="Georgia" w:hAnsi="Georgia" w:cs="Georgia"/>
          <w:b/>
          <w:color w:val="142D35"/>
          <w:sz w:val="64"/>
        </w:rPr>
        <w:t>Historia de Trio Misión</w:t>
      </w:r>
    </w:p>
    <w:p w14:paraId="62F2F832" w14:textId="77777777" w:rsidR="00AE2ED4" w:rsidRDefault="00000000">
      <w:pPr>
        <w:spacing w:after="293"/>
      </w:pPr>
      <w:r>
        <w:rPr>
          <w:rFonts w:ascii="Georgia" w:hAnsi="Georgia" w:cs="Georgia"/>
          <w:i/>
          <w:color w:val="434343"/>
          <w:sz w:val="29"/>
        </w:rPr>
        <w:t>Cronología para revisión de fechas, integrantes y etapas</w:t>
      </w:r>
    </w:p>
    <w:p w14:paraId="1E286F2E" w14:textId="77777777" w:rsidR="00AE2ED4" w:rsidRDefault="00000000">
      <w:pPr>
        <w:spacing w:after="293"/>
      </w:pPr>
      <w:r>
        <w:rPr>
          <w:rFonts w:ascii="Georgia" w:hAnsi="Georgia" w:cs="Georgia"/>
          <w:color w:val="1A1A1A"/>
          <w:sz w:val="29"/>
        </w:rPr>
        <w:t>Este borrador reúne los principales acontecimientos de la trayectoria de Trio Misión en orden cronológico. Las observaciones destacadas señalan datos que aparecen de manera diferente en las biografías y que conviene confirmar antes de aprobar el texto histórico definitivo.</w:t>
      </w:r>
    </w:p>
    <w:p w14:paraId="103E0976" w14:textId="77777777" w:rsidR="00AE2ED4" w:rsidRDefault="00000000">
      <w:pPr>
        <w:spacing w:after="354"/>
      </w:pPr>
      <w:r>
        <w:rPr>
          <w:rFonts w:ascii="Georgia" w:hAnsi="Georgia" w:cs="Georgia"/>
          <w:b/>
          <w:color w:val="142D35"/>
          <w:sz w:val="42"/>
        </w:rPr>
        <w:t>Primeros años</w:t>
      </w:r>
    </w:p>
    <w:p w14:paraId="36FDADDD" w14:textId="77777777" w:rsidR="00AE2ED4" w:rsidRDefault="00000000">
      <w:pPr>
        <w:spacing w:after="80"/>
      </w:pPr>
      <w:r>
        <w:rPr>
          <w:rFonts w:ascii="Georgia" w:hAnsi="Georgia" w:cs="Georgia"/>
          <w:b/>
          <w:color w:val="7E5923"/>
          <w:sz w:val="32"/>
        </w:rPr>
        <w:t>Alrededor de 1988 · Inicio en El Choro</w:t>
      </w:r>
    </w:p>
    <w:p w14:paraId="3D03C164" w14:textId="77777777" w:rsidR="00AE2ED4" w:rsidRDefault="00000000">
      <w:pPr>
        <w:spacing w:after="293"/>
      </w:pPr>
      <w:r>
        <w:rPr>
          <w:rFonts w:ascii="Georgia" w:hAnsi="Georgia" w:cs="Georgia"/>
          <w:color w:val="1A1A1A"/>
          <w:sz w:val="29"/>
        </w:rPr>
        <w:t>Trio Misión inició su trayectoria en El Choro, provincia de Caranavi, departamento de La Paz. Entre los primeros integrantes se menciona a Alcides Ávalos y Gabriel Quenallata.</w:t>
      </w:r>
    </w:p>
    <w:p w14:paraId="541EE574" w14:textId="77777777" w:rsidR="00AE2ED4" w:rsidRDefault="00000000">
      <w:pPr>
        <w:spacing w:after="80"/>
      </w:pPr>
      <w:r>
        <w:rPr>
          <w:rFonts w:ascii="Georgia" w:hAnsi="Georgia" w:cs="Georgia"/>
          <w:b/>
          <w:color w:val="7E5923"/>
          <w:sz w:val="32"/>
        </w:rPr>
        <w:t>Periodo posterior · Pausa de actividades</w:t>
      </w:r>
    </w:p>
    <w:p w14:paraId="405581F6" w14:textId="77777777" w:rsidR="00AE2ED4" w:rsidRDefault="00000000">
      <w:pPr>
        <w:spacing w:after="293"/>
      </w:pPr>
      <w:r>
        <w:rPr>
          <w:rFonts w:ascii="Georgia" w:hAnsi="Georgia" w:cs="Georgia"/>
          <w:color w:val="1A1A1A"/>
          <w:sz w:val="29"/>
        </w:rPr>
        <w:t>Luego de algunos años de participación en el ministerio de alabanza, el grupo hizo una pausa de cuatro años por motivos de trabajo y estudio.</w:t>
      </w:r>
    </w:p>
    <w:p w14:paraId="2B6786A5" w14:textId="77777777" w:rsidR="00AE2ED4" w:rsidRDefault="00000000">
      <w:pPr>
        <w:spacing w:after="80"/>
      </w:pPr>
      <w:r>
        <w:rPr>
          <w:rFonts w:ascii="Georgia" w:hAnsi="Georgia" w:cs="Georgia"/>
          <w:b/>
          <w:color w:val="7E5923"/>
          <w:sz w:val="32"/>
        </w:rPr>
        <w:t>1993 · Retorno en La Paz</w:t>
      </w:r>
    </w:p>
    <w:p w14:paraId="3DA53E56" w14:textId="77777777" w:rsidR="00AE2ED4" w:rsidRDefault="00000000">
      <w:pPr>
        <w:spacing w:after="293"/>
      </w:pPr>
      <w:r>
        <w:rPr>
          <w:rFonts w:ascii="Georgia" w:hAnsi="Georgia" w:cs="Georgia"/>
          <w:color w:val="1A1A1A"/>
          <w:sz w:val="29"/>
        </w:rPr>
        <w:t>El grupo retomó su actividad musical en la ciudad de La Paz.</w:t>
      </w:r>
    </w:p>
    <w:p w14:paraId="07552D48" w14:textId="77777777" w:rsidR="00AE2ED4" w:rsidRDefault="00000000">
      <w:pPr>
        <w:spacing w:after="80"/>
      </w:pPr>
      <w:r>
        <w:rPr>
          <w:rFonts w:ascii="Georgia" w:hAnsi="Georgia" w:cs="Georgia"/>
          <w:b/>
          <w:color w:val="7E5923"/>
          <w:sz w:val="32"/>
        </w:rPr>
        <w:t>1994 · Primera grabación</w:t>
      </w:r>
    </w:p>
    <w:p w14:paraId="69B6D3EF" w14:textId="77777777" w:rsidR="00AE2ED4" w:rsidRDefault="00000000">
      <w:pPr>
        <w:spacing w:after="293"/>
      </w:pPr>
      <w:r>
        <w:rPr>
          <w:rFonts w:ascii="Georgia" w:hAnsi="Georgia" w:cs="Georgia"/>
          <w:color w:val="1A1A1A"/>
          <w:sz w:val="29"/>
        </w:rPr>
        <w:t>Se realizó la primera grabación, con cánticos e himnos. Guildo Ávalos se incorporó para esta producción.</w:t>
      </w:r>
    </w:p>
    <w:p w14:paraId="25ED5B2E" w14:textId="77777777" w:rsidR="00AE2ED4" w:rsidRDefault="00000000">
      <w:pPr>
        <w:spacing w:after="354"/>
      </w:pPr>
      <w:r>
        <w:rPr>
          <w:rFonts w:ascii="Georgia" w:hAnsi="Georgia" w:cs="Georgia"/>
          <w:b/>
          <w:color w:val="142D35"/>
          <w:sz w:val="42"/>
        </w:rPr>
        <w:t>Integrantes, grabaciones y presentaciones</w:t>
      </w:r>
    </w:p>
    <w:p w14:paraId="1DCFC802" w14:textId="77777777" w:rsidR="00AE2ED4" w:rsidRDefault="00000000">
      <w:pPr>
        <w:spacing w:after="80"/>
      </w:pPr>
      <w:r>
        <w:rPr>
          <w:rFonts w:ascii="Georgia" w:hAnsi="Georgia" w:cs="Georgia"/>
          <w:b/>
          <w:color w:val="7E5923"/>
          <w:sz w:val="32"/>
        </w:rPr>
        <w:lastRenderedPageBreak/>
        <w:t>1996 · Quinto volumen y primera salida internacional</w:t>
      </w:r>
    </w:p>
    <w:p w14:paraId="4738B577" w14:textId="77777777" w:rsidR="00AE2ED4" w:rsidRDefault="00000000">
      <w:pPr>
        <w:spacing w:after="293"/>
      </w:pPr>
      <w:r>
        <w:rPr>
          <w:rFonts w:ascii="Georgia" w:hAnsi="Georgia" w:cs="Georgia"/>
          <w:color w:val="1A1A1A"/>
          <w:sz w:val="29"/>
        </w:rPr>
        <w:t xml:space="preserve">Luis Hernán Colque se incorporó para la grabación del quinto volumen. Ese año el grupo realizó su primera salida al exterior, a </w:t>
      </w:r>
      <w:proofErr w:type="spellStart"/>
      <w:r>
        <w:rPr>
          <w:rFonts w:ascii="Georgia" w:hAnsi="Georgia" w:cs="Georgia"/>
          <w:color w:val="1A1A1A"/>
          <w:sz w:val="29"/>
        </w:rPr>
        <w:t>Ilave</w:t>
      </w:r>
      <w:proofErr w:type="spellEnd"/>
      <w:r>
        <w:rPr>
          <w:rFonts w:ascii="Georgia" w:hAnsi="Georgia" w:cs="Georgia"/>
          <w:color w:val="1A1A1A"/>
          <w:sz w:val="29"/>
        </w:rPr>
        <w:t>, Perú.</w:t>
      </w:r>
    </w:p>
    <w:p w14:paraId="65966DAB" w14:textId="77777777" w:rsidR="00AE2ED4" w:rsidRDefault="00000000">
      <w:pPr>
        <w:spacing w:after="80"/>
      </w:pPr>
      <w:r>
        <w:rPr>
          <w:rFonts w:ascii="Georgia" w:hAnsi="Georgia" w:cs="Georgia"/>
          <w:b/>
          <w:color w:val="7E5923"/>
          <w:sz w:val="32"/>
        </w:rPr>
        <w:t>1997 · Puno y Juliaca</w:t>
      </w:r>
    </w:p>
    <w:p w14:paraId="56FA3859" w14:textId="77777777" w:rsidR="00AE2ED4" w:rsidRDefault="00000000">
      <w:pPr>
        <w:spacing w:after="293"/>
      </w:pPr>
      <w:r>
        <w:rPr>
          <w:rFonts w:ascii="Georgia" w:hAnsi="Georgia" w:cs="Georgia"/>
          <w:color w:val="1A1A1A"/>
          <w:sz w:val="29"/>
        </w:rPr>
        <w:t>Trio Misión visitó Puno y Juliaca, Perú.</w:t>
      </w:r>
    </w:p>
    <w:p w14:paraId="58509881" w14:textId="77777777" w:rsidR="00AE2ED4" w:rsidRDefault="00000000">
      <w:pPr>
        <w:spacing w:after="80"/>
      </w:pPr>
      <w:r>
        <w:rPr>
          <w:rFonts w:ascii="Georgia" w:hAnsi="Georgia" w:cs="Georgia"/>
          <w:b/>
          <w:color w:val="7E5923"/>
          <w:sz w:val="32"/>
        </w:rPr>
        <w:t>1998 · Sexto volumen</w:t>
      </w:r>
    </w:p>
    <w:p w14:paraId="26F77577" w14:textId="77777777" w:rsidR="00AE2ED4" w:rsidRDefault="00000000">
      <w:pPr>
        <w:spacing w:after="293"/>
      </w:pPr>
      <w:r>
        <w:rPr>
          <w:rFonts w:ascii="Georgia" w:hAnsi="Georgia" w:cs="Georgia"/>
          <w:color w:val="1A1A1A"/>
          <w:sz w:val="29"/>
        </w:rPr>
        <w:t>Juan Julio Apaza se incorporó durante la etapa del sexto volumen.</w:t>
      </w:r>
    </w:p>
    <w:p w14:paraId="7E621F95" w14:textId="77777777" w:rsidR="00AE2ED4" w:rsidRDefault="00000000">
      <w:pPr>
        <w:spacing w:after="80"/>
      </w:pPr>
      <w:r>
        <w:rPr>
          <w:rFonts w:ascii="Georgia" w:hAnsi="Georgia" w:cs="Georgia"/>
          <w:b/>
          <w:color w:val="7E5923"/>
          <w:sz w:val="32"/>
        </w:rPr>
        <w:t>2000 · Gira por el lago Titicaca</w:t>
      </w:r>
    </w:p>
    <w:p w14:paraId="156290AA" w14:textId="77777777" w:rsidR="00AE2ED4" w:rsidRDefault="00000000">
      <w:pPr>
        <w:spacing w:after="293"/>
      </w:pPr>
      <w:r>
        <w:rPr>
          <w:rFonts w:ascii="Georgia" w:hAnsi="Georgia" w:cs="Georgia"/>
          <w:color w:val="1A1A1A"/>
          <w:sz w:val="29"/>
        </w:rPr>
        <w:t>El grupo realizó una gira de diez días por localidades peruanas a orillas del lago Titicaca.</w:t>
      </w:r>
    </w:p>
    <w:p w14:paraId="01549511" w14:textId="77777777" w:rsidR="00AE2ED4" w:rsidRDefault="00000000">
      <w:pPr>
        <w:spacing w:after="80"/>
      </w:pPr>
      <w:r>
        <w:rPr>
          <w:rFonts w:ascii="Georgia" w:hAnsi="Georgia" w:cs="Georgia"/>
          <w:b/>
          <w:color w:val="7E5923"/>
          <w:sz w:val="32"/>
        </w:rPr>
        <w:t>2004 · Nuevos integrantes y presentación en Cochabamba</w:t>
      </w:r>
    </w:p>
    <w:p w14:paraId="24E74F58" w14:textId="77777777" w:rsidR="00AE2ED4" w:rsidRDefault="00000000">
      <w:pPr>
        <w:spacing w:after="293"/>
      </w:pPr>
      <w:r>
        <w:rPr>
          <w:rFonts w:ascii="Georgia" w:hAnsi="Georgia" w:cs="Georgia"/>
          <w:color w:val="1A1A1A"/>
          <w:sz w:val="29"/>
        </w:rPr>
        <w:t>Se incorporaron Eric Apaza y Edgar Romero. Trio Misión se presentó en el Coliseo La Coronilla de Cochabamba, en una actividad organizada por la Misión Boliviana Central.</w:t>
      </w:r>
    </w:p>
    <w:p w14:paraId="58DBB637" w14:textId="77777777" w:rsidR="00AE2ED4" w:rsidRDefault="00000000">
      <w:pPr>
        <w:spacing w:after="80"/>
      </w:pPr>
      <w:r>
        <w:rPr>
          <w:rFonts w:ascii="Georgia" w:hAnsi="Georgia" w:cs="Georgia"/>
          <w:b/>
          <w:color w:val="7E5923"/>
          <w:sz w:val="32"/>
        </w:rPr>
        <w:t>2005–2006 · Campañas en La Paz</w:t>
      </w:r>
    </w:p>
    <w:p w14:paraId="7FEA39C0" w14:textId="77777777" w:rsidR="00AE2ED4" w:rsidRDefault="00000000">
      <w:pPr>
        <w:spacing w:after="293"/>
      </w:pPr>
      <w:r>
        <w:rPr>
          <w:rFonts w:ascii="Georgia" w:hAnsi="Georgia" w:cs="Georgia"/>
          <w:color w:val="1A1A1A"/>
          <w:sz w:val="29"/>
        </w:rPr>
        <w:t>En 2005 participó en una campaña en el estadio Hernando Siles. En 2006 se presentó en el Teatro al Aire Libre, en una actividad transmitida por satélite.</w:t>
      </w:r>
    </w:p>
    <w:p w14:paraId="57B67435" w14:textId="77777777" w:rsidR="00AE2ED4" w:rsidRDefault="00000000">
      <w:pPr>
        <w:spacing w:after="80"/>
      </w:pPr>
      <w:r>
        <w:rPr>
          <w:rFonts w:ascii="Georgia" w:hAnsi="Georgia" w:cs="Georgia"/>
          <w:b/>
          <w:color w:val="7E5923"/>
          <w:sz w:val="32"/>
        </w:rPr>
        <w:t>2007–2008 · Trio Misión Infantil</w:t>
      </w:r>
    </w:p>
    <w:p w14:paraId="0D950008" w14:textId="77777777" w:rsidR="00AE2ED4" w:rsidRDefault="00000000">
      <w:pPr>
        <w:spacing w:after="293"/>
      </w:pPr>
      <w:r>
        <w:rPr>
          <w:rFonts w:ascii="Georgia" w:hAnsi="Georgia" w:cs="Georgia"/>
          <w:color w:val="1A1A1A"/>
          <w:sz w:val="29"/>
        </w:rPr>
        <w:t>En 2007 se grabó una producción con los hijos de los integrantes: Alexander Gabriel Quenallata, Pitter Kevin Quenallata, Abdías Apaza y Gerson Apaza. En 2008 se realizó un segundo disco infantil.</w:t>
      </w:r>
    </w:p>
    <w:p w14:paraId="282EE02A" w14:textId="77777777" w:rsidR="00AE2ED4" w:rsidRDefault="00000000">
      <w:pPr>
        <w:spacing w:after="80"/>
      </w:pPr>
      <w:r>
        <w:rPr>
          <w:rFonts w:ascii="Georgia" w:hAnsi="Georgia" w:cs="Georgia"/>
          <w:b/>
          <w:color w:val="7E5923"/>
          <w:sz w:val="32"/>
        </w:rPr>
        <w:t>2007 · Espinar</w:t>
      </w:r>
    </w:p>
    <w:p w14:paraId="295A7A02" w14:textId="77777777" w:rsidR="00AE2ED4" w:rsidRDefault="00000000">
      <w:pPr>
        <w:spacing w:after="293"/>
      </w:pPr>
      <w:r>
        <w:rPr>
          <w:rFonts w:ascii="Georgia" w:hAnsi="Georgia" w:cs="Georgia"/>
          <w:color w:val="1A1A1A"/>
          <w:sz w:val="29"/>
        </w:rPr>
        <w:t>El grupo visitó Espinar, Perú.</w:t>
      </w:r>
    </w:p>
    <w:p w14:paraId="0F0774E6" w14:textId="77777777" w:rsidR="00AE2ED4" w:rsidRDefault="00000000">
      <w:pPr>
        <w:spacing w:after="80"/>
      </w:pPr>
      <w:r>
        <w:rPr>
          <w:rFonts w:ascii="Georgia" w:hAnsi="Georgia" w:cs="Georgia"/>
          <w:b/>
          <w:color w:val="7E5923"/>
          <w:sz w:val="32"/>
        </w:rPr>
        <w:lastRenderedPageBreak/>
        <w:t>2008–2009 · São Paulo</w:t>
      </w:r>
    </w:p>
    <w:p w14:paraId="2C1C4AB0" w14:textId="77777777" w:rsidR="00AE2ED4" w:rsidRDefault="00000000">
      <w:pPr>
        <w:spacing w:after="293"/>
      </w:pPr>
      <w:r>
        <w:rPr>
          <w:rFonts w:ascii="Georgia" w:hAnsi="Georgia" w:cs="Georgia"/>
          <w:color w:val="1A1A1A"/>
          <w:sz w:val="29"/>
        </w:rPr>
        <w:t>En 2008 viajó a São Paulo, Brasil, invitado por la Asociación Paulistana. Regresó en 2009 por invitación de miembros de la comunidad hispana.</w:t>
      </w:r>
    </w:p>
    <w:p w14:paraId="5469FF14" w14:textId="77777777" w:rsidR="00AE2ED4" w:rsidRDefault="00000000">
      <w:pPr>
        <w:spacing w:after="80"/>
      </w:pPr>
      <w:r>
        <w:rPr>
          <w:rFonts w:ascii="Georgia" w:hAnsi="Georgia" w:cs="Georgia"/>
          <w:b/>
          <w:color w:val="7E5923"/>
          <w:sz w:val="32"/>
        </w:rPr>
        <w:t>2010 · Miguel Apaza y gira por Perú</w:t>
      </w:r>
    </w:p>
    <w:p w14:paraId="016B8480" w14:textId="77777777" w:rsidR="00AE2ED4" w:rsidRDefault="00000000">
      <w:pPr>
        <w:spacing w:after="293"/>
      </w:pPr>
      <w:r>
        <w:rPr>
          <w:rFonts w:ascii="Georgia" w:hAnsi="Georgia" w:cs="Georgia"/>
          <w:color w:val="1A1A1A"/>
          <w:sz w:val="29"/>
        </w:rPr>
        <w:t>Miguel Apaza se incorporó como primera guitarra y voz. Ese año el grupo se presentó en Arequipa, Cusco, Puno y otras ciudades peruanas.</w:t>
      </w:r>
    </w:p>
    <w:p w14:paraId="14C6DB00" w14:textId="77777777" w:rsidR="00AE2ED4" w:rsidRDefault="00000000">
      <w:pPr>
        <w:spacing w:after="80"/>
      </w:pPr>
      <w:r>
        <w:rPr>
          <w:rFonts w:ascii="Georgia" w:hAnsi="Georgia" w:cs="Georgia"/>
          <w:b/>
          <w:color w:val="7E5923"/>
          <w:sz w:val="32"/>
        </w:rPr>
        <w:t>2011–2013 · Rama femenina, Junior y viajes</w:t>
      </w:r>
    </w:p>
    <w:p w14:paraId="2BCC40D4" w14:textId="77777777" w:rsidR="00AE2ED4" w:rsidRDefault="00000000">
      <w:pPr>
        <w:spacing w:after="293"/>
      </w:pPr>
      <w:r>
        <w:rPr>
          <w:rFonts w:ascii="Georgia" w:hAnsi="Georgia" w:cs="Georgia"/>
          <w:color w:val="1A1A1A"/>
          <w:sz w:val="29"/>
        </w:rPr>
        <w:t>En 2011 se formó Trio Misión Femenino, integrado por las esposas de los miembros. En 2012 los integrantes infantiles, ya mayores, grabaron una nueva producción y el grupo pasó a llamarse Trio Misión Junior. Ese año Trio Misión ofreció un concierto en Juliaca, Perú, y en 2013 visitó varias iglesias de Puno y Juliaca. Fredy Casu se incorporó como primera guitarra en 2013.</w:t>
      </w:r>
    </w:p>
    <w:p w14:paraId="55DFE256" w14:textId="77777777" w:rsidR="00AE2ED4" w:rsidRDefault="00000000">
      <w:pPr>
        <w:spacing w:after="80"/>
      </w:pPr>
      <w:r>
        <w:rPr>
          <w:rFonts w:ascii="Georgia" w:hAnsi="Georgia" w:cs="Georgia"/>
          <w:b/>
          <w:color w:val="7E5923"/>
          <w:sz w:val="32"/>
        </w:rPr>
        <w:t>2014 · Nuevas incorporaciones</w:t>
      </w:r>
    </w:p>
    <w:p w14:paraId="08FAF338" w14:textId="77777777" w:rsidR="00AE2ED4" w:rsidRDefault="00000000">
      <w:pPr>
        <w:spacing w:after="293"/>
      </w:pPr>
      <w:r>
        <w:rPr>
          <w:rFonts w:ascii="Georgia" w:hAnsi="Georgia" w:cs="Georgia"/>
          <w:color w:val="1A1A1A"/>
          <w:sz w:val="29"/>
        </w:rPr>
        <w:t>José Luis Condori Echeverría se sumó en tercera voz y guitarra. Gabriel Quenallata, hijo, asumió la primera guitarra a los 16 años. El grupo también visitó Radio Luz del Tiempo, en Caranavi.</w:t>
      </w:r>
    </w:p>
    <w:p w14:paraId="1E5171C7" w14:textId="77777777" w:rsidR="00AE2ED4" w:rsidRDefault="00000000">
      <w:pPr>
        <w:spacing w:after="80"/>
      </w:pPr>
      <w:r>
        <w:rPr>
          <w:rFonts w:ascii="Georgia" w:hAnsi="Georgia" w:cs="Georgia"/>
          <w:b/>
          <w:color w:val="7E5923"/>
          <w:sz w:val="32"/>
        </w:rPr>
        <w:t>2015–2018 · Nuevos integrantes y actividades</w:t>
      </w:r>
    </w:p>
    <w:p w14:paraId="3586AF3E" w14:textId="77777777" w:rsidR="00AE2ED4" w:rsidRDefault="00000000">
      <w:pPr>
        <w:spacing w:after="293"/>
      </w:pPr>
      <w:r>
        <w:rPr>
          <w:rFonts w:ascii="Georgia" w:hAnsi="Georgia" w:cs="Georgia"/>
          <w:color w:val="1A1A1A"/>
          <w:sz w:val="29"/>
        </w:rPr>
        <w:t>En 2015 se incorporaron Cristian Chipana y Gerson Apaza, quien pasó de la formación infantil al grupo principal. Ese año Trio Misión visitó Radio Nuevo Tiempo Israel, en Caranavi; en 2016 participó en el Campamento de Grupos Pequeños de Santa Cruz; en 2017 se incorporó Arturo López Barrios y el grupo participó en una campaña evangelística en El Alto; y en 2018 llevó su música a la Iglesia Camiña, en Iquique, Chile.</w:t>
      </w:r>
    </w:p>
    <w:p w14:paraId="0AFDB019" w14:textId="77777777" w:rsidR="00AE2ED4" w:rsidRDefault="00000000">
      <w:pPr>
        <w:spacing w:after="354"/>
      </w:pPr>
      <w:r>
        <w:rPr>
          <w:rFonts w:ascii="Georgia" w:hAnsi="Georgia" w:cs="Georgia"/>
          <w:b/>
          <w:color w:val="142D35"/>
          <w:sz w:val="42"/>
        </w:rPr>
        <w:lastRenderedPageBreak/>
        <w:t>Continuidad del ministerio y nuevas etapas</w:t>
      </w:r>
    </w:p>
    <w:p w14:paraId="41596900" w14:textId="77777777" w:rsidR="00AE2ED4" w:rsidRDefault="00000000">
      <w:pPr>
        <w:spacing w:after="80"/>
      </w:pPr>
      <w:r>
        <w:rPr>
          <w:rFonts w:ascii="Georgia" w:hAnsi="Georgia" w:cs="Georgia"/>
          <w:b/>
          <w:color w:val="7E5923"/>
          <w:sz w:val="32"/>
        </w:rPr>
        <w:t>2019 · Traslado a Santa Cruz y nueva etapa en La Paz</w:t>
      </w:r>
    </w:p>
    <w:p w14:paraId="1E1E0E80" w14:textId="77777777" w:rsidR="00AE2ED4" w:rsidRDefault="00000000">
      <w:pPr>
        <w:spacing w:after="293"/>
      </w:pPr>
      <w:r>
        <w:rPr>
          <w:rFonts w:ascii="Georgia" w:hAnsi="Georgia" w:cs="Georgia"/>
          <w:color w:val="1A1A1A"/>
          <w:sz w:val="29"/>
        </w:rPr>
        <w:t>Gabriel Quenallata, director del grupo, se trasladó a Santa Cruz de la Sierra por motivos de salud relacionados con COVID. En La Paz se formó Trio Misión La Nueva Generación, dirigida por su hijo Alexander Gabriel Quenallata.</w:t>
      </w:r>
    </w:p>
    <w:p w14:paraId="021F14C1" w14:textId="77777777" w:rsidR="00AE2ED4" w:rsidRDefault="00000000">
      <w:pPr>
        <w:spacing w:after="80"/>
      </w:pPr>
      <w:r>
        <w:rPr>
          <w:rFonts w:ascii="Georgia" w:hAnsi="Georgia" w:cs="Georgia"/>
          <w:b/>
          <w:color w:val="7E5923"/>
          <w:sz w:val="32"/>
        </w:rPr>
        <w:t>2020–2026 · Trayectorias en paralelo</w:t>
      </w:r>
    </w:p>
    <w:p w14:paraId="7D6BD1D4" w14:textId="77777777" w:rsidR="00AE2ED4" w:rsidRDefault="00000000">
      <w:pPr>
        <w:spacing w:after="293"/>
      </w:pPr>
      <w:r>
        <w:rPr>
          <w:rFonts w:ascii="Georgia" w:hAnsi="Georgia" w:cs="Georgia"/>
          <w:color w:val="1A1A1A"/>
          <w:sz w:val="29"/>
        </w:rPr>
        <w:t>Trio Misión continuó su actividad en Santa Cruz de la Sierra y la nueva generación en La Paz. Las formaciones e incorporaciones de ambos grupos se detallan en la tabla comparativa al final.</w:t>
      </w:r>
    </w:p>
    <w:p w14:paraId="2C5DA82E" w14:textId="77777777" w:rsidR="00AE2ED4" w:rsidRDefault="00000000">
      <w:pPr>
        <w:spacing w:after="80"/>
      </w:pPr>
      <w:r>
        <w:rPr>
          <w:rFonts w:ascii="Georgia" w:hAnsi="Georgia" w:cs="Georgia"/>
          <w:b/>
          <w:color w:val="7E5923"/>
          <w:sz w:val="32"/>
        </w:rPr>
        <w:t>2021 · Integrantes y actividad en ambas ciudades</w:t>
      </w:r>
    </w:p>
    <w:p w14:paraId="2009C85A" w14:textId="77777777" w:rsidR="00AE2ED4" w:rsidRDefault="00000000">
      <w:pPr>
        <w:spacing w:after="293"/>
      </w:pPr>
      <w:r>
        <w:rPr>
          <w:rFonts w:ascii="Georgia" w:hAnsi="Georgia" w:cs="Georgia"/>
          <w:color w:val="1A1A1A"/>
          <w:sz w:val="29"/>
        </w:rPr>
        <w:t>En Santa Cruz se incorporaron Abraham Osco y Justiniano Arojas. En La Paz comenzó la nueva formación integrada por Alexander Gabriel Quenallata, Arturo López y Josué Colque.</w:t>
      </w:r>
    </w:p>
    <w:p w14:paraId="3257DDCB" w14:textId="77777777" w:rsidR="00AE2ED4" w:rsidRDefault="00000000">
      <w:pPr>
        <w:spacing w:after="80"/>
      </w:pPr>
      <w:r>
        <w:rPr>
          <w:rFonts w:ascii="Georgia" w:hAnsi="Georgia" w:cs="Georgia"/>
          <w:b/>
          <w:color w:val="7E5923"/>
          <w:sz w:val="32"/>
        </w:rPr>
        <w:t>2021–2022 · Viajes al Perú</w:t>
      </w:r>
    </w:p>
    <w:p w14:paraId="6FE477F4" w14:textId="77777777" w:rsidR="00AE2ED4" w:rsidRDefault="00000000">
      <w:pPr>
        <w:spacing w:after="293"/>
      </w:pPr>
      <w:r>
        <w:rPr>
          <w:rFonts w:ascii="Georgia" w:hAnsi="Georgia" w:cs="Georgia"/>
          <w:color w:val="1A1A1A"/>
          <w:sz w:val="29"/>
        </w:rPr>
        <w:t>El grupo visitó localidades como Juliaca, Puno y Desaguadero.</w:t>
      </w:r>
    </w:p>
    <w:p w14:paraId="2ADAC939" w14:textId="77777777" w:rsidR="00AE2ED4" w:rsidRDefault="00000000">
      <w:pPr>
        <w:spacing w:after="80"/>
      </w:pPr>
      <w:r>
        <w:rPr>
          <w:rFonts w:ascii="Georgia" w:hAnsi="Georgia" w:cs="Georgia"/>
          <w:b/>
          <w:color w:val="7E5923"/>
          <w:sz w:val="32"/>
        </w:rPr>
        <w:t>2022–2023 · Cambios de integrantes</w:t>
      </w:r>
    </w:p>
    <w:p w14:paraId="266653AB" w14:textId="77777777" w:rsidR="00AE2ED4" w:rsidRDefault="00000000">
      <w:pPr>
        <w:spacing w:after="293"/>
      </w:pPr>
      <w:r>
        <w:rPr>
          <w:rFonts w:ascii="Georgia" w:hAnsi="Georgia" w:cs="Georgia"/>
          <w:color w:val="1A1A1A"/>
          <w:sz w:val="29"/>
        </w:rPr>
        <w:t xml:space="preserve">En 2022 se incorporaron </w:t>
      </w:r>
      <w:proofErr w:type="spellStart"/>
      <w:r>
        <w:rPr>
          <w:rFonts w:ascii="Georgia" w:hAnsi="Georgia" w:cs="Georgia"/>
          <w:color w:val="1A1A1A"/>
          <w:sz w:val="29"/>
        </w:rPr>
        <w:t>Maguiber</w:t>
      </w:r>
      <w:proofErr w:type="spellEnd"/>
      <w:r>
        <w:rPr>
          <w:rFonts w:ascii="Georgia" w:hAnsi="Georgia" w:cs="Georgia"/>
          <w:color w:val="1A1A1A"/>
          <w:sz w:val="29"/>
        </w:rPr>
        <w:t xml:space="preserve"> Cuevas y Ephraim Quenta en Santa Cruz; en La Paz, José Luis Echeverría y Cristian Chipana. En 2023 Pitter Quenallata pasó a la formación actual de Santa Cruz. En La Paz, Josué Colque hizo una pausa y se incorporó Juan Daniel Condori.</w:t>
      </w:r>
    </w:p>
    <w:p w14:paraId="3EA4974B" w14:textId="77777777" w:rsidR="00AE2ED4" w:rsidRDefault="00000000">
      <w:pPr>
        <w:spacing w:after="80"/>
      </w:pPr>
      <w:r>
        <w:rPr>
          <w:rFonts w:ascii="Georgia" w:hAnsi="Georgia" w:cs="Georgia"/>
          <w:b/>
          <w:color w:val="7E5923"/>
          <w:sz w:val="32"/>
        </w:rPr>
        <w:t>Diciembre de 2023 · Viaje a Chile</w:t>
      </w:r>
    </w:p>
    <w:p w14:paraId="4B4CFFB9" w14:textId="77777777" w:rsidR="00AE2ED4" w:rsidRDefault="00000000">
      <w:pPr>
        <w:spacing w:after="293"/>
      </w:pPr>
      <w:r>
        <w:rPr>
          <w:rFonts w:ascii="Georgia" w:hAnsi="Georgia" w:cs="Georgia"/>
          <w:color w:val="1A1A1A"/>
          <w:sz w:val="29"/>
        </w:rPr>
        <w:t>La formación de La Paz viajó a Alto Azapa, Chile.</w:t>
      </w:r>
    </w:p>
    <w:p w14:paraId="63FB3020" w14:textId="77777777" w:rsidR="00AE2ED4" w:rsidRDefault="00000000">
      <w:pPr>
        <w:spacing w:after="80"/>
      </w:pPr>
      <w:r>
        <w:rPr>
          <w:rFonts w:ascii="Georgia" w:hAnsi="Georgia" w:cs="Georgia"/>
          <w:b/>
          <w:color w:val="7E5923"/>
          <w:sz w:val="32"/>
        </w:rPr>
        <w:lastRenderedPageBreak/>
        <w:t>2024 · Cusco y Trujillo</w:t>
      </w:r>
    </w:p>
    <w:p w14:paraId="36722640" w14:textId="77777777" w:rsidR="00AE2ED4" w:rsidRDefault="00000000">
      <w:pPr>
        <w:spacing w:after="293"/>
      </w:pPr>
      <w:r>
        <w:rPr>
          <w:rFonts w:ascii="Georgia" w:hAnsi="Georgia" w:cs="Georgia"/>
          <w:color w:val="1A1A1A"/>
          <w:sz w:val="29"/>
        </w:rPr>
        <w:t>En agosto visitó Cusco y en septiembre, Trujillo, Perú. También realizó presentaciones en ciudades bolivianas como Cochabamba, Oruro y La Paz.</w:t>
      </w:r>
    </w:p>
    <w:p w14:paraId="54322AEF" w14:textId="77777777" w:rsidR="00AE2ED4" w:rsidRDefault="00000000">
      <w:pPr>
        <w:spacing w:after="80"/>
      </w:pPr>
      <w:r>
        <w:rPr>
          <w:rFonts w:ascii="Georgia" w:hAnsi="Georgia" w:cs="Georgia"/>
          <w:b/>
          <w:color w:val="7E5923"/>
          <w:sz w:val="32"/>
        </w:rPr>
        <w:t>2025 · Cutervo y otras visitas por Perú</w:t>
      </w:r>
    </w:p>
    <w:p w14:paraId="23A5E9D1" w14:textId="77777777" w:rsidR="00AE2ED4" w:rsidRDefault="00000000">
      <w:pPr>
        <w:spacing w:after="293"/>
      </w:pPr>
      <w:r>
        <w:rPr>
          <w:rFonts w:ascii="Georgia" w:hAnsi="Georgia" w:cs="Georgia"/>
          <w:color w:val="1A1A1A"/>
          <w:sz w:val="29"/>
        </w:rPr>
        <w:t>Uno de los viajes destacados del año fue a Cutervo, Cajamarca. Continuaron las visitas a diferentes lugares del Perú.</w:t>
      </w:r>
    </w:p>
    <w:p w14:paraId="2F07CC58" w14:textId="77777777" w:rsidR="00AE2ED4" w:rsidRDefault="00000000">
      <w:pPr>
        <w:spacing w:after="80"/>
      </w:pPr>
      <w:r>
        <w:rPr>
          <w:rFonts w:ascii="Georgia" w:hAnsi="Georgia" w:cs="Georgia"/>
          <w:b/>
          <w:color w:val="7E5923"/>
          <w:sz w:val="32"/>
        </w:rPr>
        <w:t>2026 · Formación actual en Santa Cruz</w:t>
      </w:r>
    </w:p>
    <w:p w14:paraId="59372881" w14:textId="77777777" w:rsidR="00AE2ED4" w:rsidRDefault="00000000">
      <w:pPr>
        <w:spacing w:after="293"/>
      </w:pPr>
      <w:r>
        <w:rPr>
          <w:rFonts w:ascii="Georgia" w:hAnsi="Georgia" w:cs="Georgia"/>
          <w:color w:val="1A1A1A"/>
          <w:sz w:val="29"/>
        </w:rPr>
        <w:t>La formación actual se compone de Gabriel Quenallata, Pitter Kevin Quenallata, Alexander Gabriel Quenallata y Josias Fidel Quenallata.</w:t>
      </w:r>
    </w:p>
    <w:p w14:paraId="3419C337" w14:textId="77777777" w:rsidR="00AE2ED4" w:rsidRDefault="00000000">
      <w:pPr>
        <w:spacing w:after="354"/>
      </w:pPr>
      <w:r>
        <w:rPr>
          <w:rFonts w:ascii="Georgia" w:hAnsi="Georgia" w:cs="Georgia"/>
          <w:b/>
          <w:color w:val="142D35"/>
          <w:sz w:val="42"/>
        </w:rPr>
        <w:t>Datos generales de grabaciones</w:t>
      </w:r>
    </w:p>
    <w:p w14:paraId="5B62F377" w14:textId="77777777" w:rsidR="00AE2ED4" w:rsidRDefault="00000000">
      <w:pPr>
        <w:spacing w:after="293"/>
      </w:pPr>
      <w:r>
        <w:rPr>
          <w:rFonts w:ascii="Georgia" w:hAnsi="Georgia" w:cs="Georgia"/>
          <w:color w:val="1A1A1A"/>
          <w:sz w:val="29"/>
        </w:rPr>
        <w:t>Se consigna un total de 28 discos de Trio Misión, cuatro discos infantiles y juveniles, y un disco de las esposas de los integrantes. El total indicado es 34.</w:t>
      </w:r>
    </w:p>
    <w:p w14:paraId="7E22F7F0" w14:textId="77777777" w:rsidR="00AE2ED4" w:rsidRDefault="00000000">
      <w:pPr>
        <w:spacing w:after="293"/>
      </w:pPr>
      <w:r>
        <w:rPr>
          <w:rFonts w:ascii="Georgia" w:hAnsi="Georgia" w:cs="Georgia"/>
          <w:b/>
          <w:color w:val="1A1A1A"/>
          <w:sz w:val="29"/>
        </w:rPr>
        <w:t>Por confirmar:</w:t>
      </w:r>
      <w:r>
        <w:rPr>
          <w:rFonts w:ascii="Georgia" w:hAnsi="Georgia" w:cs="Georgia"/>
          <w:color w:val="1A1A1A"/>
          <w:sz w:val="29"/>
        </w:rPr>
        <w:t xml:space="preserve"> las categorías enumeradas suman 33 discos. Identificar la producción faltante o corregir el total.</w:t>
      </w:r>
    </w:p>
    <w:p w14:paraId="1E8EBEFB" w14:textId="77777777" w:rsidR="00AE2ED4" w:rsidRDefault="00000000">
      <w:pPr>
        <w:spacing w:after="354"/>
      </w:pPr>
      <w:r>
        <w:rPr>
          <w:rFonts w:ascii="Georgia" w:hAnsi="Georgia" w:cs="Georgia"/>
          <w:b/>
          <w:color w:val="142D35"/>
          <w:sz w:val="42"/>
        </w:rPr>
        <w:t>Otros datos para revisión</w:t>
      </w:r>
    </w:p>
    <w:p w14:paraId="65416259" w14:textId="77777777" w:rsidR="00AE2ED4" w:rsidRDefault="00000000">
      <w:pPr>
        <w:spacing w:after="133"/>
        <w:ind w:left="720"/>
      </w:pPr>
      <w:r>
        <w:rPr>
          <w:rFonts w:ascii="Georgia" w:hAnsi="Georgia" w:cs="Georgia"/>
          <w:color w:val="1A1A1A"/>
          <w:sz w:val="29"/>
        </w:rPr>
        <w:tab/>
        <w:t>•</w:t>
      </w:r>
      <w:r>
        <w:rPr>
          <w:rFonts w:ascii="Georgia" w:hAnsi="Georgia" w:cs="Georgia"/>
          <w:color w:val="1A1A1A"/>
          <w:sz w:val="29"/>
        </w:rPr>
        <w:tab/>
        <w:t>Confirmar si 1988 es el año oficial de fundación. La secuencia indica una pausa de cuatro años y retorno en 1993.</w:t>
      </w:r>
    </w:p>
    <w:p w14:paraId="1866CEE5" w14:textId="77777777" w:rsidR="00AE2ED4" w:rsidRDefault="00000000">
      <w:pPr>
        <w:spacing w:after="133"/>
        <w:ind w:left="720"/>
      </w:pPr>
      <w:r>
        <w:rPr>
          <w:rFonts w:ascii="Georgia" w:hAnsi="Georgia" w:cs="Georgia"/>
          <w:color w:val="1A1A1A"/>
          <w:sz w:val="29"/>
        </w:rPr>
        <w:tab/>
        <w:t>•</w:t>
      </w:r>
      <w:r>
        <w:rPr>
          <w:rFonts w:ascii="Georgia" w:hAnsi="Georgia" w:cs="Georgia"/>
          <w:color w:val="1A1A1A"/>
          <w:sz w:val="29"/>
        </w:rPr>
        <w:tab/>
        <w:t>Confirmar la formación fundadora y los nombres completos de los primeros integrantes.</w:t>
      </w:r>
    </w:p>
    <w:p w14:paraId="3B1BE382" w14:textId="77777777" w:rsidR="00AE2ED4" w:rsidRDefault="00000000">
      <w:pPr>
        <w:spacing w:after="133"/>
        <w:ind w:left="720"/>
      </w:pPr>
      <w:r>
        <w:rPr>
          <w:rFonts w:ascii="Georgia" w:hAnsi="Georgia" w:cs="Georgia"/>
          <w:color w:val="1A1A1A"/>
          <w:sz w:val="29"/>
        </w:rPr>
        <w:tab/>
        <w:t>•</w:t>
      </w:r>
      <w:r>
        <w:rPr>
          <w:rFonts w:ascii="Georgia" w:hAnsi="Georgia" w:cs="Georgia"/>
          <w:color w:val="1A1A1A"/>
          <w:sz w:val="29"/>
        </w:rPr>
        <w:tab/>
        <w:t>Verificar la numeración y años de los volúmenes quinto y sexto.</w:t>
      </w:r>
    </w:p>
    <w:p w14:paraId="37F3D489" w14:textId="77777777" w:rsidR="00AE2ED4" w:rsidRDefault="00000000">
      <w:pPr>
        <w:spacing w:after="133"/>
        <w:ind w:left="720"/>
      </w:pPr>
      <w:r>
        <w:rPr>
          <w:rFonts w:ascii="Georgia" w:hAnsi="Georgia" w:cs="Georgia"/>
          <w:color w:val="1A1A1A"/>
          <w:sz w:val="29"/>
        </w:rPr>
        <w:lastRenderedPageBreak/>
        <w:tab/>
        <w:t>•</w:t>
      </w:r>
      <w:r>
        <w:rPr>
          <w:rFonts w:ascii="Georgia" w:hAnsi="Georgia" w:cs="Georgia"/>
          <w:color w:val="1A1A1A"/>
          <w:sz w:val="29"/>
        </w:rPr>
        <w:tab/>
        <w:t xml:space="preserve">Uniformar nombres y apellidos: Eric/Erick, Fredy/Freddy, Abraham/Abraam, </w:t>
      </w:r>
      <w:proofErr w:type="spellStart"/>
      <w:r>
        <w:rPr>
          <w:rFonts w:ascii="Georgia" w:hAnsi="Georgia" w:cs="Georgia"/>
          <w:color w:val="1A1A1A"/>
          <w:sz w:val="29"/>
        </w:rPr>
        <w:t>Epraim</w:t>
      </w:r>
      <w:proofErr w:type="spellEnd"/>
      <w:r>
        <w:rPr>
          <w:rFonts w:ascii="Georgia" w:hAnsi="Georgia" w:cs="Georgia"/>
          <w:color w:val="1A1A1A"/>
          <w:sz w:val="29"/>
        </w:rPr>
        <w:t>/Efraím y Arturo López Barios/Barrios.</w:t>
      </w:r>
    </w:p>
    <w:p w14:paraId="202D4B3C" w14:textId="77777777" w:rsidR="00AE2ED4" w:rsidRDefault="00000000">
      <w:pPr>
        <w:spacing w:after="133"/>
        <w:ind w:left="720"/>
      </w:pPr>
      <w:r>
        <w:rPr>
          <w:rFonts w:ascii="Georgia" w:hAnsi="Georgia" w:cs="Georgia"/>
          <w:color w:val="1A1A1A"/>
          <w:sz w:val="29"/>
        </w:rPr>
        <w:tab/>
        <w:t>•</w:t>
      </w:r>
      <w:r>
        <w:rPr>
          <w:rFonts w:ascii="Georgia" w:hAnsi="Georgia" w:cs="Georgia"/>
          <w:color w:val="1A1A1A"/>
          <w:sz w:val="29"/>
        </w:rPr>
        <w:tab/>
        <w:t>Precisar los años y funciones de José Luis Condori Echeverría en las distintas formaciones.</w:t>
      </w:r>
    </w:p>
    <w:p w14:paraId="04AC10DF" w14:textId="77777777" w:rsidR="00AE2ED4" w:rsidRDefault="00000000">
      <w:pPr>
        <w:spacing w:after="133"/>
        <w:ind w:left="720"/>
      </w:pPr>
      <w:r>
        <w:rPr>
          <w:rFonts w:ascii="Georgia" w:hAnsi="Georgia" w:cs="Georgia"/>
          <w:color w:val="1A1A1A"/>
          <w:sz w:val="29"/>
        </w:rPr>
        <w:tab/>
        <w:t>•</w:t>
      </w:r>
      <w:r>
        <w:rPr>
          <w:rFonts w:ascii="Georgia" w:hAnsi="Georgia" w:cs="Georgia"/>
          <w:color w:val="1A1A1A"/>
          <w:sz w:val="29"/>
        </w:rPr>
        <w:tab/>
        <w:t>Verificar nombres oficiales de campañas, iglesias, radios y localidades mencionadas.</w:t>
      </w:r>
    </w:p>
    <w:p w14:paraId="580FE6D8" w14:textId="77777777" w:rsidR="00AE2ED4" w:rsidRDefault="00000000">
      <w:pPr>
        <w:spacing w:after="354"/>
      </w:pPr>
      <w:r>
        <w:rPr>
          <w:rFonts w:ascii="Georgia" w:hAnsi="Georgia" w:cs="Georgia"/>
          <w:b/>
          <w:color w:val="142D35"/>
          <w:sz w:val="42"/>
        </w:rPr>
        <w:t>Comparación de nombres con la página de integrantes</w:t>
      </w:r>
    </w:p>
    <w:p w14:paraId="7517D045" w14:textId="77777777" w:rsidR="00AE2ED4" w:rsidRDefault="00000000">
      <w:pPr>
        <w:spacing w:after="293"/>
      </w:pPr>
      <w:r>
        <w:rPr>
          <w:rFonts w:ascii="Georgia" w:hAnsi="Georgia" w:cs="Georgia"/>
          <w:color w:val="1A1A1A"/>
          <w:sz w:val="29"/>
        </w:rPr>
        <w:t>La columna izquierda recoge los nombres usados en la cronología y la derecha los nombres visibles junto a las fotografías del sitio. Las coincidencias parciales o dudosas se indican para que el grupo confirme la identidad antes de publicar.</w:t>
      </w:r>
    </w:p>
    <w:p w14:paraId="2D9DE52C" w14:textId="77777777" w:rsidR="00AE2ED4" w:rsidRDefault="00000000">
      <w:r>
        <w:rPr>
          <w:rFonts w:ascii="Arial" w:hAnsi="Arial" w:cs="Arial"/>
          <w:b/>
          <w:color w:val="FFFFFF"/>
        </w:rPr>
        <w:t>Nombres en la historia y cronología</w:t>
      </w:r>
    </w:p>
    <w:p w14:paraId="1D6D9770" w14:textId="77777777" w:rsidR="00AE2ED4" w:rsidRDefault="00000000">
      <w:r>
        <w:rPr>
          <w:rFonts w:ascii="Arial" w:hAnsi="Arial" w:cs="Arial"/>
          <w:b/>
          <w:color w:val="FFFFFF"/>
        </w:rPr>
        <w:t>Nombre en la página y archivo de foto</w:t>
      </w:r>
    </w:p>
    <w:p w14:paraId="10575DFC" w14:textId="77777777" w:rsidR="00AE2ED4" w:rsidRDefault="00000000">
      <w:r>
        <w:rPr>
          <w:rFonts w:ascii="Arial" w:hAnsi="Arial" w:cs="Arial"/>
          <w:color w:val="1A1A1A"/>
        </w:rPr>
        <w:t>Alcides Ávalos</w:t>
      </w:r>
    </w:p>
    <w:p w14:paraId="02BD4C2A" w14:textId="77777777" w:rsidR="00AE2ED4" w:rsidRDefault="00000000">
      <w:r>
        <w:rPr>
          <w:rFonts w:ascii="Arial" w:hAnsi="Arial" w:cs="Arial"/>
          <w:color w:val="1A1A1A"/>
        </w:rPr>
        <w:t>Alcides — antiguos/alcides.png</w:t>
      </w:r>
    </w:p>
    <w:p w14:paraId="331FA2E7" w14:textId="77777777" w:rsidR="00AE2ED4" w:rsidRDefault="00000000">
      <w:r>
        <w:rPr>
          <w:rFonts w:ascii="Arial" w:hAnsi="Arial" w:cs="Arial"/>
          <w:color w:val="1A1A1A"/>
        </w:rPr>
        <w:t>Gabriel Quenallata (director fundador)</w:t>
      </w:r>
    </w:p>
    <w:p w14:paraId="5FB941DF" w14:textId="77777777" w:rsidR="00AE2ED4" w:rsidRDefault="00000000">
      <w:r>
        <w:rPr>
          <w:rFonts w:ascii="Arial" w:hAnsi="Arial" w:cs="Arial"/>
          <w:color w:val="1A1A1A"/>
        </w:rPr>
        <w:t>Gabriel — actual/gabriel.png</w:t>
      </w:r>
    </w:p>
    <w:p w14:paraId="61210391" w14:textId="77777777" w:rsidR="00AE2ED4" w:rsidRDefault="00000000">
      <w:r>
        <w:rPr>
          <w:rFonts w:ascii="Arial" w:hAnsi="Arial" w:cs="Arial"/>
          <w:color w:val="1A1A1A"/>
        </w:rPr>
        <w:t>Guildo Ávalos</w:t>
      </w:r>
    </w:p>
    <w:p w14:paraId="4A92BFAC" w14:textId="77777777" w:rsidR="00AE2ED4" w:rsidRDefault="00000000">
      <w:r>
        <w:rPr>
          <w:rFonts w:ascii="Arial" w:hAnsi="Arial" w:cs="Arial"/>
          <w:color w:val="1A1A1A"/>
        </w:rPr>
        <w:t>Sin foto identificada en la página</w:t>
      </w:r>
    </w:p>
    <w:p w14:paraId="7ACFF5D5" w14:textId="77777777" w:rsidR="00AE2ED4" w:rsidRDefault="00000000">
      <w:r>
        <w:rPr>
          <w:rFonts w:ascii="Arial" w:hAnsi="Arial" w:cs="Arial"/>
          <w:color w:val="1A1A1A"/>
        </w:rPr>
        <w:t>Luis Hernán Colque</w:t>
      </w:r>
    </w:p>
    <w:p w14:paraId="1716F01B" w14:textId="42BBAF32" w:rsidR="00AE2ED4" w:rsidRDefault="00000000">
      <w:r>
        <w:rPr>
          <w:rFonts w:ascii="Arial" w:hAnsi="Arial" w:cs="Arial"/>
          <w:color w:val="1A1A1A"/>
        </w:rPr>
        <w:t xml:space="preserve">Hernán — antiguos/hernan.png </w:t>
      </w:r>
      <w:r>
        <w:rPr>
          <w:rFonts w:ascii="Arial" w:hAnsi="Arial" w:cs="Arial"/>
          <w:b/>
          <w:color w:val="1A1A1A"/>
        </w:rPr>
        <w:t>(coincidencia parcial; confirmar identidad)</w:t>
      </w:r>
      <w:r w:rsidR="00F81AA3">
        <w:rPr>
          <w:rFonts w:ascii="Arial" w:hAnsi="Arial" w:cs="Arial"/>
          <w:b/>
          <w:color w:val="1A1A1A"/>
        </w:rPr>
        <w:t xml:space="preserve"> si</w:t>
      </w:r>
    </w:p>
    <w:p w14:paraId="6605FBB8" w14:textId="77777777" w:rsidR="00AE2ED4" w:rsidRDefault="00000000">
      <w:r>
        <w:rPr>
          <w:rFonts w:ascii="Arial" w:hAnsi="Arial" w:cs="Arial"/>
          <w:color w:val="1A1A1A"/>
        </w:rPr>
        <w:t>Juan Julio Apaza</w:t>
      </w:r>
    </w:p>
    <w:p w14:paraId="0E96BFBA" w14:textId="6E0FFC08" w:rsidR="00AE2ED4" w:rsidRDefault="00000000">
      <w:r>
        <w:rPr>
          <w:rFonts w:ascii="Arial" w:hAnsi="Arial" w:cs="Arial"/>
          <w:color w:val="1A1A1A"/>
        </w:rPr>
        <w:t xml:space="preserve">Juancho — antiguos/juancho.png </w:t>
      </w:r>
      <w:r>
        <w:rPr>
          <w:rFonts w:ascii="Arial" w:hAnsi="Arial" w:cs="Arial"/>
          <w:b/>
          <w:color w:val="1A1A1A"/>
        </w:rPr>
        <w:t>(posible coincidencia; confirmar)</w:t>
      </w:r>
      <w:r w:rsidR="00F81AA3">
        <w:rPr>
          <w:rFonts w:ascii="Arial" w:hAnsi="Arial" w:cs="Arial"/>
          <w:b/>
          <w:color w:val="1A1A1A"/>
        </w:rPr>
        <w:t xml:space="preserve"> si</w:t>
      </w:r>
    </w:p>
    <w:p w14:paraId="4845FC0A" w14:textId="77777777" w:rsidR="00AE2ED4" w:rsidRDefault="00000000">
      <w:r>
        <w:rPr>
          <w:rFonts w:ascii="Arial" w:hAnsi="Arial" w:cs="Arial"/>
          <w:color w:val="1A1A1A"/>
        </w:rPr>
        <w:t>Eric Apaza</w:t>
      </w:r>
    </w:p>
    <w:p w14:paraId="3FE2F1AF" w14:textId="29B1377F" w:rsidR="00AE2ED4" w:rsidRDefault="00000000">
      <w:r>
        <w:rPr>
          <w:rFonts w:ascii="Arial" w:hAnsi="Arial" w:cs="Arial"/>
          <w:color w:val="1A1A1A"/>
        </w:rPr>
        <w:t xml:space="preserve">Erick — antiguos/erick.png </w:t>
      </w:r>
      <w:r>
        <w:rPr>
          <w:rFonts w:ascii="Arial" w:hAnsi="Arial" w:cs="Arial"/>
          <w:b/>
          <w:color w:val="1A1A1A"/>
        </w:rPr>
        <w:t>(variante Eric/Erick; confirmar grafía)</w:t>
      </w:r>
      <w:r w:rsidR="00F81AA3">
        <w:rPr>
          <w:rFonts w:ascii="Arial" w:hAnsi="Arial" w:cs="Arial"/>
          <w:b/>
          <w:color w:val="1A1A1A"/>
        </w:rPr>
        <w:t xml:space="preserve"> si</w:t>
      </w:r>
    </w:p>
    <w:p w14:paraId="005EAF8E" w14:textId="77777777" w:rsidR="00AE2ED4" w:rsidRDefault="00000000">
      <w:r>
        <w:rPr>
          <w:rFonts w:ascii="Arial" w:hAnsi="Arial" w:cs="Arial"/>
          <w:color w:val="1A1A1A"/>
        </w:rPr>
        <w:lastRenderedPageBreak/>
        <w:t>Edgar Romero</w:t>
      </w:r>
    </w:p>
    <w:p w14:paraId="4B817A0E" w14:textId="77777777" w:rsidR="00AE2ED4" w:rsidRDefault="00000000">
      <w:r>
        <w:rPr>
          <w:rFonts w:ascii="Arial" w:hAnsi="Arial" w:cs="Arial"/>
          <w:color w:val="1A1A1A"/>
        </w:rPr>
        <w:t>Edgar Romero — antiguos/edgar-romero.png</w:t>
      </w:r>
    </w:p>
    <w:p w14:paraId="41345004" w14:textId="302CD328" w:rsidR="00AE2ED4" w:rsidRDefault="00000000">
      <w:r>
        <w:rPr>
          <w:rFonts w:ascii="Arial" w:hAnsi="Arial" w:cs="Arial"/>
          <w:color w:val="1A1A1A"/>
        </w:rPr>
        <w:t>Alexander Gabriel Quenallata Quispe (hijo; en la biografía previa figura como «Alexander» y «Gabriel, hijo»)</w:t>
      </w:r>
      <w:r w:rsidR="00F81AA3">
        <w:rPr>
          <w:rFonts w:ascii="Arial" w:hAnsi="Arial" w:cs="Arial"/>
          <w:color w:val="1A1A1A"/>
        </w:rPr>
        <w:t xml:space="preserve"> si ambos</w:t>
      </w:r>
    </w:p>
    <w:p w14:paraId="0EEE8505" w14:textId="77777777" w:rsidR="00AE2ED4" w:rsidRPr="00F81AA3" w:rsidRDefault="00000000">
      <w:pPr>
        <w:rPr>
          <w:lang w:val="en-US"/>
        </w:rPr>
      </w:pPr>
      <w:r w:rsidRPr="00F81AA3">
        <w:rPr>
          <w:rFonts w:ascii="Arial" w:hAnsi="Arial" w:cs="Arial"/>
          <w:color w:val="1A1A1A"/>
          <w:lang w:val="en-US"/>
        </w:rPr>
        <w:t>Alex — actual/alex.png</w:t>
      </w:r>
    </w:p>
    <w:p w14:paraId="6F71C2F1" w14:textId="77777777" w:rsidR="00AE2ED4" w:rsidRPr="00F81AA3" w:rsidRDefault="00000000">
      <w:pPr>
        <w:rPr>
          <w:lang w:val="en-US"/>
        </w:rPr>
      </w:pPr>
      <w:r w:rsidRPr="00F81AA3">
        <w:rPr>
          <w:rFonts w:ascii="Arial" w:hAnsi="Arial" w:cs="Arial"/>
          <w:color w:val="1A1A1A"/>
          <w:lang w:val="en-US"/>
        </w:rPr>
        <w:t>Pitter Kevin Quenallata</w:t>
      </w:r>
    </w:p>
    <w:p w14:paraId="7A50853E" w14:textId="77777777" w:rsidR="00AE2ED4" w:rsidRPr="00F81AA3" w:rsidRDefault="00000000">
      <w:pPr>
        <w:rPr>
          <w:lang w:val="en-US"/>
        </w:rPr>
      </w:pPr>
      <w:r w:rsidRPr="00F81AA3">
        <w:rPr>
          <w:rFonts w:ascii="Arial" w:hAnsi="Arial" w:cs="Arial"/>
          <w:color w:val="1A1A1A"/>
          <w:lang w:val="en-US"/>
        </w:rPr>
        <w:t>Pitter — actual/pitter.png</w:t>
      </w:r>
    </w:p>
    <w:p w14:paraId="7E1498BA" w14:textId="77777777" w:rsidR="00AE2ED4" w:rsidRDefault="00000000">
      <w:r>
        <w:rPr>
          <w:rFonts w:ascii="Arial" w:hAnsi="Arial" w:cs="Arial"/>
          <w:color w:val="1A1A1A"/>
        </w:rPr>
        <w:t>Abdías Apaza</w:t>
      </w:r>
    </w:p>
    <w:p w14:paraId="7734057D" w14:textId="77777777" w:rsidR="00AE2ED4" w:rsidRDefault="00000000">
      <w:r>
        <w:rPr>
          <w:rFonts w:ascii="Arial" w:hAnsi="Arial" w:cs="Arial"/>
          <w:color w:val="1A1A1A"/>
        </w:rPr>
        <w:t>Abdías — antiguos/abdias.png</w:t>
      </w:r>
    </w:p>
    <w:p w14:paraId="21C3783C" w14:textId="77777777" w:rsidR="00AE2ED4" w:rsidRDefault="00000000">
      <w:r>
        <w:rPr>
          <w:rFonts w:ascii="Arial" w:hAnsi="Arial" w:cs="Arial"/>
          <w:color w:val="1A1A1A"/>
        </w:rPr>
        <w:t>Gerson Apaza</w:t>
      </w:r>
    </w:p>
    <w:p w14:paraId="62E857F5" w14:textId="77777777" w:rsidR="00AE2ED4" w:rsidRDefault="00000000">
      <w:r>
        <w:rPr>
          <w:rFonts w:ascii="Arial" w:hAnsi="Arial" w:cs="Arial"/>
          <w:color w:val="1A1A1A"/>
        </w:rPr>
        <w:t>Gerson — antiguos/gerson.png</w:t>
      </w:r>
    </w:p>
    <w:p w14:paraId="06833AC2" w14:textId="77777777" w:rsidR="00AE2ED4" w:rsidRDefault="00000000">
      <w:r>
        <w:rPr>
          <w:rFonts w:ascii="Arial" w:hAnsi="Arial" w:cs="Arial"/>
          <w:color w:val="1A1A1A"/>
        </w:rPr>
        <w:t>Miguel Apaza</w:t>
      </w:r>
    </w:p>
    <w:p w14:paraId="7371D567" w14:textId="77777777" w:rsidR="00AE2ED4" w:rsidRDefault="00000000">
      <w:r>
        <w:rPr>
          <w:rFonts w:ascii="Arial" w:hAnsi="Arial" w:cs="Arial"/>
          <w:color w:val="1A1A1A"/>
        </w:rPr>
        <w:t>Sin foto identificada en la página</w:t>
      </w:r>
    </w:p>
    <w:p w14:paraId="7114C1B5" w14:textId="77777777" w:rsidR="00AE2ED4" w:rsidRDefault="00000000">
      <w:r>
        <w:rPr>
          <w:rFonts w:ascii="Arial" w:hAnsi="Arial" w:cs="Arial"/>
          <w:color w:val="1A1A1A"/>
        </w:rPr>
        <w:t>Fredy Casu</w:t>
      </w:r>
    </w:p>
    <w:p w14:paraId="44582F2B" w14:textId="12C7A961" w:rsidR="00AE2ED4" w:rsidRDefault="00000000">
      <w:r>
        <w:rPr>
          <w:rFonts w:ascii="Arial" w:hAnsi="Arial" w:cs="Arial"/>
          <w:color w:val="1A1A1A"/>
        </w:rPr>
        <w:t xml:space="preserve">Freddy — antiguos/freddy.png </w:t>
      </w:r>
      <w:r>
        <w:rPr>
          <w:rFonts w:ascii="Arial" w:hAnsi="Arial" w:cs="Arial"/>
          <w:b/>
          <w:color w:val="1A1A1A"/>
        </w:rPr>
        <w:t>(variante Fredy/Freddy; confirmar)</w:t>
      </w:r>
      <w:r w:rsidR="00F81AA3">
        <w:rPr>
          <w:rFonts w:ascii="Arial" w:hAnsi="Arial" w:cs="Arial"/>
          <w:b/>
          <w:color w:val="1A1A1A"/>
        </w:rPr>
        <w:t xml:space="preserve"> si</w:t>
      </w:r>
    </w:p>
    <w:p w14:paraId="06166C8D" w14:textId="77777777" w:rsidR="00AE2ED4" w:rsidRDefault="00000000">
      <w:r>
        <w:rPr>
          <w:rFonts w:ascii="Arial" w:hAnsi="Arial" w:cs="Arial"/>
          <w:color w:val="1A1A1A"/>
        </w:rPr>
        <w:t>José Luis Condori Echeverría</w:t>
      </w:r>
    </w:p>
    <w:p w14:paraId="254F0E3A" w14:textId="77777777" w:rsidR="00AE2ED4" w:rsidRDefault="00000000">
      <w:r>
        <w:rPr>
          <w:rFonts w:ascii="Arial" w:hAnsi="Arial" w:cs="Arial"/>
          <w:color w:val="1A1A1A"/>
        </w:rPr>
        <w:t>José Luis — antiguos/jose-luis.png</w:t>
      </w:r>
    </w:p>
    <w:p w14:paraId="64E198F7" w14:textId="77777777" w:rsidR="00AE2ED4" w:rsidRDefault="00000000">
      <w:r>
        <w:rPr>
          <w:rFonts w:ascii="Arial" w:hAnsi="Arial" w:cs="Arial"/>
          <w:color w:val="1A1A1A"/>
        </w:rPr>
        <w:t>Arturo López Barrios</w:t>
      </w:r>
    </w:p>
    <w:p w14:paraId="3DB62A06" w14:textId="77777777" w:rsidR="00AE2ED4" w:rsidRDefault="00000000">
      <w:r>
        <w:rPr>
          <w:rFonts w:ascii="Arial" w:hAnsi="Arial" w:cs="Arial"/>
          <w:color w:val="1A1A1A"/>
        </w:rPr>
        <w:t>Arturo — nueva-</w:t>
      </w:r>
      <w:proofErr w:type="spellStart"/>
      <w:r>
        <w:rPr>
          <w:rFonts w:ascii="Arial" w:hAnsi="Arial" w:cs="Arial"/>
          <w:color w:val="1A1A1A"/>
        </w:rPr>
        <w:t>generacion</w:t>
      </w:r>
      <w:proofErr w:type="spellEnd"/>
      <w:r>
        <w:rPr>
          <w:rFonts w:ascii="Arial" w:hAnsi="Arial" w:cs="Arial"/>
          <w:color w:val="1A1A1A"/>
        </w:rPr>
        <w:t>/arturo.png</w:t>
      </w:r>
    </w:p>
    <w:p w14:paraId="10771068" w14:textId="77777777" w:rsidR="00AE2ED4" w:rsidRDefault="00000000">
      <w:r>
        <w:rPr>
          <w:rFonts w:ascii="Arial" w:hAnsi="Arial" w:cs="Arial"/>
          <w:color w:val="1A1A1A"/>
        </w:rPr>
        <w:t>Josué Colque</w:t>
      </w:r>
    </w:p>
    <w:p w14:paraId="42BD32A8" w14:textId="77777777" w:rsidR="00AE2ED4" w:rsidRDefault="00000000">
      <w:r>
        <w:rPr>
          <w:rFonts w:ascii="Arial" w:hAnsi="Arial" w:cs="Arial"/>
          <w:color w:val="1A1A1A"/>
        </w:rPr>
        <w:t>Josué — nueva-</w:t>
      </w:r>
      <w:proofErr w:type="spellStart"/>
      <w:r>
        <w:rPr>
          <w:rFonts w:ascii="Arial" w:hAnsi="Arial" w:cs="Arial"/>
          <w:color w:val="1A1A1A"/>
        </w:rPr>
        <w:t>generacion</w:t>
      </w:r>
      <w:proofErr w:type="spellEnd"/>
      <w:r>
        <w:rPr>
          <w:rFonts w:ascii="Arial" w:hAnsi="Arial" w:cs="Arial"/>
          <w:color w:val="1A1A1A"/>
        </w:rPr>
        <w:t>/josue.png</w:t>
      </w:r>
    </w:p>
    <w:p w14:paraId="6F4D3ECE" w14:textId="77777777" w:rsidR="00AE2ED4" w:rsidRDefault="00000000">
      <w:r>
        <w:rPr>
          <w:rFonts w:ascii="Arial" w:hAnsi="Arial" w:cs="Arial"/>
          <w:color w:val="1A1A1A"/>
        </w:rPr>
        <w:t>Juan Daniel Condori Quispe</w:t>
      </w:r>
    </w:p>
    <w:p w14:paraId="016F54A2" w14:textId="77777777" w:rsidR="00AE2ED4" w:rsidRDefault="00000000">
      <w:r>
        <w:rPr>
          <w:rFonts w:ascii="Arial" w:hAnsi="Arial" w:cs="Arial"/>
          <w:color w:val="1A1A1A"/>
        </w:rPr>
        <w:t>Sin foto identificada en la página</w:t>
      </w:r>
    </w:p>
    <w:p w14:paraId="270E7EA1" w14:textId="77777777" w:rsidR="00AE2ED4" w:rsidRDefault="00000000">
      <w:r>
        <w:rPr>
          <w:rFonts w:ascii="Arial" w:hAnsi="Arial" w:cs="Arial"/>
          <w:color w:val="1A1A1A"/>
        </w:rPr>
        <w:t>Abraham Osco</w:t>
      </w:r>
    </w:p>
    <w:p w14:paraId="721CADAB" w14:textId="4576DA6C" w:rsidR="00AE2ED4" w:rsidRDefault="00000000">
      <w:r>
        <w:rPr>
          <w:rFonts w:ascii="Arial" w:hAnsi="Arial" w:cs="Arial"/>
          <w:color w:val="1A1A1A"/>
        </w:rPr>
        <w:t xml:space="preserve">Abraam — antiguos/abraam.png </w:t>
      </w:r>
      <w:r>
        <w:rPr>
          <w:rFonts w:ascii="Arial" w:hAnsi="Arial" w:cs="Arial"/>
          <w:b/>
          <w:color w:val="1A1A1A"/>
        </w:rPr>
        <w:t>(grafía similar; confirmar identidad)</w:t>
      </w:r>
      <w:r w:rsidR="00F81AA3">
        <w:rPr>
          <w:rFonts w:ascii="Arial" w:hAnsi="Arial" w:cs="Arial"/>
          <w:b/>
          <w:color w:val="1A1A1A"/>
        </w:rPr>
        <w:t xml:space="preserve"> si</w:t>
      </w:r>
    </w:p>
    <w:p w14:paraId="513F73E4" w14:textId="77777777" w:rsidR="00AE2ED4" w:rsidRDefault="00000000">
      <w:proofErr w:type="spellStart"/>
      <w:r>
        <w:rPr>
          <w:rFonts w:ascii="Arial" w:hAnsi="Arial" w:cs="Arial"/>
          <w:color w:val="1A1A1A"/>
        </w:rPr>
        <w:t>Epraim</w:t>
      </w:r>
      <w:proofErr w:type="spellEnd"/>
      <w:r>
        <w:rPr>
          <w:rFonts w:ascii="Arial" w:hAnsi="Arial" w:cs="Arial"/>
          <w:color w:val="1A1A1A"/>
        </w:rPr>
        <w:t xml:space="preserve"> Quenta</w:t>
      </w:r>
    </w:p>
    <w:p w14:paraId="0A4DD02B" w14:textId="24924F6C" w:rsidR="00AE2ED4" w:rsidRDefault="00000000">
      <w:r>
        <w:rPr>
          <w:rFonts w:ascii="Arial" w:hAnsi="Arial" w:cs="Arial"/>
          <w:color w:val="1A1A1A"/>
        </w:rPr>
        <w:t xml:space="preserve">Efraím — antiguos/efraim.png </w:t>
      </w:r>
      <w:r>
        <w:rPr>
          <w:rFonts w:ascii="Arial" w:hAnsi="Arial" w:cs="Arial"/>
          <w:b/>
          <w:color w:val="1A1A1A"/>
        </w:rPr>
        <w:t xml:space="preserve">(variante </w:t>
      </w:r>
      <w:proofErr w:type="spellStart"/>
      <w:r>
        <w:rPr>
          <w:rFonts w:ascii="Arial" w:hAnsi="Arial" w:cs="Arial"/>
          <w:b/>
          <w:color w:val="1A1A1A"/>
        </w:rPr>
        <w:t>Epraim</w:t>
      </w:r>
      <w:proofErr w:type="spellEnd"/>
      <w:r>
        <w:rPr>
          <w:rFonts w:ascii="Arial" w:hAnsi="Arial" w:cs="Arial"/>
          <w:b/>
          <w:color w:val="1A1A1A"/>
        </w:rPr>
        <w:t>/Efraím; confirmar)</w:t>
      </w:r>
      <w:r w:rsidR="00F81AA3">
        <w:rPr>
          <w:rFonts w:ascii="Arial" w:hAnsi="Arial" w:cs="Arial"/>
          <w:b/>
          <w:color w:val="1A1A1A"/>
        </w:rPr>
        <w:t xml:space="preserve"> si</w:t>
      </w:r>
    </w:p>
    <w:p w14:paraId="6637A908" w14:textId="77777777" w:rsidR="00AE2ED4" w:rsidRDefault="00000000">
      <w:r>
        <w:rPr>
          <w:rFonts w:ascii="Arial" w:hAnsi="Arial" w:cs="Arial"/>
          <w:color w:val="1A1A1A"/>
        </w:rPr>
        <w:lastRenderedPageBreak/>
        <w:t>Justiniano Arojas</w:t>
      </w:r>
    </w:p>
    <w:p w14:paraId="005C8694" w14:textId="77777777" w:rsidR="00AE2ED4" w:rsidRDefault="00000000">
      <w:r>
        <w:rPr>
          <w:rFonts w:ascii="Arial" w:hAnsi="Arial" w:cs="Arial"/>
          <w:color w:val="1A1A1A"/>
        </w:rPr>
        <w:t>Justiniano — antiguos/justiniano.png</w:t>
      </w:r>
    </w:p>
    <w:p w14:paraId="78A39A1A" w14:textId="1844F053" w:rsidR="00AE2ED4" w:rsidRDefault="00000000">
      <w:r>
        <w:rPr>
          <w:rFonts w:ascii="Arial" w:hAnsi="Arial" w:cs="Arial"/>
          <w:color w:val="1A1A1A"/>
        </w:rPr>
        <w:t>Sin mención en la historia cronológica</w:t>
      </w:r>
      <w:r w:rsidR="00F81AA3">
        <w:rPr>
          <w:rFonts w:ascii="Arial" w:hAnsi="Arial" w:cs="Arial"/>
          <w:color w:val="1A1A1A"/>
        </w:rPr>
        <w:t>: como que no si se menciona</w:t>
      </w:r>
    </w:p>
    <w:p w14:paraId="375BDC72" w14:textId="77777777" w:rsidR="00AE2ED4" w:rsidRDefault="00000000">
      <w:r>
        <w:rPr>
          <w:rFonts w:ascii="Arial" w:hAnsi="Arial" w:cs="Arial"/>
          <w:color w:val="1A1A1A"/>
        </w:rPr>
        <w:t>César — nueva-</w:t>
      </w:r>
      <w:proofErr w:type="spellStart"/>
      <w:r>
        <w:rPr>
          <w:rFonts w:ascii="Arial" w:hAnsi="Arial" w:cs="Arial"/>
          <w:color w:val="1A1A1A"/>
        </w:rPr>
        <w:t>generacion</w:t>
      </w:r>
      <w:proofErr w:type="spellEnd"/>
      <w:r>
        <w:rPr>
          <w:rFonts w:ascii="Arial" w:hAnsi="Arial" w:cs="Arial"/>
          <w:color w:val="1A1A1A"/>
        </w:rPr>
        <w:t>/cesar.png</w:t>
      </w:r>
    </w:p>
    <w:p w14:paraId="5A24D302" w14:textId="6AF61199" w:rsidR="00AE2ED4" w:rsidRDefault="00000000">
      <w:r>
        <w:rPr>
          <w:rFonts w:ascii="Arial" w:hAnsi="Arial" w:cs="Arial"/>
          <w:color w:val="1A1A1A"/>
        </w:rPr>
        <w:t>Sin mención en la historia cronológica</w:t>
      </w:r>
      <w:r w:rsidR="00F81AA3">
        <w:rPr>
          <w:rFonts w:ascii="Arial" w:hAnsi="Arial" w:cs="Arial"/>
          <w:color w:val="1A1A1A"/>
        </w:rPr>
        <w:t xml:space="preserve"> si se menciona </w:t>
      </w:r>
      <w:proofErr w:type="spellStart"/>
      <w:r w:rsidR="00F81AA3">
        <w:rPr>
          <w:rFonts w:ascii="Arial" w:hAnsi="Arial" w:cs="Arial"/>
          <w:color w:val="1A1A1A"/>
        </w:rPr>
        <w:t>esta</w:t>
      </w:r>
      <w:proofErr w:type="spellEnd"/>
      <w:r w:rsidR="00F81AA3">
        <w:rPr>
          <w:rFonts w:ascii="Arial" w:hAnsi="Arial" w:cs="Arial"/>
          <w:color w:val="1A1A1A"/>
        </w:rPr>
        <w:t xml:space="preserve"> en la tabla</w:t>
      </w:r>
    </w:p>
    <w:p w14:paraId="51BFEC83" w14:textId="77777777" w:rsidR="00AE2ED4" w:rsidRDefault="00000000">
      <w:r>
        <w:rPr>
          <w:rFonts w:ascii="Arial" w:hAnsi="Arial" w:cs="Arial"/>
          <w:color w:val="1A1A1A"/>
        </w:rPr>
        <w:t>Miqui — antiguos/miqui.png</w:t>
      </w:r>
    </w:p>
    <w:p w14:paraId="4AE12FF0" w14:textId="77777777" w:rsidR="00AE2ED4" w:rsidRDefault="00000000">
      <w:r>
        <w:rPr>
          <w:rFonts w:ascii="Arial" w:hAnsi="Arial" w:cs="Arial"/>
          <w:color w:val="1A1A1A"/>
        </w:rPr>
        <w:t>Josias Fidel Quenallata Quispe</w:t>
      </w:r>
    </w:p>
    <w:p w14:paraId="3BF8D591" w14:textId="77777777" w:rsidR="00AE2ED4" w:rsidRDefault="00000000">
      <w:r>
        <w:rPr>
          <w:rFonts w:ascii="Arial" w:hAnsi="Arial" w:cs="Arial"/>
          <w:color w:val="1A1A1A"/>
        </w:rPr>
        <w:t>Sin foto identificada en la página</w:t>
      </w:r>
    </w:p>
    <w:p w14:paraId="5425EB2C" w14:textId="77777777" w:rsidR="00AE2ED4" w:rsidRDefault="00000000">
      <w:r>
        <w:rPr>
          <w:rFonts w:ascii="Arial" w:hAnsi="Arial" w:cs="Arial"/>
          <w:color w:val="1A1A1A"/>
        </w:rPr>
        <w:t>Cristian Chipana Espinosa</w:t>
      </w:r>
    </w:p>
    <w:p w14:paraId="4DBBEC79" w14:textId="77777777" w:rsidR="00AE2ED4" w:rsidRDefault="00000000">
      <w:r>
        <w:rPr>
          <w:rFonts w:ascii="Arial" w:hAnsi="Arial" w:cs="Arial"/>
          <w:color w:val="1A1A1A"/>
        </w:rPr>
        <w:t xml:space="preserve">Sin foto identificada en la página </w:t>
      </w:r>
      <w:r>
        <w:rPr>
          <w:rFonts w:ascii="Arial" w:hAnsi="Arial" w:cs="Arial"/>
          <w:b/>
          <w:color w:val="1A1A1A"/>
        </w:rPr>
        <w:t>(el documento anterior señala que falta foto)</w:t>
      </w:r>
    </w:p>
    <w:p w14:paraId="3D6BB09A" w14:textId="77777777" w:rsidR="00AE2ED4" w:rsidRDefault="00000000">
      <w:proofErr w:type="spellStart"/>
      <w:r>
        <w:rPr>
          <w:rFonts w:ascii="Arial" w:hAnsi="Arial" w:cs="Arial"/>
          <w:color w:val="1A1A1A"/>
        </w:rPr>
        <w:t>Maguiber</w:t>
      </w:r>
      <w:proofErr w:type="spellEnd"/>
      <w:r>
        <w:rPr>
          <w:rFonts w:ascii="Arial" w:hAnsi="Arial" w:cs="Arial"/>
          <w:color w:val="1A1A1A"/>
        </w:rPr>
        <w:t xml:space="preserve"> Cuevas</w:t>
      </w:r>
    </w:p>
    <w:p w14:paraId="6762EB32" w14:textId="77777777" w:rsidR="00AE2ED4" w:rsidRDefault="00000000">
      <w:r>
        <w:rPr>
          <w:rFonts w:ascii="Arial" w:hAnsi="Arial" w:cs="Arial"/>
          <w:color w:val="1A1A1A"/>
        </w:rPr>
        <w:t>Sin foto identificada en la página</w:t>
      </w:r>
    </w:p>
    <w:p w14:paraId="58E5C28A" w14:textId="77777777" w:rsidR="00AE2ED4" w:rsidRDefault="00000000">
      <w:r>
        <w:rPr>
          <w:rFonts w:ascii="Arial" w:hAnsi="Arial" w:cs="Arial"/>
          <w:color w:val="1A1A1A"/>
        </w:rPr>
        <w:t>Beatriz Sosa de Casu</w:t>
      </w:r>
    </w:p>
    <w:p w14:paraId="01651F20" w14:textId="77777777" w:rsidR="00AE2ED4" w:rsidRDefault="00000000">
      <w:r>
        <w:rPr>
          <w:rFonts w:ascii="Arial" w:hAnsi="Arial" w:cs="Arial"/>
          <w:color w:val="1A1A1A"/>
        </w:rPr>
        <w:t>Incluida en foto grupal femenino/femenino.png</w:t>
      </w:r>
    </w:p>
    <w:p w14:paraId="1F67ACD3" w14:textId="77777777" w:rsidR="00AE2ED4" w:rsidRDefault="00000000">
      <w:r>
        <w:rPr>
          <w:rFonts w:ascii="Arial" w:hAnsi="Arial" w:cs="Arial"/>
          <w:color w:val="1A1A1A"/>
        </w:rPr>
        <w:t>Julia Quispe de Quenallata</w:t>
      </w:r>
    </w:p>
    <w:p w14:paraId="675DD5D8" w14:textId="77777777" w:rsidR="00AE2ED4" w:rsidRDefault="00000000">
      <w:r>
        <w:rPr>
          <w:rFonts w:ascii="Arial" w:hAnsi="Arial" w:cs="Arial"/>
          <w:color w:val="1A1A1A"/>
        </w:rPr>
        <w:t>Incluida en foto grupal femenino/femenino.png</w:t>
      </w:r>
    </w:p>
    <w:p w14:paraId="15E1B7D8" w14:textId="77777777" w:rsidR="00AE2ED4" w:rsidRDefault="00000000">
      <w:r>
        <w:rPr>
          <w:rFonts w:ascii="Arial" w:hAnsi="Arial" w:cs="Arial"/>
          <w:color w:val="1A1A1A"/>
        </w:rPr>
        <w:t>Ana María Romero de Colque</w:t>
      </w:r>
    </w:p>
    <w:p w14:paraId="0F5698B6" w14:textId="77777777" w:rsidR="00AE2ED4" w:rsidRDefault="00000000">
      <w:r>
        <w:rPr>
          <w:rFonts w:ascii="Arial" w:hAnsi="Arial" w:cs="Arial"/>
          <w:color w:val="1A1A1A"/>
        </w:rPr>
        <w:t>Incluida en foto grupal femenino/femenino.png</w:t>
      </w:r>
    </w:p>
    <w:p w14:paraId="082D3D49" w14:textId="77777777" w:rsidR="00AE2ED4" w:rsidRDefault="00000000">
      <w:r>
        <w:rPr>
          <w:rFonts w:ascii="Arial" w:hAnsi="Arial" w:cs="Arial"/>
          <w:color w:val="1A1A1A"/>
        </w:rPr>
        <w:t>Rosa Caso de Apaza</w:t>
      </w:r>
    </w:p>
    <w:p w14:paraId="4A94D1B7" w14:textId="77777777" w:rsidR="00AE2ED4" w:rsidRDefault="00000000">
      <w:r>
        <w:rPr>
          <w:rFonts w:ascii="Arial" w:hAnsi="Arial" w:cs="Arial"/>
          <w:color w:val="1A1A1A"/>
        </w:rPr>
        <w:t>Incluida en foto grupal femenino/femenino.png</w:t>
      </w:r>
    </w:p>
    <w:p w14:paraId="4A3E3C29" w14:textId="77777777" w:rsidR="00AE2ED4" w:rsidRDefault="00000000">
      <w:pPr>
        <w:spacing w:after="293"/>
      </w:pPr>
      <w:r>
        <w:rPr>
          <w:rFonts w:ascii="Georgia" w:hAnsi="Georgia" w:cs="Georgia"/>
          <w:b/>
          <w:color w:val="1A1A1A"/>
          <w:sz w:val="29"/>
        </w:rPr>
        <w:t>Nota:</w:t>
      </w:r>
      <w:r>
        <w:rPr>
          <w:rFonts w:ascii="Georgia" w:hAnsi="Georgia" w:cs="Georgia"/>
          <w:color w:val="1A1A1A"/>
          <w:sz w:val="29"/>
        </w:rPr>
        <w:t xml:space="preserve"> El documento 2026 confirma que Alex corresponde a Alexander Gabriel Quenallata Quispe. Las fotos de integrantes actuales en la web pueden representar una formación distinta de las listas históricas; confirmar en qué grupo y periodo corresponde cada imagen. Revisar especialmente Juan Julio/Juancho, Abraham/Abraam, la grafía de Arturo López Barrios y Ephraim/Efraím. El documento nuevo agrega integrantes sin foto web: Cristian Chipana, </w:t>
      </w:r>
      <w:proofErr w:type="spellStart"/>
      <w:r>
        <w:rPr>
          <w:rFonts w:ascii="Georgia" w:hAnsi="Georgia" w:cs="Georgia"/>
          <w:color w:val="1A1A1A"/>
          <w:sz w:val="29"/>
        </w:rPr>
        <w:t>Maguiber</w:t>
      </w:r>
      <w:proofErr w:type="spellEnd"/>
      <w:r>
        <w:rPr>
          <w:rFonts w:ascii="Georgia" w:hAnsi="Georgia" w:cs="Georgia"/>
          <w:color w:val="1A1A1A"/>
          <w:sz w:val="29"/>
        </w:rPr>
        <w:t xml:space="preserve"> Cuevas y Josias Fidel Quenallata.</w:t>
      </w:r>
    </w:p>
    <w:sectPr w:rsidR="00AE2ED4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2ED4"/>
    <w:rsid w:val="0040453E"/>
    <w:rsid w:val="00AE2ED4"/>
    <w:rsid w:val="00F8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C33D7B"/>
  <w15:docId w15:val="{FF8F2DC2-3D47-E043-AC21-8D0813D78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CocoaOOXMLWriter/2685.7</generator>
</meta>
</file>

<file path=customXml/itemProps1.xml><?xml version="1.0" encoding="utf-8"?>
<ds:datastoreItem xmlns:ds="http://schemas.openxmlformats.org/officeDocument/2006/customXml" ds:itemID="{49E0D00A-0489-1F4F-828A-06BEC13CE98E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1408</Words>
  <Characters>7748</Characters>
  <Application>Microsoft Office Word</Application>
  <DocSecurity>0</DocSecurity>
  <Lines>64</Lines>
  <Paragraphs>18</Paragraphs>
  <ScaleCrop>false</ScaleCrop>
  <Company/>
  <LinksUpToDate>false</LinksUpToDate>
  <CharactersWithSpaces>9138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Pitter Kevin Quenallata</cp:lastModifiedBy>
  <cp:revision>2</cp:revision>
  <dcterms:created xsi:type="dcterms:W3CDTF">2026-10-05T01:00:00Z</dcterms:created>
  <dcterms:modified xsi:type="dcterms:W3CDTF">2026-10-05T01:02:00Z</dcterms:modified>
</cp:coreProperties>
</file>