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1) Nome auto. VARCHAR(100)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2) Targa VARCHAR(7)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3) Anno DATE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4) Matricolazione DATE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5) Optional VARCHAR(20)</w:t>
      </w:r>
    </w:p>
    <w:p>
      <w:pPr/>
      <w:r>
        <w:rPr>
          <w:rFonts w:ascii="Helvetica" w:hAnsi="Helvetica" w:cs="Helvetica"/>
          <w:sz w:val="24"/>
          <w:sz-cs w:val="24"/>
        </w:rPr>
        <w:t xml:space="preserve">6) Km percorsi MEDIUMINT(6)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7) Numero di serie VARCHAR(17)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8) Pressione delle gomme FLOAT</w:t>
      </w:r>
    </w:p>
    <w:p>
      <w:pPr/>
      <w:r>
        <w:rPr>
          <w:rFonts w:ascii="Helvetica" w:hAnsi="Helvetica" w:cs="Helvetica"/>
          <w:sz w:val="24"/>
          <w:sz-cs w:val="24"/>
        </w:rPr>
        <w:t xml:space="preserve">9) Consumo al km FLOAT </w:t>
      </w:r>
    </w:p>
    <w:p>
      <w:pPr/>
      <w:r>
        <w:rPr>
          <w:rFonts w:ascii="Helvetica" w:hAnsi="Helvetica" w:cs="Helvetica"/>
          <w:sz w:val="24"/>
          <w:sz-cs w:val="24"/>
        </w:rPr>
        <w:t xml:space="preserve">10) Capacità serbatoio TINYINT </w:t>
      </w:r>
    </w:p>
    <w:p>
      <w:pPr/>
      <w:r>
        <w:rPr>
          <w:rFonts w:ascii="Helvetica" w:hAnsi="Helvetica" w:cs="Helvetica"/>
          <w:sz w:val="24"/>
          <w:sz-cs w:val="24"/>
        </w:rPr>
        <w:t xml:space="preserve">11) Capacità Bagagliaio MEDIUMINT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12) Posti TINYINT NULL</w:t>
      </w:r>
    </w:p>
    <w:p>
      <w:pPr/>
      <w:r>
        <w:rPr>
          <w:rFonts w:ascii="Helvetica" w:hAnsi="Helvetica" w:cs="Helvetica"/>
          <w:sz w:val="24"/>
          <w:sz-cs w:val="24"/>
        </w:rPr>
        <w:t xml:space="preserve">13) Porte TINYINT NULL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