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B18E" w14:textId="77777777" w:rsidR="004703A3" w:rsidRPr="00027116" w:rsidRDefault="004703A3" w:rsidP="004703A3">
      <w:pPr>
        <w:spacing w:line="360" w:lineRule="auto"/>
        <w:jc w:val="both"/>
        <w:rPr>
          <w:rFonts w:ascii="Calibri" w:hAnsi="Calibri" w:cs="Calibri"/>
          <w:b/>
          <w:bCs/>
          <w:sz w:val="24"/>
          <w:szCs w:val="24"/>
        </w:rPr>
      </w:pPr>
      <w:r>
        <w:rPr>
          <w:rFonts w:ascii="Calibri" w:hAnsi="Calibri" w:cs="Calibri"/>
          <w:b/>
          <w:bCs/>
          <w:sz w:val="24"/>
          <w:szCs w:val="24"/>
        </w:rPr>
        <w:t>771762-</w:t>
      </w:r>
      <w:r w:rsidRPr="00027116">
        <w:rPr>
          <w:rFonts w:ascii="Calibri" w:hAnsi="Calibri" w:cs="Calibri"/>
          <w:b/>
          <w:bCs/>
          <w:sz w:val="24"/>
          <w:szCs w:val="24"/>
        </w:rPr>
        <w:t>Big Data and Data Mining – Project Report</w:t>
      </w:r>
    </w:p>
    <w:p w14:paraId="57953E8B" w14:textId="77777777" w:rsidR="004703A3" w:rsidRPr="00027116" w:rsidRDefault="004703A3" w:rsidP="004703A3">
      <w:pPr>
        <w:spacing w:line="360" w:lineRule="auto"/>
        <w:jc w:val="both"/>
        <w:rPr>
          <w:rFonts w:ascii="Calibri" w:hAnsi="Calibri" w:cs="Calibri"/>
          <w:b/>
          <w:bCs/>
          <w:sz w:val="24"/>
          <w:szCs w:val="24"/>
        </w:rPr>
      </w:pPr>
    </w:p>
    <w:p w14:paraId="138D4FE9" w14:textId="77777777" w:rsidR="004703A3" w:rsidRPr="00027116" w:rsidRDefault="004703A3" w:rsidP="004703A3">
      <w:pPr>
        <w:spacing w:line="360" w:lineRule="auto"/>
        <w:jc w:val="center"/>
        <w:rPr>
          <w:rFonts w:ascii="Calibri" w:hAnsi="Calibri" w:cs="Calibri"/>
          <w:b/>
          <w:bCs/>
          <w:sz w:val="24"/>
          <w:szCs w:val="24"/>
        </w:rPr>
      </w:pPr>
      <w:r w:rsidRPr="00027116">
        <w:rPr>
          <w:rFonts w:ascii="Calibri" w:hAnsi="Calibri" w:cs="Calibri"/>
          <w:b/>
          <w:bCs/>
          <w:sz w:val="24"/>
          <w:szCs w:val="24"/>
        </w:rPr>
        <w:t xml:space="preserve"> Analysis of UK Road Traffic Accident Data (2018)</w:t>
      </w:r>
    </w:p>
    <w:p w14:paraId="2F3F6953" w14:textId="16EACBE7" w:rsidR="004703A3" w:rsidRPr="00FD15F7" w:rsidRDefault="004703A3" w:rsidP="004703A3">
      <w:pPr>
        <w:spacing w:line="360" w:lineRule="auto"/>
        <w:jc w:val="both"/>
        <w:rPr>
          <w:rFonts w:ascii="Calibri" w:hAnsi="Calibri" w:cs="Calibri"/>
          <w:b/>
          <w:bCs/>
          <w:i/>
          <w:iCs/>
          <w:sz w:val="24"/>
          <w:szCs w:val="24"/>
        </w:rPr>
      </w:pPr>
      <w:r w:rsidRPr="00FD15F7">
        <w:rPr>
          <w:rFonts w:ascii="Calibri" w:hAnsi="Calibri" w:cs="Calibri"/>
          <w:b/>
          <w:bCs/>
          <w:i/>
          <w:iCs/>
          <w:sz w:val="24"/>
          <w:szCs w:val="24"/>
        </w:rPr>
        <w:t>Word Count: 38</w:t>
      </w:r>
      <w:r w:rsidR="00421A89">
        <w:rPr>
          <w:rFonts w:ascii="Calibri" w:hAnsi="Calibri" w:cs="Calibri"/>
          <w:b/>
          <w:bCs/>
          <w:i/>
          <w:iCs/>
          <w:sz w:val="24"/>
          <w:szCs w:val="24"/>
        </w:rPr>
        <w:t>06</w:t>
      </w:r>
    </w:p>
    <w:p w14:paraId="2EB85A2A" w14:textId="77777777" w:rsidR="004703A3" w:rsidRPr="00027116" w:rsidRDefault="004703A3" w:rsidP="004703A3">
      <w:pPr>
        <w:spacing w:line="360" w:lineRule="auto"/>
        <w:jc w:val="both"/>
        <w:rPr>
          <w:rFonts w:ascii="Calibri" w:hAnsi="Calibri" w:cs="Calibri"/>
          <w:sz w:val="24"/>
          <w:szCs w:val="24"/>
        </w:rPr>
      </w:pPr>
    </w:p>
    <w:p w14:paraId="7167BBE5" w14:textId="77777777" w:rsidR="004703A3" w:rsidRPr="007B44D1" w:rsidRDefault="004703A3" w:rsidP="004703A3">
      <w:pPr>
        <w:pStyle w:val="ListParagraph"/>
        <w:numPr>
          <w:ilvl w:val="0"/>
          <w:numId w:val="20"/>
        </w:numPr>
        <w:spacing w:line="360" w:lineRule="auto"/>
        <w:jc w:val="both"/>
        <w:rPr>
          <w:rFonts w:ascii="Calibri" w:hAnsi="Calibri" w:cs="Calibri"/>
          <w:b/>
          <w:bCs/>
          <w:sz w:val="24"/>
          <w:szCs w:val="24"/>
        </w:rPr>
      </w:pPr>
      <w:r w:rsidRPr="007B44D1">
        <w:rPr>
          <w:rFonts w:ascii="Calibri" w:hAnsi="Calibri" w:cs="Calibri"/>
          <w:b/>
          <w:bCs/>
          <w:sz w:val="24"/>
          <w:szCs w:val="24"/>
        </w:rPr>
        <w:t>Introduction</w:t>
      </w:r>
    </w:p>
    <w:p w14:paraId="33A03AB3"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This report analyses the accident_data_v1.0.0_2023 database, encoded under the STATS19/STATS20 (2011) standard (Department for Transport, 2011), to advise the Department for Transport (DfT) on evidence-based road safety interventions. The database covers injury accidents in Great Britain between 2017 and 2020 across three interlinked tables (accident, vehicle, casualty); analysis focuses on the 122,580 records of 2018. Seven tasks are addressed: temporal patterns of all road users, motorcyclists and pedestrians; association rule mining of severity conditions; spatial clustering in West Yorkshire; time series forecasting of weekly accident counts across three police areas and daily counts of West Yorkshire’s highest-incident LSOAs.</w:t>
      </w:r>
    </w:p>
    <w:p w14:paraId="24F8BE45" w14:textId="77777777" w:rsidR="004703A3" w:rsidRPr="00654D5A" w:rsidRDefault="004703A3" w:rsidP="004703A3">
      <w:pPr>
        <w:pStyle w:val="ListParagraph"/>
        <w:numPr>
          <w:ilvl w:val="0"/>
          <w:numId w:val="20"/>
        </w:numPr>
        <w:spacing w:line="360" w:lineRule="auto"/>
        <w:jc w:val="both"/>
        <w:rPr>
          <w:rFonts w:ascii="Calibri" w:hAnsi="Calibri" w:cs="Calibri"/>
          <w:b/>
          <w:bCs/>
          <w:sz w:val="24"/>
          <w:szCs w:val="24"/>
        </w:rPr>
      </w:pPr>
      <w:r w:rsidRPr="00654D5A">
        <w:rPr>
          <w:rFonts w:ascii="Calibri" w:hAnsi="Calibri" w:cs="Calibri"/>
          <w:b/>
          <w:bCs/>
          <w:sz w:val="24"/>
          <w:szCs w:val="24"/>
        </w:rPr>
        <w:t>Analysis and Results</w:t>
      </w:r>
    </w:p>
    <w:p w14:paraId="75A81D5A"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2.1</w:t>
      </w:r>
      <w:r>
        <w:rPr>
          <w:rFonts w:ascii="Calibri" w:hAnsi="Calibri" w:cs="Calibri"/>
          <w:b/>
          <w:bCs/>
          <w:sz w:val="24"/>
          <w:szCs w:val="24"/>
        </w:rPr>
        <w:t xml:space="preserve"> </w:t>
      </w:r>
      <w:r w:rsidRPr="00027116">
        <w:rPr>
          <w:rFonts w:ascii="Calibri" w:hAnsi="Calibri" w:cs="Calibri"/>
          <w:b/>
          <w:bCs/>
          <w:sz w:val="24"/>
          <w:szCs w:val="24"/>
        </w:rPr>
        <w:t>Data Cleaning and Pre-processing</w:t>
      </w:r>
    </w:p>
    <w:p w14:paraId="4D7B000D"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The raw database was loaded via a read-only SQLite connection. Dates were parsed with dayfirst=True; time strings</w:t>
      </w:r>
      <w:r>
        <w:rPr>
          <w:rFonts w:ascii="Calibri" w:hAnsi="Calibri" w:cs="Calibri"/>
          <w:sz w:val="24"/>
          <w:szCs w:val="24"/>
        </w:rPr>
        <w:t xml:space="preserve"> were</w:t>
      </w:r>
      <w:r w:rsidRPr="00027116">
        <w:rPr>
          <w:rFonts w:ascii="Calibri" w:hAnsi="Calibri" w:cs="Calibri"/>
          <w:sz w:val="24"/>
          <w:szCs w:val="24"/>
        </w:rPr>
        <w:t xml:space="preserve"> converted to integer hours (0</w:t>
      </w:r>
      <w:r>
        <w:rPr>
          <w:rFonts w:ascii="Calibri" w:hAnsi="Calibri" w:cs="Calibri"/>
          <w:sz w:val="24"/>
          <w:szCs w:val="24"/>
        </w:rPr>
        <w:t>-</w:t>
      </w:r>
      <w:r w:rsidRPr="00027116">
        <w:rPr>
          <w:rFonts w:ascii="Calibri" w:hAnsi="Calibri" w:cs="Calibri"/>
          <w:sz w:val="24"/>
          <w:szCs w:val="24"/>
        </w:rPr>
        <w:t>23). Day-of-week was decoded</w:t>
      </w:r>
      <w:r>
        <w:rPr>
          <w:rFonts w:ascii="Calibri" w:hAnsi="Calibri" w:cs="Calibri"/>
          <w:sz w:val="24"/>
          <w:szCs w:val="24"/>
        </w:rPr>
        <w:t xml:space="preserve"> </w:t>
      </w:r>
      <w:r w:rsidRPr="00027116">
        <w:rPr>
          <w:rFonts w:ascii="Calibri" w:hAnsi="Calibri" w:cs="Calibri"/>
          <w:sz w:val="24"/>
          <w:szCs w:val="24"/>
        </w:rPr>
        <w:t>using DfT, 2024 encoding (1=Sunday…7=Saturday). Before any analysis, all categorical codes were coded into human-readable labels using verified STATS20 (2011) dictionaries. Records that lacked date, hour, latitude, or longitude were eliminated (126 records; 0.03%). The 2018 subset comprised 97,953 slight, 22,957 serious, and 1,678 fatal accidents (STATS20 §3.9). For SARIMA forecasts, the resampled series had missing periods zero-filled to produce the contiguous sequences required.</w:t>
      </w:r>
    </w:p>
    <w:p w14:paraId="02BDE465"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2.2 Temporal Patterns</w:t>
      </w:r>
    </w:p>
    <w:p w14:paraId="49EF98DC"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All Accidents</w:t>
      </w:r>
    </w:p>
    <w:p w14:paraId="07C8032C" w14:textId="77777777" w:rsidR="004703A3" w:rsidRPr="00E47A2A"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Accident frequency peaked at 17:00 and was highest on Fridays. Figure </w:t>
      </w:r>
      <w:r>
        <w:rPr>
          <w:rFonts w:ascii="Calibri" w:hAnsi="Calibri" w:cs="Calibri"/>
          <w:sz w:val="24"/>
          <w:szCs w:val="24"/>
        </w:rPr>
        <w:t>3</w:t>
      </w:r>
      <w:r w:rsidRPr="00027116">
        <w:rPr>
          <w:rFonts w:ascii="Calibri" w:hAnsi="Calibri" w:cs="Calibri"/>
          <w:sz w:val="24"/>
          <w:szCs w:val="24"/>
        </w:rPr>
        <w:t xml:space="preserve"> (heatmap) shows two concentration bands, a morning peak (07:0019:00), and a stronger PM peak (15:0018:00) on Monday-Frida</w:t>
      </w:r>
      <w:r>
        <w:rPr>
          <w:rFonts w:ascii="Calibri" w:hAnsi="Calibri" w:cs="Calibri"/>
          <w:sz w:val="24"/>
          <w:szCs w:val="24"/>
        </w:rPr>
        <w:t>y</w:t>
      </w:r>
      <w:r w:rsidRPr="00027116">
        <w:rPr>
          <w:rFonts w:ascii="Calibri" w:hAnsi="Calibri" w:cs="Calibri"/>
          <w:sz w:val="24"/>
          <w:szCs w:val="24"/>
        </w:rPr>
        <w:t xml:space="preserve">. Chi-square testing confirmed highly significant associations between time period and both severity (p&lt;0.001) and light conditions (p&lt;0.001). The PM Rush (13:0016:00) had the largest absolute counts of all severities (6,316 serious; 398 fatal), which was motivated by traffic volumes. Evening hours (17:00–19:00) showed a disproportionate shift toward lit-darkness accidents (8,265 under street-lit conditions), indicating </w:t>
      </w:r>
      <w:r>
        <w:rPr>
          <w:rFonts w:ascii="Calibri" w:hAnsi="Calibri" w:cs="Calibri"/>
          <w:sz w:val="24"/>
          <w:szCs w:val="24"/>
        </w:rPr>
        <w:t xml:space="preserve">that </w:t>
      </w:r>
      <w:r w:rsidRPr="00027116">
        <w:rPr>
          <w:rFonts w:ascii="Calibri" w:hAnsi="Calibri" w:cs="Calibri"/>
          <w:sz w:val="24"/>
          <w:szCs w:val="24"/>
        </w:rPr>
        <w:lastRenderedPageBreak/>
        <w:t>reduced contrast compound risk beyond what volume predicts. Across all periods, single carriageways accounted for &gt;65% of accidents; urban areas for 66-72%, with urban share rising after dark.</w:t>
      </w:r>
    </w:p>
    <w:p w14:paraId="1F2E71E6" w14:textId="770756E4"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b/>
          <w:bCs/>
          <w:noProof/>
          <w:sz w:val="24"/>
          <w:szCs w:val="24"/>
        </w:rPr>
        <w:drawing>
          <wp:inline distT="0" distB="0" distL="0" distR="0" wp14:anchorId="4EB99C23" wp14:editId="41A7D650">
            <wp:extent cx="5731510" cy="2127917"/>
            <wp:effectExtent l="0" t="0" r="2540" b="5715"/>
            <wp:docPr id="1359734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2645" cy="2132051"/>
                    </a:xfrm>
                    <a:prstGeom prst="rect">
                      <a:avLst/>
                    </a:prstGeom>
                    <a:noFill/>
                    <a:ln>
                      <a:noFill/>
                    </a:ln>
                  </pic:spPr>
                </pic:pic>
              </a:graphicData>
            </a:graphic>
          </wp:inline>
        </w:drawing>
      </w:r>
      <w:r>
        <w:rPr>
          <w:rFonts w:ascii="Calibri" w:hAnsi="Calibri" w:cs="Calibri"/>
          <w:b/>
          <w:bCs/>
          <w:sz w:val="24"/>
          <w:szCs w:val="24"/>
        </w:rPr>
        <w:br/>
      </w:r>
      <w:r w:rsidRPr="00027116">
        <w:rPr>
          <w:rFonts w:ascii="Calibri" w:eastAsia="Arial" w:hAnsi="Calibri" w:cs="Calibri"/>
          <w:i/>
          <w:iCs/>
          <w:color w:val="555555"/>
          <w:sz w:val="24"/>
          <w:szCs w:val="24"/>
        </w:rPr>
        <w:t xml:space="preserve">Figure 1. </w:t>
      </w:r>
      <w:r w:rsidR="00744D32">
        <w:rPr>
          <w:rFonts w:ascii="Calibri" w:eastAsia="Arial" w:hAnsi="Calibri" w:cs="Calibri"/>
          <w:i/>
          <w:iCs/>
          <w:color w:val="555555"/>
          <w:sz w:val="24"/>
          <w:szCs w:val="24"/>
        </w:rPr>
        <w:t>A</w:t>
      </w:r>
      <w:r w:rsidRPr="00027116">
        <w:rPr>
          <w:rFonts w:ascii="Calibri" w:eastAsia="Arial" w:hAnsi="Calibri" w:cs="Calibri"/>
          <w:i/>
          <w:iCs/>
          <w:color w:val="555555"/>
          <w:sz w:val="24"/>
          <w:szCs w:val="24"/>
        </w:rPr>
        <w:t>ccident frequency by day</w:t>
      </w:r>
    </w:p>
    <w:p w14:paraId="53D43FE6" w14:textId="77777777" w:rsidR="004703A3" w:rsidRPr="00027116" w:rsidRDefault="004703A3" w:rsidP="004703A3">
      <w:pPr>
        <w:spacing w:line="360" w:lineRule="auto"/>
        <w:jc w:val="both"/>
        <w:rPr>
          <w:rFonts w:ascii="Calibri" w:hAnsi="Calibri" w:cs="Calibri"/>
          <w:b/>
          <w:bCs/>
          <w:sz w:val="24"/>
          <w:szCs w:val="24"/>
        </w:rPr>
      </w:pPr>
    </w:p>
    <w:p w14:paraId="10A42F01" w14:textId="128C71A5" w:rsidR="004703A3" w:rsidRPr="00027116" w:rsidRDefault="004703A3" w:rsidP="004703A3">
      <w:pPr>
        <w:spacing w:line="360" w:lineRule="auto"/>
        <w:jc w:val="center"/>
        <w:rPr>
          <w:rFonts w:ascii="Calibri" w:hAnsi="Calibri" w:cs="Calibri"/>
          <w:b/>
          <w:bCs/>
          <w:sz w:val="24"/>
          <w:szCs w:val="24"/>
        </w:rPr>
      </w:pPr>
      <w:r w:rsidRPr="00027116">
        <w:rPr>
          <w:rFonts w:ascii="Calibri" w:hAnsi="Calibri" w:cs="Calibri"/>
          <w:noProof/>
          <w:sz w:val="24"/>
          <w:szCs w:val="24"/>
        </w:rPr>
        <w:drawing>
          <wp:inline distT="0" distB="0" distL="0" distR="0" wp14:anchorId="5ED58E9B" wp14:editId="405FBAE6">
            <wp:extent cx="5731510" cy="2011045"/>
            <wp:effectExtent l="0" t="0" r="2540" b="8255"/>
            <wp:docPr id="2489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011045"/>
                    </a:xfrm>
                    <a:prstGeom prst="rect">
                      <a:avLst/>
                    </a:prstGeom>
                    <a:noFill/>
                    <a:ln>
                      <a:noFill/>
                    </a:ln>
                  </pic:spPr>
                </pic:pic>
              </a:graphicData>
            </a:graphic>
          </wp:inline>
        </w:drawing>
      </w:r>
      <w:r w:rsidRPr="00027116">
        <w:rPr>
          <w:rFonts w:ascii="Calibri" w:hAnsi="Calibri" w:cs="Calibri"/>
          <w:b/>
          <w:bCs/>
          <w:sz w:val="24"/>
          <w:szCs w:val="24"/>
        </w:rPr>
        <w:br/>
      </w:r>
      <w:r w:rsidRPr="00027116">
        <w:rPr>
          <w:rFonts w:ascii="Calibri" w:eastAsia="Arial" w:hAnsi="Calibri" w:cs="Calibri"/>
          <w:i/>
          <w:iCs/>
          <w:color w:val="555555"/>
          <w:sz w:val="24"/>
          <w:szCs w:val="24"/>
        </w:rPr>
        <w:t xml:space="preserve">Figure 2: </w:t>
      </w:r>
      <w:r w:rsidR="00744D32">
        <w:rPr>
          <w:rFonts w:ascii="Calibri" w:eastAsia="Arial" w:hAnsi="Calibri" w:cs="Calibri"/>
          <w:i/>
          <w:iCs/>
          <w:color w:val="555555"/>
          <w:sz w:val="24"/>
          <w:szCs w:val="24"/>
        </w:rPr>
        <w:t>A</w:t>
      </w:r>
      <w:r w:rsidRPr="00027116">
        <w:rPr>
          <w:rFonts w:ascii="Calibri" w:eastAsia="Arial" w:hAnsi="Calibri" w:cs="Calibri"/>
          <w:i/>
          <w:iCs/>
          <w:color w:val="555555"/>
          <w:sz w:val="24"/>
          <w:szCs w:val="24"/>
        </w:rPr>
        <w:t>ccident frequency by hour</w:t>
      </w:r>
    </w:p>
    <w:p w14:paraId="05ABE1AE" w14:textId="77777777" w:rsidR="004703A3" w:rsidRPr="00027116" w:rsidRDefault="004703A3" w:rsidP="004703A3">
      <w:pPr>
        <w:spacing w:line="360" w:lineRule="auto"/>
        <w:jc w:val="both"/>
        <w:rPr>
          <w:rFonts w:ascii="Calibri" w:hAnsi="Calibri" w:cs="Calibri"/>
          <w:b/>
          <w:bCs/>
          <w:sz w:val="24"/>
          <w:szCs w:val="24"/>
        </w:rPr>
      </w:pPr>
    </w:p>
    <w:p w14:paraId="2DFD790C" w14:textId="27DD9881"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66B3426D" wp14:editId="0ECBED6A">
            <wp:extent cx="5730805" cy="2169558"/>
            <wp:effectExtent l="0" t="0" r="3810" b="2540"/>
            <wp:docPr id="1093109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9277" cy="2184123"/>
                    </a:xfrm>
                    <a:prstGeom prst="rect">
                      <a:avLst/>
                    </a:prstGeom>
                    <a:noFill/>
                    <a:ln>
                      <a:noFill/>
                    </a:ln>
                  </pic:spPr>
                </pic:pic>
              </a:graphicData>
            </a:graphic>
          </wp:inline>
        </w:drawing>
      </w:r>
      <w:r w:rsidRPr="00027116">
        <w:rPr>
          <w:rFonts w:ascii="Calibri" w:hAnsi="Calibri" w:cs="Calibri"/>
          <w:b/>
          <w:bCs/>
          <w:sz w:val="24"/>
          <w:szCs w:val="24"/>
        </w:rPr>
        <w:br/>
      </w:r>
      <w:r w:rsidRPr="00027116">
        <w:rPr>
          <w:rFonts w:ascii="Calibri" w:eastAsia="Arial" w:hAnsi="Calibri" w:cs="Calibri"/>
          <w:i/>
          <w:iCs/>
          <w:color w:val="555555"/>
          <w:sz w:val="24"/>
          <w:szCs w:val="24"/>
        </w:rPr>
        <w:t>Figure 3: Day</w:t>
      </w:r>
      <w:r w:rsidR="00910F68">
        <w:rPr>
          <w:rFonts w:ascii="Calibri" w:eastAsia="Arial" w:hAnsi="Calibri" w:cs="Calibri"/>
          <w:i/>
          <w:iCs/>
          <w:color w:val="555555"/>
          <w:sz w:val="24"/>
          <w:szCs w:val="24"/>
        </w:rPr>
        <w:t xml:space="preserve"> </w:t>
      </w:r>
      <w:r w:rsidRPr="00027116">
        <w:rPr>
          <w:rFonts w:ascii="Calibri" w:eastAsia="Arial" w:hAnsi="Calibri" w:cs="Calibri"/>
          <w:i/>
          <w:iCs/>
          <w:color w:val="555555"/>
          <w:sz w:val="24"/>
          <w:szCs w:val="24"/>
        </w:rPr>
        <w:t>×</w:t>
      </w:r>
      <w:r w:rsidR="00910F68">
        <w:rPr>
          <w:rFonts w:ascii="Calibri" w:eastAsia="Arial" w:hAnsi="Calibri" w:cs="Calibri"/>
          <w:i/>
          <w:iCs/>
          <w:color w:val="555555"/>
          <w:sz w:val="24"/>
          <w:szCs w:val="24"/>
        </w:rPr>
        <w:t xml:space="preserve"> </w:t>
      </w:r>
      <w:r w:rsidRPr="00027116">
        <w:rPr>
          <w:rFonts w:ascii="Calibri" w:eastAsia="Arial" w:hAnsi="Calibri" w:cs="Calibri"/>
          <w:i/>
          <w:iCs/>
          <w:color w:val="555555"/>
          <w:sz w:val="24"/>
          <w:szCs w:val="24"/>
        </w:rPr>
        <w:t>hour heatmap with accident count colour scale. Peak is at 17:00 on Fridays.</w:t>
      </w:r>
    </w:p>
    <w:p w14:paraId="70199AF9" w14:textId="77777777" w:rsidR="004703A3" w:rsidRDefault="004703A3" w:rsidP="004703A3">
      <w:pPr>
        <w:spacing w:line="360" w:lineRule="auto"/>
        <w:jc w:val="both"/>
        <w:rPr>
          <w:rFonts w:ascii="Calibri" w:hAnsi="Calibri" w:cs="Calibri"/>
          <w:b/>
          <w:bCs/>
          <w:sz w:val="24"/>
          <w:szCs w:val="24"/>
        </w:rPr>
      </w:pPr>
    </w:p>
    <w:p w14:paraId="215B2597" w14:textId="77777777" w:rsidR="004703A3" w:rsidRDefault="004703A3" w:rsidP="004703A3">
      <w:pPr>
        <w:spacing w:line="360" w:lineRule="auto"/>
        <w:jc w:val="both"/>
        <w:rPr>
          <w:rFonts w:ascii="Calibri" w:hAnsi="Calibri" w:cs="Calibri"/>
          <w:b/>
          <w:bCs/>
          <w:sz w:val="24"/>
          <w:szCs w:val="24"/>
        </w:rPr>
      </w:pPr>
    </w:p>
    <w:p w14:paraId="40BDD152"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lastRenderedPageBreak/>
        <w:t>Motorcycle Accidents by Engine Category</w:t>
      </w:r>
    </w:p>
    <w:p w14:paraId="4D140ADC"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Motorcycles ≤125cc peaked on weekday commuting hours (08:00–09:00; 17:00–18:00) and concentrated on unclassified urban roads (3</w:t>
      </w:r>
      <w:r>
        <w:rPr>
          <w:rFonts w:ascii="Calibri" w:hAnsi="Calibri" w:cs="Calibri"/>
          <w:sz w:val="24"/>
          <w:szCs w:val="24"/>
        </w:rPr>
        <w:t>1</w:t>
      </w:r>
      <w:r w:rsidRPr="00027116">
        <w:rPr>
          <w:rFonts w:ascii="Calibri" w:hAnsi="Calibri" w:cs="Calibri"/>
          <w:sz w:val="24"/>
          <w:szCs w:val="24"/>
        </w:rPr>
        <w:t>.</w:t>
      </w:r>
      <w:r>
        <w:rPr>
          <w:rFonts w:ascii="Calibri" w:hAnsi="Calibri" w:cs="Calibri"/>
          <w:sz w:val="24"/>
          <w:szCs w:val="24"/>
        </w:rPr>
        <w:t>7</w:t>
      </w:r>
      <w:r w:rsidRPr="00027116">
        <w:rPr>
          <w:rFonts w:ascii="Calibri" w:hAnsi="Calibri" w:cs="Calibri"/>
          <w:sz w:val="24"/>
          <w:szCs w:val="24"/>
        </w:rPr>
        <w:t>%).</w:t>
      </w:r>
      <w:r>
        <w:rPr>
          <w:rFonts w:ascii="Calibri" w:hAnsi="Calibri" w:cs="Calibri"/>
          <w:sz w:val="24"/>
          <w:szCs w:val="24"/>
        </w:rPr>
        <w:t xml:space="preserve"> The </w:t>
      </w:r>
      <w:r w:rsidRPr="00027116">
        <w:rPr>
          <w:rFonts w:ascii="Calibri" w:hAnsi="Calibri" w:cs="Calibri"/>
          <w:sz w:val="24"/>
          <w:szCs w:val="24"/>
        </w:rPr>
        <w:t xml:space="preserve">126-500cc </w:t>
      </w:r>
      <w:r>
        <w:rPr>
          <w:rFonts w:ascii="Calibri" w:hAnsi="Calibri" w:cs="Calibri"/>
          <w:sz w:val="24"/>
          <w:szCs w:val="24"/>
        </w:rPr>
        <w:t>category bikes showed a more balanced pattern with a peak on Friday (</w:t>
      </w:r>
      <w:r w:rsidRPr="00027116">
        <w:rPr>
          <w:rFonts w:ascii="Calibri" w:hAnsi="Calibri" w:cs="Calibri"/>
          <w:sz w:val="24"/>
          <w:szCs w:val="24"/>
        </w:rPr>
        <w:t>17:00–18:00</w:t>
      </w:r>
      <w:r>
        <w:rPr>
          <w:rFonts w:ascii="Calibri" w:hAnsi="Calibri" w:cs="Calibri"/>
          <w:sz w:val="24"/>
          <w:szCs w:val="24"/>
        </w:rPr>
        <w:t>).</w:t>
      </w:r>
      <w:r w:rsidRPr="00027116">
        <w:rPr>
          <w:rFonts w:ascii="Calibri" w:hAnsi="Calibri" w:cs="Calibri"/>
          <w:sz w:val="24"/>
          <w:szCs w:val="24"/>
        </w:rPr>
        <w:t xml:space="preserve"> Bikes with larger engines (&gt;500cc) showed peaks on weekend-afternoons (Saturday-Sunday, 11: 00-15: 00)</w:t>
      </w:r>
      <w:r>
        <w:rPr>
          <w:rFonts w:ascii="Calibri" w:hAnsi="Calibri" w:cs="Calibri"/>
          <w:sz w:val="24"/>
          <w:szCs w:val="24"/>
        </w:rPr>
        <w:t>,</w:t>
      </w:r>
      <w:r w:rsidRPr="00027116">
        <w:rPr>
          <w:rFonts w:ascii="Calibri" w:hAnsi="Calibri" w:cs="Calibri"/>
          <w:sz w:val="24"/>
          <w:szCs w:val="24"/>
        </w:rPr>
        <w:t xml:space="preserve"> indicating recreational usage, and higher A-road and dual-carriageway exposure (&gt;500cc: 17.4% dual carriageway vs. ≤125cc</w:t>
      </w:r>
      <w:r>
        <w:rPr>
          <w:rFonts w:ascii="Calibri" w:hAnsi="Calibri" w:cs="Calibri"/>
          <w:sz w:val="24"/>
          <w:szCs w:val="24"/>
        </w:rPr>
        <w:t>:</w:t>
      </w:r>
      <w:r w:rsidRPr="00027116">
        <w:rPr>
          <w:rFonts w:ascii="Calibri" w:hAnsi="Calibri" w:cs="Calibri"/>
          <w:sz w:val="24"/>
          <w:szCs w:val="24"/>
        </w:rPr>
        <w:t xml:space="preserve"> 12.</w:t>
      </w:r>
      <w:r>
        <w:rPr>
          <w:rFonts w:ascii="Calibri" w:hAnsi="Calibri" w:cs="Calibri"/>
          <w:sz w:val="24"/>
          <w:szCs w:val="24"/>
        </w:rPr>
        <w:t>2</w:t>
      </w:r>
      <w:r w:rsidRPr="00027116">
        <w:rPr>
          <w:rFonts w:ascii="Calibri" w:hAnsi="Calibri" w:cs="Calibri"/>
          <w:sz w:val="24"/>
          <w:szCs w:val="24"/>
        </w:rPr>
        <w:t>%). The &gt;500cc category was disproportionately represented in 51-70mph zones, and had a fatal proportion almost three times that of the ≤125cc category</w:t>
      </w:r>
      <w:r>
        <w:rPr>
          <w:rFonts w:ascii="Calibri" w:hAnsi="Calibri" w:cs="Calibri"/>
          <w:sz w:val="24"/>
          <w:szCs w:val="24"/>
        </w:rPr>
        <w:t>. This shows</w:t>
      </w:r>
      <w:r w:rsidRPr="00027116">
        <w:rPr>
          <w:rFonts w:ascii="Calibri" w:hAnsi="Calibri" w:cs="Calibri"/>
          <w:sz w:val="24"/>
          <w:szCs w:val="24"/>
        </w:rPr>
        <w:t xml:space="preserve"> the compound effect of high speeds and open-road environments on crash survivability.</w:t>
      </w:r>
    </w:p>
    <w:p w14:paraId="14F16C1F" w14:textId="77777777" w:rsidR="004703A3" w:rsidRDefault="004703A3" w:rsidP="004703A3">
      <w:pPr>
        <w:spacing w:line="360" w:lineRule="auto"/>
        <w:jc w:val="center"/>
        <w:rPr>
          <w:rFonts w:ascii="Calibri" w:eastAsia="Arial" w:hAnsi="Calibri" w:cs="Calibri"/>
          <w:i/>
          <w:iCs/>
          <w:color w:val="555555"/>
          <w:sz w:val="24"/>
          <w:szCs w:val="24"/>
        </w:rPr>
      </w:pPr>
      <w:r w:rsidRPr="00027116">
        <w:rPr>
          <w:rFonts w:ascii="Calibri" w:hAnsi="Calibri" w:cs="Calibri"/>
          <w:noProof/>
          <w:sz w:val="24"/>
          <w:szCs w:val="24"/>
        </w:rPr>
        <w:drawing>
          <wp:inline distT="0" distB="0" distL="0" distR="0" wp14:anchorId="0735254C" wp14:editId="1CE47EB9">
            <wp:extent cx="5729100" cy="3184902"/>
            <wp:effectExtent l="0" t="0" r="5080" b="0"/>
            <wp:docPr id="1042424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8994" cy="3218198"/>
                    </a:xfrm>
                    <a:prstGeom prst="rect">
                      <a:avLst/>
                    </a:prstGeom>
                    <a:noFill/>
                    <a:ln>
                      <a:noFill/>
                    </a:ln>
                  </pic:spPr>
                </pic:pic>
              </a:graphicData>
            </a:graphic>
          </wp:inline>
        </w:drawing>
      </w:r>
      <w:r>
        <w:rPr>
          <w:rFonts w:ascii="Calibri" w:eastAsia="Arial" w:hAnsi="Calibri" w:cs="Calibri"/>
          <w:i/>
          <w:iCs/>
          <w:color w:val="555555"/>
          <w:sz w:val="24"/>
          <w:szCs w:val="24"/>
        </w:rPr>
        <w:br/>
      </w:r>
      <w:r w:rsidRPr="00027116">
        <w:rPr>
          <w:rFonts w:ascii="Calibri" w:eastAsia="Arial" w:hAnsi="Calibri" w:cs="Calibri"/>
          <w:i/>
          <w:iCs/>
          <w:color w:val="555555"/>
          <w:sz w:val="24"/>
          <w:szCs w:val="24"/>
        </w:rPr>
        <w:t xml:space="preserve">Figure 4. Motorcycle Accident frequency by day </w:t>
      </w:r>
    </w:p>
    <w:p w14:paraId="0CCD9EB5"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04DE35D5" wp14:editId="5BC3EFD0">
            <wp:extent cx="5981754" cy="3121651"/>
            <wp:effectExtent l="0" t="0" r="0" b="3175"/>
            <wp:docPr id="517969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0710" cy="3147199"/>
                    </a:xfrm>
                    <a:prstGeom prst="rect">
                      <a:avLst/>
                    </a:prstGeom>
                    <a:noFill/>
                    <a:ln>
                      <a:noFill/>
                    </a:ln>
                  </pic:spPr>
                </pic:pic>
              </a:graphicData>
            </a:graphic>
          </wp:inline>
        </w:drawing>
      </w:r>
    </w:p>
    <w:p w14:paraId="474E3722" w14:textId="77777777" w:rsidR="004703A3" w:rsidRPr="00557D24" w:rsidRDefault="004703A3" w:rsidP="004703A3">
      <w:pPr>
        <w:spacing w:line="360" w:lineRule="auto"/>
        <w:jc w:val="center"/>
        <w:rPr>
          <w:rFonts w:ascii="Calibri" w:hAnsi="Calibri" w:cs="Calibri"/>
          <w:sz w:val="24"/>
          <w:szCs w:val="24"/>
        </w:rPr>
      </w:pPr>
      <w:r w:rsidRPr="00027116">
        <w:rPr>
          <w:rFonts w:ascii="Calibri" w:eastAsia="Arial" w:hAnsi="Calibri" w:cs="Calibri"/>
          <w:i/>
          <w:iCs/>
          <w:color w:val="555555"/>
          <w:sz w:val="24"/>
          <w:szCs w:val="24"/>
        </w:rPr>
        <w:t xml:space="preserve">Figure 5. Motorcycle accident frequency by hour </w:t>
      </w:r>
    </w:p>
    <w:p w14:paraId="1EA5E1BB" w14:textId="77777777" w:rsidR="004703A3" w:rsidRPr="00557D24" w:rsidRDefault="004703A3" w:rsidP="004703A3">
      <w:pPr>
        <w:spacing w:before="50" w:after="140" w:line="360" w:lineRule="auto"/>
        <w:jc w:val="center"/>
        <w:rPr>
          <w:rFonts w:ascii="Calibri" w:eastAsia="Arial" w:hAnsi="Calibri" w:cs="Calibri"/>
          <w:i/>
          <w:iCs/>
          <w:color w:val="555555"/>
          <w:sz w:val="24"/>
          <w:szCs w:val="24"/>
        </w:rPr>
      </w:pPr>
      <w:r w:rsidRPr="00027116">
        <w:rPr>
          <w:rFonts w:ascii="Calibri" w:hAnsi="Calibri" w:cs="Calibri"/>
          <w:noProof/>
          <w:sz w:val="24"/>
          <w:szCs w:val="24"/>
        </w:rPr>
        <w:lastRenderedPageBreak/>
        <w:drawing>
          <wp:inline distT="0" distB="0" distL="0" distR="0" wp14:anchorId="06D3EAB0" wp14:editId="0ADF198A">
            <wp:extent cx="6310630" cy="2185261"/>
            <wp:effectExtent l="0" t="0" r="0" b="5715"/>
            <wp:docPr id="1803192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637" cy="2192882"/>
                    </a:xfrm>
                    <a:prstGeom prst="rect">
                      <a:avLst/>
                    </a:prstGeom>
                    <a:noFill/>
                    <a:ln>
                      <a:noFill/>
                    </a:ln>
                  </pic:spPr>
                </pic:pic>
              </a:graphicData>
            </a:graphic>
          </wp:inline>
        </w:drawing>
      </w:r>
      <w:r>
        <w:rPr>
          <w:rFonts w:ascii="Calibri" w:eastAsia="Arial" w:hAnsi="Calibri" w:cs="Calibri"/>
          <w:i/>
          <w:iCs/>
          <w:color w:val="555555"/>
          <w:sz w:val="24"/>
          <w:szCs w:val="24"/>
        </w:rPr>
        <w:br/>
      </w:r>
      <w:r w:rsidRPr="00027116">
        <w:rPr>
          <w:rFonts w:ascii="Calibri" w:eastAsia="Arial" w:hAnsi="Calibri" w:cs="Calibri"/>
          <w:i/>
          <w:iCs/>
          <w:color w:val="555555"/>
          <w:sz w:val="24"/>
          <w:szCs w:val="24"/>
        </w:rPr>
        <w:t>Figure 6. Day × hour heatmaps per group. The weekday commuter patte</w:t>
      </w:r>
      <w:r>
        <w:rPr>
          <w:rFonts w:ascii="Calibri" w:eastAsia="Arial" w:hAnsi="Calibri" w:cs="Calibri"/>
          <w:i/>
          <w:iCs/>
          <w:color w:val="555555"/>
          <w:sz w:val="24"/>
          <w:szCs w:val="24"/>
        </w:rPr>
        <w:t>rn</w:t>
      </w:r>
      <w:r w:rsidRPr="00027116">
        <w:rPr>
          <w:rFonts w:ascii="Calibri" w:eastAsia="Arial" w:hAnsi="Calibri" w:cs="Calibri"/>
          <w:i/>
          <w:iCs/>
          <w:color w:val="555555"/>
          <w:sz w:val="24"/>
          <w:szCs w:val="24"/>
        </w:rPr>
        <w:t xml:space="preserve"> (≤125cc) and weekend recreational pattern (&gt;500cc) are clearly distinguished.</w:t>
      </w:r>
    </w:p>
    <w:p w14:paraId="5CD17642"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2BE36E11" wp14:editId="4F025F16">
            <wp:extent cx="5731510" cy="2826385"/>
            <wp:effectExtent l="0" t="0" r="2540" b="0"/>
            <wp:docPr id="1219706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26385"/>
                    </a:xfrm>
                    <a:prstGeom prst="rect">
                      <a:avLst/>
                    </a:prstGeom>
                    <a:noFill/>
                    <a:ln>
                      <a:noFill/>
                    </a:ln>
                  </pic:spPr>
                </pic:pic>
              </a:graphicData>
            </a:graphic>
          </wp:inline>
        </w:drawing>
      </w:r>
      <w:r>
        <w:rPr>
          <w:rFonts w:ascii="Calibri" w:hAnsi="Calibri" w:cs="Calibri"/>
          <w:sz w:val="24"/>
          <w:szCs w:val="24"/>
        </w:rPr>
        <w:br/>
      </w:r>
      <w:r w:rsidRPr="00027116">
        <w:rPr>
          <w:rFonts w:ascii="Calibri" w:eastAsia="Arial" w:hAnsi="Calibri" w:cs="Calibri"/>
          <w:i/>
          <w:iCs/>
          <w:color w:val="555555"/>
          <w:sz w:val="24"/>
          <w:szCs w:val="24"/>
        </w:rPr>
        <w:t>Figure 7. Motorcycle accident Severity by engine group</w:t>
      </w:r>
    </w:p>
    <w:p w14:paraId="6AB2AC13" w14:textId="77777777" w:rsidR="004703A3" w:rsidRPr="00ED4D77" w:rsidRDefault="004703A3" w:rsidP="004703A3">
      <w:pPr>
        <w:spacing w:line="360" w:lineRule="auto"/>
        <w:jc w:val="both"/>
        <w:rPr>
          <w:rFonts w:ascii="Calibri" w:hAnsi="Calibri" w:cs="Calibri"/>
          <w:b/>
          <w:bCs/>
          <w:sz w:val="24"/>
          <w:szCs w:val="24"/>
        </w:rPr>
      </w:pPr>
    </w:p>
    <w:p w14:paraId="63803688" w14:textId="77777777" w:rsidR="004703A3" w:rsidRPr="00ED4D77" w:rsidRDefault="004703A3" w:rsidP="004703A3">
      <w:pPr>
        <w:spacing w:line="360" w:lineRule="auto"/>
        <w:jc w:val="both"/>
        <w:rPr>
          <w:rFonts w:ascii="Calibri" w:hAnsi="Calibri" w:cs="Calibri"/>
          <w:b/>
          <w:bCs/>
          <w:sz w:val="24"/>
          <w:szCs w:val="24"/>
        </w:rPr>
      </w:pPr>
      <w:r w:rsidRPr="00ED4D77">
        <w:rPr>
          <w:rFonts w:ascii="Calibri" w:hAnsi="Calibri" w:cs="Calibri"/>
          <w:b/>
          <w:bCs/>
          <w:sz w:val="24"/>
          <w:szCs w:val="24"/>
        </w:rPr>
        <w:t>Pedestrian Accidents</w:t>
      </w:r>
    </w:p>
    <w:p w14:paraId="48B8F33F"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There were 22,975 pedestrian casualties in 2018. Chi-square analysis confirmed significant associations (all p&lt;0.001) between time period and pedestrian movement type, location type, and light conditions. Two separate temporal regimes emerged. During AM and PM rush hours, crossing-from-nearside was predominant (31-34% of movements), representing pedestrian conflict with turning vehicles at crossings and informal crossings; AM Rush also had the highest proportion at formal crossing facilities (17.8%). Evening hours (17:00 -19:00) showed a strong peak caused by post-work foot traffic and worsening light conditions, whereas late-night accidents (20:00 -23:00) shifted toward in-carriageway non-crossing incidents (12.8%) and unlit conditions (2,129 accidents), which could be associated with impaired pedestrian behaviour after dark. The most common type of location across all periods was crossing elsewhere</w:t>
      </w:r>
      <w:r>
        <w:rPr>
          <w:rFonts w:ascii="Calibri" w:hAnsi="Calibri" w:cs="Calibri"/>
          <w:sz w:val="24"/>
          <w:szCs w:val="24"/>
        </w:rPr>
        <w:t xml:space="preserve"> (figure 10)</w:t>
      </w:r>
      <w:r w:rsidRPr="00027116">
        <w:rPr>
          <w:rFonts w:ascii="Calibri" w:hAnsi="Calibri" w:cs="Calibri"/>
          <w:sz w:val="24"/>
          <w:szCs w:val="24"/>
        </w:rPr>
        <w:t xml:space="preserve"> without a </w:t>
      </w:r>
      <w:r w:rsidRPr="00027116">
        <w:rPr>
          <w:rFonts w:ascii="Calibri" w:hAnsi="Calibri" w:cs="Calibri"/>
          <w:sz w:val="24"/>
          <w:szCs w:val="24"/>
        </w:rPr>
        <w:lastRenderedPageBreak/>
        <w:t>designated facility (30-43%), which exposes a structural deficit that needs to be met by exposure and better facilities.</w:t>
      </w:r>
    </w:p>
    <w:p w14:paraId="7A588AAE"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2906B1D3" wp14:editId="00E0B589">
            <wp:extent cx="5731510" cy="3545205"/>
            <wp:effectExtent l="0" t="0" r="2540" b="0"/>
            <wp:docPr id="407273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8. Pedestrian casualties by day</w:t>
      </w:r>
    </w:p>
    <w:p w14:paraId="31CD2A66" w14:textId="77777777" w:rsidR="004703A3" w:rsidRPr="00027116" w:rsidRDefault="004703A3" w:rsidP="004703A3">
      <w:pPr>
        <w:spacing w:line="360" w:lineRule="auto"/>
        <w:jc w:val="both"/>
        <w:rPr>
          <w:rFonts w:ascii="Calibri" w:hAnsi="Calibri" w:cs="Calibri"/>
          <w:sz w:val="24"/>
          <w:szCs w:val="24"/>
        </w:rPr>
      </w:pPr>
    </w:p>
    <w:p w14:paraId="26E06831"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47A0FFFE" wp14:editId="06898819">
            <wp:extent cx="5731510" cy="3545205"/>
            <wp:effectExtent l="0" t="0" r="2540" b="0"/>
            <wp:docPr id="1439913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9. Pedestrian casualties by hour</w:t>
      </w:r>
    </w:p>
    <w:p w14:paraId="0A09F12D" w14:textId="77777777" w:rsidR="004703A3" w:rsidRPr="00027116" w:rsidRDefault="004703A3" w:rsidP="004703A3">
      <w:pPr>
        <w:spacing w:line="360" w:lineRule="auto"/>
        <w:jc w:val="both"/>
        <w:rPr>
          <w:rFonts w:ascii="Calibri" w:hAnsi="Calibri" w:cs="Calibri"/>
          <w:sz w:val="24"/>
          <w:szCs w:val="24"/>
        </w:rPr>
      </w:pPr>
    </w:p>
    <w:p w14:paraId="3A7608DD"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lastRenderedPageBreak/>
        <w:drawing>
          <wp:inline distT="0" distB="0" distL="0" distR="0" wp14:anchorId="6536D755" wp14:editId="03EFD730">
            <wp:extent cx="5731510" cy="2566035"/>
            <wp:effectExtent l="0" t="0" r="2540" b="5715"/>
            <wp:docPr id="621633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10. Pedestrian casualties by location type</w:t>
      </w:r>
    </w:p>
    <w:p w14:paraId="5D3EE4FE" w14:textId="77777777" w:rsidR="004703A3" w:rsidRPr="00027116" w:rsidRDefault="004703A3" w:rsidP="004703A3">
      <w:pPr>
        <w:spacing w:line="360" w:lineRule="auto"/>
        <w:jc w:val="both"/>
        <w:rPr>
          <w:rFonts w:ascii="Calibri" w:hAnsi="Calibri" w:cs="Calibri"/>
          <w:sz w:val="24"/>
          <w:szCs w:val="24"/>
        </w:rPr>
      </w:pPr>
    </w:p>
    <w:p w14:paraId="50E3D4E4"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231EF0DB" wp14:editId="750ABFAC">
            <wp:extent cx="5731510" cy="2566035"/>
            <wp:effectExtent l="0" t="0" r="2540" b="5715"/>
            <wp:docPr id="757659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11. Pedestrian casualt</w:t>
      </w:r>
      <w:r>
        <w:rPr>
          <w:rFonts w:ascii="Calibri" w:eastAsia="Arial" w:hAnsi="Calibri" w:cs="Calibri"/>
          <w:i/>
          <w:iCs/>
          <w:color w:val="555555"/>
          <w:sz w:val="24"/>
          <w:szCs w:val="24"/>
        </w:rPr>
        <w:t>ies</w:t>
      </w:r>
      <w:r w:rsidRPr="00027116">
        <w:rPr>
          <w:rFonts w:ascii="Calibri" w:eastAsia="Arial" w:hAnsi="Calibri" w:cs="Calibri"/>
          <w:i/>
          <w:iCs/>
          <w:color w:val="555555"/>
          <w:sz w:val="24"/>
          <w:szCs w:val="24"/>
        </w:rPr>
        <w:t xml:space="preserve"> by movement</w:t>
      </w:r>
    </w:p>
    <w:p w14:paraId="4F6B08E4" w14:textId="77777777" w:rsidR="004703A3" w:rsidRPr="00027116" w:rsidRDefault="004703A3" w:rsidP="004703A3">
      <w:pPr>
        <w:spacing w:line="360" w:lineRule="auto"/>
        <w:jc w:val="both"/>
        <w:rPr>
          <w:rFonts w:ascii="Calibri" w:hAnsi="Calibri" w:cs="Calibri"/>
          <w:sz w:val="24"/>
          <w:szCs w:val="24"/>
        </w:rPr>
      </w:pPr>
    </w:p>
    <w:p w14:paraId="5840F967" w14:textId="77777777" w:rsidR="004703A3" w:rsidRDefault="004703A3" w:rsidP="004703A3">
      <w:pPr>
        <w:spacing w:line="360" w:lineRule="auto"/>
        <w:jc w:val="center"/>
        <w:rPr>
          <w:rFonts w:ascii="Calibri" w:eastAsia="Arial" w:hAnsi="Calibri" w:cs="Calibri"/>
          <w:i/>
          <w:iCs/>
          <w:color w:val="555555"/>
          <w:sz w:val="24"/>
          <w:szCs w:val="24"/>
        </w:rPr>
      </w:pPr>
      <w:r w:rsidRPr="00027116">
        <w:rPr>
          <w:rFonts w:ascii="Calibri" w:hAnsi="Calibri" w:cs="Calibri"/>
          <w:noProof/>
          <w:sz w:val="24"/>
          <w:szCs w:val="24"/>
        </w:rPr>
        <w:drawing>
          <wp:inline distT="0" distB="0" distL="0" distR="0" wp14:anchorId="38681994" wp14:editId="0CAA126B">
            <wp:extent cx="5731510" cy="2011045"/>
            <wp:effectExtent l="0" t="0" r="2540" b="8255"/>
            <wp:docPr id="794642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1104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12. Pedestrian casualt</w:t>
      </w:r>
      <w:r>
        <w:rPr>
          <w:rFonts w:ascii="Calibri" w:eastAsia="Arial" w:hAnsi="Calibri" w:cs="Calibri"/>
          <w:i/>
          <w:iCs/>
          <w:color w:val="555555"/>
          <w:sz w:val="24"/>
          <w:szCs w:val="24"/>
        </w:rPr>
        <w:t>ies</w:t>
      </w:r>
      <w:r w:rsidRPr="00027116">
        <w:rPr>
          <w:rFonts w:ascii="Calibri" w:eastAsia="Arial" w:hAnsi="Calibri" w:cs="Calibri"/>
          <w:i/>
          <w:iCs/>
          <w:color w:val="555555"/>
          <w:sz w:val="24"/>
          <w:szCs w:val="24"/>
        </w:rPr>
        <w:t xml:space="preserve"> by hour and light condition</w:t>
      </w:r>
    </w:p>
    <w:p w14:paraId="4FACD7CF" w14:textId="77777777" w:rsidR="004703A3" w:rsidRPr="00027116" w:rsidRDefault="004703A3" w:rsidP="004703A3">
      <w:pPr>
        <w:spacing w:line="360" w:lineRule="auto"/>
        <w:jc w:val="center"/>
        <w:rPr>
          <w:rFonts w:ascii="Calibri" w:hAnsi="Calibri" w:cs="Calibri"/>
          <w:sz w:val="24"/>
          <w:szCs w:val="24"/>
        </w:rPr>
      </w:pPr>
    </w:p>
    <w:p w14:paraId="34DFEF8D" w14:textId="77777777" w:rsidR="004703A3" w:rsidRPr="005E2633" w:rsidRDefault="004703A3" w:rsidP="004703A3">
      <w:pPr>
        <w:spacing w:line="360" w:lineRule="auto"/>
        <w:jc w:val="both"/>
        <w:rPr>
          <w:rFonts w:ascii="Calibri" w:hAnsi="Calibri" w:cs="Calibri"/>
          <w:b/>
          <w:bCs/>
          <w:sz w:val="24"/>
          <w:szCs w:val="24"/>
        </w:rPr>
      </w:pPr>
      <w:r w:rsidRPr="005E2633">
        <w:rPr>
          <w:rFonts w:ascii="Calibri" w:hAnsi="Calibri" w:cs="Calibri"/>
          <w:b/>
          <w:bCs/>
          <w:sz w:val="24"/>
          <w:szCs w:val="24"/>
        </w:rPr>
        <w:lastRenderedPageBreak/>
        <w:t>2.3 Association Rule Mining</w:t>
      </w:r>
    </w:p>
    <w:p w14:paraId="0DF5B56A" w14:textId="77777777" w:rsidR="004703A3"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Apriori algorithm (Agrawal and Srikant, 1994) was used on the 2018 data of accidents with a minimum support of 0.05 and a confidence threshold of 0.50, encoding nine STATS20-labelled features (weather, road surface, light conditions, speed limit band, road type, urban/rural, junction type, and time period) across 122,580 transactions </w:t>
      </w:r>
      <w:r w:rsidRPr="00027116">
        <w:rPr>
          <w:rFonts w:ascii="Calibri" w:eastAsia="Arial" w:hAnsi="Calibri" w:cs="Calibri"/>
          <w:color w:val="000000"/>
          <w:sz w:val="24"/>
          <w:szCs w:val="24"/>
        </w:rPr>
        <w:t>× 52 items</w:t>
      </w:r>
      <w:r w:rsidRPr="00027116">
        <w:rPr>
          <w:rFonts w:ascii="Calibri" w:hAnsi="Calibri" w:cs="Calibri"/>
          <w:sz w:val="24"/>
          <w:szCs w:val="24"/>
        </w:rPr>
        <w:t xml:space="preserve">. This produced 1,615 frequent itemsets and 3,666 severity-related rules. Table 1 presents the top rules by lift. </w:t>
      </w:r>
    </w:p>
    <w:p w14:paraId="263D5809" w14:textId="77777777" w:rsidR="004703A3" w:rsidRPr="00027116" w:rsidRDefault="004703A3" w:rsidP="004703A3">
      <w:pPr>
        <w:spacing w:line="360" w:lineRule="auto"/>
        <w:jc w:val="both"/>
        <w:rPr>
          <w:rFonts w:ascii="Calibri" w:hAnsi="Calibri" w:cs="Calibri"/>
          <w:sz w:val="24"/>
          <w:szCs w:val="24"/>
        </w:rPr>
      </w:pPr>
    </w:p>
    <w:tbl>
      <w:tblPr>
        <w:tblStyle w:val="TableGrid"/>
        <w:tblW w:w="0" w:type="auto"/>
        <w:jc w:val="center"/>
        <w:tblLook w:val="04A0" w:firstRow="1" w:lastRow="0" w:firstColumn="1" w:lastColumn="0" w:noHBand="0" w:noVBand="1"/>
      </w:tblPr>
      <w:tblGrid>
        <w:gridCol w:w="647"/>
        <w:gridCol w:w="2949"/>
        <w:gridCol w:w="3249"/>
        <w:gridCol w:w="977"/>
        <w:gridCol w:w="1322"/>
        <w:gridCol w:w="649"/>
      </w:tblGrid>
      <w:tr w:rsidR="004703A3" w:rsidRPr="00027116" w14:paraId="66442968" w14:textId="77777777" w:rsidTr="00F56F9A">
        <w:trPr>
          <w:jc w:val="center"/>
        </w:trPr>
        <w:tc>
          <w:tcPr>
            <w:tcW w:w="647" w:type="dxa"/>
            <w:shd w:val="clear" w:color="auto" w:fill="FAE2D5" w:themeFill="accent2" w:themeFillTint="33"/>
          </w:tcPr>
          <w:p w14:paraId="1A671169" w14:textId="77777777" w:rsidR="004703A3" w:rsidRPr="00027116" w:rsidRDefault="004703A3" w:rsidP="009F7C7B">
            <w:pPr>
              <w:spacing w:line="360" w:lineRule="auto"/>
              <w:jc w:val="both"/>
              <w:rPr>
                <w:rFonts w:ascii="Calibri" w:hAnsi="Calibri" w:cs="Calibri"/>
                <w:sz w:val="24"/>
                <w:szCs w:val="24"/>
              </w:rPr>
            </w:pPr>
            <w:r w:rsidRPr="0004192B">
              <w:t>Rule</w:t>
            </w:r>
          </w:p>
        </w:tc>
        <w:tc>
          <w:tcPr>
            <w:tcW w:w="2949" w:type="dxa"/>
            <w:shd w:val="clear" w:color="auto" w:fill="FAE2D5" w:themeFill="accent2" w:themeFillTint="33"/>
          </w:tcPr>
          <w:p w14:paraId="7F13AF33" w14:textId="77777777" w:rsidR="004703A3" w:rsidRPr="00027116" w:rsidRDefault="004703A3" w:rsidP="009F7C7B">
            <w:pPr>
              <w:spacing w:line="360" w:lineRule="auto"/>
              <w:jc w:val="both"/>
              <w:rPr>
                <w:rFonts w:ascii="Calibri" w:hAnsi="Calibri" w:cs="Calibri"/>
                <w:sz w:val="24"/>
                <w:szCs w:val="24"/>
              </w:rPr>
            </w:pPr>
            <w:r w:rsidRPr="0004192B">
              <w:t>Antecedents (conditions)</w:t>
            </w:r>
          </w:p>
        </w:tc>
        <w:tc>
          <w:tcPr>
            <w:tcW w:w="3249" w:type="dxa"/>
            <w:shd w:val="clear" w:color="auto" w:fill="FAE2D5" w:themeFill="accent2" w:themeFillTint="33"/>
          </w:tcPr>
          <w:p w14:paraId="3135315D" w14:textId="77777777" w:rsidR="004703A3" w:rsidRPr="00027116" w:rsidRDefault="004703A3" w:rsidP="009F7C7B">
            <w:pPr>
              <w:spacing w:line="360" w:lineRule="auto"/>
              <w:jc w:val="both"/>
              <w:rPr>
                <w:rFonts w:ascii="Calibri" w:hAnsi="Calibri" w:cs="Calibri"/>
                <w:sz w:val="24"/>
                <w:szCs w:val="24"/>
              </w:rPr>
            </w:pPr>
            <w:r w:rsidRPr="0004192B">
              <w:t>Consequents (outcome)</w:t>
            </w:r>
          </w:p>
        </w:tc>
        <w:tc>
          <w:tcPr>
            <w:tcW w:w="977" w:type="dxa"/>
            <w:shd w:val="clear" w:color="auto" w:fill="FAE2D5" w:themeFill="accent2" w:themeFillTint="33"/>
          </w:tcPr>
          <w:p w14:paraId="60B37DBF" w14:textId="77777777" w:rsidR="004703A3" w:rsidRPr="00027116" w:rsidRDefault="004703A3" w:rsidP="009F7C7B">
            <w:pPr>
              <w:spacing w:line="360" w:lineRule="auto"/>
              <w:jc w:val="both"/>
              <w:rPr>
                <w:rFonts w:ascii="Calibri" w:hAnsi="Calibri" w:cs="Calibri"/>
                <w:sz w:val="24"/>
                <w:szCs w:val="24"/>
              </w:rPr>
            </w:pPr>
            <w:r w:rsidRPr="0004192B">
              <w:t>Supp.</w:t>
            </w:r>
          </w:p>
        </w:tc>
        <w:tc>
          <w:tcPr>
            <w:tcW w:w="1322" w:type="dxa"/>
            <w:shd w:val="clear" w:color="auto" w:fill="FAE2D5" w:themeFill="accent2" w:themeFillTint="33"/>
          </w:tcPr>
          <w:p w14:paraId="60EBF4BB" w14:textId="77777777" w:rsidR="004703A3" w:rsidRPr="00027116" w:rsidRDefault="004703A3" w:rsidP="009F7C7B">
            <w:pPr>
              <w:spacing w:line="360" w:lineRule="auto"/>
              <w:jc w:val="both"/>
              <w:rPr>
                <w:rFonts w:ascii="Calibri" w:hAnsi="Calibri" w:cs="Calibri"/>
                <w:sz w:val="24"/>
                <w:szCs w:val="24"/>
              </w:rPr>
            </w:pPr>
            <w:r w:rsidRPr="0004192B">
              <w:t>Conf.</w:t>
            </w:r>
          </w:p>
        </w:tc>
        <w:tc>
          <w:tcPr>
            <w:tcW w:w="649" w:type="dxa"/>
            <w:shd w:val="clear" w:color="auto" w:fill="FAE2D5" w:themeFill="accent2" w:themeFillTint="33"/>
          </w:tcPr>
          <w:p w14:paraId="57189CCC" w14:textId="77777777" w:rsidR="004703A3" w:rsidRPr="00027116" w:rsidRDefault="004703A3" w:rsidP="009F7C7B">
            <w:pPr>
              <w:spacing w:line="360" w:lineRule="auto"/>
              <w:jc w:val="both"/>
              <w:rPr>
                <w:rFonts w:ascii="Calibri" w:hAnsi="Calibri" w:cs="Calibri"/>
                <w:sz w:val="24"/>
                <w:szCs w:val="24"/>
              </w:rPr>
            </w:pPr>
            <w:r w:rsidRPr="0004192B">
              <w:t>Lift</w:t>
            </w:r>
          </w:p>
        </w:tc>
      </w:tr>
      <w:tr w:rsidR="004703A3" w:rsidRPr="00027116" w14:paraId="76AE8492" w14:textId="77777777" w:rsidTr="009F7C7B">
        <w:trPr>
          <w:jc w:val="center"/>
        </w:trPr>
        <w:tc>
          <w:tcPr>
            <w:tcW w:w="647" w:type="dxa"/>
          </w:tcPr>
          <w:p w14:paraId="5FF558D1" w14:textId="77777777" w:rsidR="004703A3" w:rsidRPr="00027116" w:rsidRDefault="004703A3" w:rsidP="009F7C7B">
            <w:pPr>
              <w:spacing w:line="360" w:lineRule="auto"/>
              <w:jc w:val="both"/>
              <w:rPr>
                <w:rFonts w:ascii="Calibri" w:hAnsi="Calibri" w:cs="Calibri"/>
                <w:sz w:val="24"/>
                <w:szCs w:val="24"/>
              </w:rPr>
            </w:pPr>
            <w:r w:rsidRPr="0004192B">
              <w:t>R1</w:t>
            </w:r>
          </w:p>
        </w:tc>
        <w:tc>
          <w:tcPr>
            <w:tcW w:w="2949" w:type="dxa"/>
          </w:tcPr>
          <w:p w14:paraId="625D2231" w14:textId="77777777" w:rsidR="004703A3" w:rsidRPr="00027116" w:rsidRDefault="004703A3" w:rsidP="009F7C7B">
            <w:pPr>
              <w:spacing w:line="360" w:lineRule="auto"/>
              <w:jc w:val="both"/>
              <w:rPr>
                <w:rFonts w:ascii="Calibri" w:hAnsi="Calibri" w:cs="Calibri"/>
                <w:sz w:val="24"/>
                <w:szCs w:val="24"/>
              </w:rPr>
            </w:pPr>
            <w:r w:rsidRPr="0004192B">
              <w:t>Raining, no high winds</w:t>
            </w:r>
          </w:p>
        </w:tc>
        <w:tc>
          <w:tcPr>
            <w:tcW w:w="3249" w:type="dxa"/>
          </w:tcPr>
          <w:p w14:paraId="29F58A98" w14:textId="77777777" w:rsidR="004703A3" w:rsidRPr="00027116" w:rsidRDefault="004703A3" w:rsidP="009F7C7B">
            <w:pPr>
              <w:spacing w:line="360" w:lineRule="auto"/>
              <w:jc w:val="both"/>
              <w:rPr>
                <w:rFonts w:ascii="Calibri" w:hAnsi="Calibri" w:cs="Calibri"/>
                <w:sz w:val="24"/>
                <w:szCs w:val="24"/>
              </w:rPr>
            </w:pPr>
            <w:r w:rsidRPr="0004192B">
              <w:t>Slight + Urban + Wet/Damp</w:t>
            </w:r>
          </w:p>
        </w:tc>
        <w:tc>
          <w:tcPr>
            <w:tcW w:w="977" w:type="dxa"/>
          </w:tcPr>
          <w:p w14:paraId="4BD2A60F" w14:textId="77777777" w:rsidR="004703A3" w:rsidRPr="00027116" w:rsidRDefault="004703A3" w:rsidP="009F7C7B">
            <w:pPr>
              <w:spacing w:line="360" w:lineRule="auto"/>
              <w:jc w:val="both"/>
              <w:rPr>
                <w:rFonts w:ascii="Calibri" w:hAnsi="Calibri" w:cs="Calibri"/>
                <w:sz w:val="24"/>
                <w:szCs w:val="24"/>
              </w:rPr>
            </w:pPr>
            <w:r w:rsidRPr="0004192B">
              <w:t>0.055</w:t>
            </w:r>
          </w:p>
        </w:tc>
        <w:tc>
          <w:tcPr>
            <w:tcW w:w="1322" w:type="dxa"/>
          </w:tcPr>
          <w:p w14:paraId="6B397A2B" w14:textId="77777777" w:rsidR="004703A3" w:rsidRPr="00027116" w:rsidRDefault="004703A3" w:rsidP="009F7C7B">
            <w:pPr>
              <w:spacing w:line="360" w:lineRule="auto"/>
              <w:jc w:val="both"/>
              <w:rPr>
                <w:rFonts w:ascii="Calibri" w:hAnsi="Calibri" w:cs="Calibri"/>
                <w:sz w:val="24"/>
                <w:szCs w:val="24"/>
              </w:rPr>
            </w:pPr>
            <w:r w:rsidRPr="0004192B">
              <w:t>0.524</w:t>
            </w:r>
          </w:p>
        </w:tc>
        <w:tc>
          <w:tcPr>
            <w:tcW w:w="649" w:type="dxa"/>
          </w:tcPr>
          <w:p w14:paraId="1710B2F8" w14:textId="77777777" w:rsidR="004703A3" w:rsidRPr="00027116" w:rsidRDefault="004703A3" w:rsidP="009F7C7B">
            <w:pPr>
              <w:spacing w:line="360" w:lineRule="auto"/>
              <w:jc w:val="both"/>
              <w:rPr>
                <w:rFonts w:ascii="Calibri" w:hAnsi="Calibri" w:cs="Calibri"/>
                <w:sz w:val="24"/>
                <w:szCs w:val="24"/>
              </w:rPr>
            </w:pPr>
            <w:r w:rsidRPr="0004192B">
              <w:t>4.52</w:t>
            </w:r>
          </w:p>
        </w:tc>
      </w:tr>
      <w:tr w:rsidR="004703A3" w:rsidRPr="00027116" w14:paraId="7370DB45" w14:textId="77777777" w:rsidTr="009F7C7B">
        <w:trPr>
          <w:jc w:val="center"/>
        </w:trPr>
        <w:tc>
          <w:tcPr>
            <w:tcW w:w="647" w:type="dxa"/>
          </w:tcPr>
          <w:p w14:paraId="2020C2E3" w14:textId="77777777" w:rsidR="004703A3" w:rsidRPr="00027116" w:rsidRDefault="004703A3" w:rsidP="009F7C7B">
            <w:pPr>
              <w:spacing w:line="360" w:lineRule="auto"/>
              <w:jc w:val="both"/>
              <w:rPr>
                <w:rFonts w:ascii="Calibri" w:hAnsi="Calibri" w:cs="Calibri"/>
                <w:sz w:val="24"/>
                <w:szCs w:val="24"/>
              </w:rPr>
            </w:pPr>
            <w:r w:rsidRPr="0004192B">
              <w:t>R2</w:t>
            </w:r>
          </w:p>
        </w:tc>
        <w:tc>
          <w:tcPr>
            <w:tcW w:w="2949" w:type="dxa"/>
          </w:tcPr>
          <w:p w14:paraId="23E13D08" w14:textId="77777777" w:rsidR="004703A3" w:rsidRPr="00027116" w:rsidRDefault="004703A3" w:rsidP="009F7C7B">
            <w:pPr>
              <w:spacing w:line="360" w:lineRule="auto"/>
              <w:jc w:val="both"/>
              <w:rPr>
                <w:rFonts w:ascii="Calibri" w:hAnsi="Calibri" w:cs="Calibri"/>
                <w:sz w:val="24"/>
                <w:szCs w:val="24"/>
              </w:rPr>
            </w:pPr>
            <w:r w:rsidRPr="0004192B">
              <w:t>Raining, no high winds</w:t>
            </w:r>
          </w:p>
        </w:tc>
        <w:tc>
          <w:tcPr>
            <w:tcW w:w="3249" w:type="dxa"/>
          </w:tcPr>
          <w:p w14:paraId="12EF2916" w14:textId="77777777" w:rsidR="004703A3" w:rsidRPr="00027116" w:rsidRDefault="004703A3" w:rsidP="009F7C7B">
            <w:pPr>
              <w:spacing w:line="360" w:lineRule="auto"/>
              <w:jc w:val="both"/>
              <w:rPr>
                <w:rFonts w:ascii="Calibri" w:hAnsi="Calibri" w:cs="Calibri"/>
                <w:sz w:val="24"/>
                <w:szCs w:val="24"/>
              </w:rPr>
            </w:pPr>
            <w:r w:rsidRPr="0004192B">
              <w:t>Slight + Speed ≤30mph + Wet/Damp</w:t>
            </w:r>
          </w:p>
        </w:tc>
        <w:tc>
          <w:tcPr>
            <w:tcW w:w="977" w:type="dxa"/>
          </w:tcPr>
          <w:p w14:paraId="7C07E7E9" w14:textId="77777777" w:rsidR="004703A3" w:rsidRPr="00027116" w:rsidRDefault="004703A3" w:rsidP="009F7C7B">
            <w:pPr>
              <w:spacing w:line="360" w:lineRule="auto"/>
              <w:jc w:val="both"/>
              <w:rPr>
                <w:rFonts w:ascii="Calibri" w:hAnsi="Calibri" w:cs="Calibri"/>
                <w:sz w:val="24"/>
                <w:szCs w:val="24"/>
              </w:rPr>
            </w:pPr>
            <w:r w:rsidRPr="0004192B">
              <w:t>0.055</w:t>
            </w:r>
          </w:p>
        </w:tc>
        <w:tc>
          <w:tcPr>
            <w:tcW w:w="1322" w:type="dxa"/>
          </w:tcPr>
          <w:p w14:paraId="5658DB51" w14:textId="77777777" w:rsidR="004703A3" w:rsidRPr="00027116" w:rsidRDefault="004703A3" w:rsidP="009F7C7B">
            <w:pPr>
              <w:spacing w:line="360" w:lineRule="auto"/>
              <w:jc w:val="both"/>
              <w:rPr>
                <w:rFonts w:ascii="Calibri" w:hAnsi="Calibri" w:cs="Calibri"/>
                <w:sz w:val="24"/>
                <w:szCs w:val="24"/>
              </w:rPr>
            </w:pPr>
            <w:r w:rsidRPr="0004192B">
              <w:t>0.524</w:t>
            </w:r>
          </w:p>
        </w:tc>
        <w:tc>
          <w:tcPr>
            <w:tcW w:w="649" w:type="dxa"/>
          </w:tcPr>
          <w:p w14:paraId="29E28E11" w14:textId="77777777" w:rsidR="004703A3" w:rsidRPr="00027116" w:rsidRDefault="004703A3" w:rsidP="009F7C7B">
            <w:pPr>
              <w:spacing w:line="360" w:lineRule="auto"/>
              <w:jc w:val="both"/>
              <w:rPr>
                <w:rFonts w:ascii="Calibri" w:hAnsi="Calibri" w:cs="Calibri"/>
                <w:sz w:val="24"/>
                <w:szCs w:val="24"/>
              </w:rPr>
            </w:pPr>
            <w:r w:rsidRPr="0004192B">
              <w:t>4.48</w:t>
            </w:r>
          </w:p>
        </w:tc>
      </w:tr>
      <w:tr w:rsidR="004703A3" w:rsidRPr="00027116" w14:paraId="7C9E2951" w14:textId="77777777" w:rsidTr="009F7C7B">
        <w:trPr>
          <w:jc w:val="center"/>
        </w:trPr>
        <w:tc>
          <w:tcPr>
            <w:tcW w:w="647" w:type="dxa"/>
          </w:tcPr>
          <w:p w14:paraId="4B98CFA4" w14:textId="77777777" w:rsidR="004703A3" w:rsidRPr="00027116" w:rsidRDefault="004703A3" w:rsidP="009F7C7B">
            <w:pPr>
              <w:spacing w:line="360" w:lineRule="auto"/>
              <w:jc w:val="both"/>
              <w:rPr>
                <w:rFonts w:ascii="Calibri" w:hAnsi="Calibri" w:cs="Calibri"/>
                <w:sz w:val="24"/>
                <w:szCs w:val="24"/>
              </w:rPr>
            </w:pPr>
            <w:r w:rsidRPr="0004192B">
              <w:t>R3</w:t>
            </w:r>
          </w:p>
        </w:tc>
        <w:tc>
          <w:tcPr>
            <w:tcW w:w="2949" w:type="dxa"/>
          </w:tcPr>
          <w:p w14:paraId="40629DDF" w14:textId="77777777" w:rsidR="004703A3" w:rsidRPr="00027116" w:rsidRDefault="004703A3" w:rsidP="009F7C7B">
            <w:pPr>
              <w:spacing w:line="360" w:lineRule="auto"/>
              <w:jc w:val="both"/>
              <w:rPr>
                <w:rFonts w:ascii="Calibri" w:hAnsi="Calibri" w:cs="Calibri"/>
                <w:sz w:val="24"/>
                <w:szCs w:val="24"/>
              </w:rPr>
            </w:pPr>
            <w:r w:rsidRPr="0004192B">
              <w:t>Urban + Raining, no high winds</w:t>
            </w:r>
          </w:p>
        </w:tc>
        <w:tc>
          <w:tcPr>
            <w:tcW w:w="3249" w:type="dxa"/>
          </w:tcPr>
          <w:p w14:paraId="224F3EF1" w14:textId="77777777" w:rsidR="004703A3" w:rsidRPr="00027116" w:rsidRDefault="004703A3" w:rsidP="009F7C7B">
            <w:pPr>
              <w:spacing w:line="360" w:lineRule="auto"/>
              <w:jc w:val="both"/>
              <w:rPr>
                <w:rFonts w:ascii="Calibri" w:hAnsi="Calibri" w:cs="Calibri"/>
                <w:sz w:val="24"/>
                <w:szCs w:val="24"/>
              </w:rPr>
            </w:pPr>
            <w:r w:rsidRPr="0004192B">
              <w:t>Slight + Wet/Damp</w:t>
            </w:r>
          </w:p>
        </w:tc>
        <w:tc>
          <w:tcPr>
            <w:tcW w:w="977" w:type="dxa"/>
          </w:tcPr>
          <w:p w14:paraId="552E6F9A" w14:textId="77777777" w:rsidR="004703A3" w:rsidRPr="00027116" w:rsidRDefault="004703A3" w:rsidP="009F7C7B">
            <w:pPr>
              <w:spacing w:line="360" w:lineRule="auto"/>
              <w:jc w:val="both"/>
              <w:rPr>
                <w:rFonts w:ascii="Calibri" w:hAnsi="Calibri" w:cs="Calibri"/>
                <w:sz w:val="24"/>
                <w:szCs w:val="24"/>
              </w:rPr>
            </w:pPr>
            <w:r w:rsidRPr="0004192B">
              <w:t>0.055</w:t>
            </w:r>
          </w:p>
        </w:tc>
        <w:tc>
          <w:tcPr>
            <w:tcW w:w="1322" w:type="dxa"/>
          </w:tcPr>
          <w:p w14:paraId="717C4ECB" w14:textId="77777777" w:rsidR="004703A3" w:rsidRPr="00027116" w:rsidRDefault="004703A3" w:rsidP="009F7C7B">
            <w:pPr>
              <w:spacing w:line="360" w:lineRule="auto"/>
              <w:jc w:val="both"/>
              <w:rPr>
                <w:rFonts w:ascii="Calibri" w:hAnsi="Calibri" w:cs="Calibri"/>
                <w:sz w:val="24"/>
                <w:szCs w:val="24"/>
              </w:rPr>
            </w:pPr>
            <w:r w:rsidRPr="0004192B">
              <w:t>0.801</w:t>
            </w:r>
          </w:p>
        </w:tc>
        <w:tc>
          <w:tcPr>
            <w:tcW w:w="649" w:type="dxa"/>
          </w:tcPr>
          <w:p w14:paraId="48E7B882" w14:textId="77777777" w:rsidR="004703A3" w:rsidRPr="00027116" w:rsidRDefault="004703A3" w:rsidP="009F7C7B">
            <w:pPr>
              <w:spacing w:line="360" w:lineRule="auto"/>
              <w:jc w:val="both"/>
              <w:rPr>
                <w:rFonts w:ascii="Calibri" w:hAnsi="Calibri" w:cs="Calibri"/>
                <w:sz w:val="24"/>
                <w:szCs w:val="24"/>
              </w:rPr>
            </w:pPr>
            <w:r w:rsidRPr="0004192B">
              <w:t>4.40</w:t>
            </w:r>
          </w:p>
        </w:tc>
      </w:tr>
      <w:tr w:rsidR="004703A3" w:rsidRPr="00027116" w14:paraId="7B4258A4" w14:textId="77777777" w:rsidTr="009F7C7B">
        <w:trPr>
          <w:jc w:val="center"/>
        </w:trPr>
        <w:tc>
          <w:tcPr>
            <w:tcW w:w="647" w:type="dxa"/>
          </w:tcPr>
          <w:p w14:paraId="5AA3FD50" w14:textId="77777777" w:rsidR="004703A3" w:rsidRPr="00027116" w:rsidRDefault="004703A3" w:rsidP="009F7C7B">
            <w:pPr>
              <w:spacing w:line="360" w:lineRule="auto"/>
              <w:jc w:val="both"/>
              <w:rPr>
                <w:rFonts w:ascii="Calibri" w:hAnsi="Calibri" w:cs="Calibri"/>
                <w:sz w:val="24"/>
                <w:szCs w:val="24"/>
              </w:rPr>
            </w:pPr>
            <w:r w:rsidRPr="0004192B">
              <w:t>R4</w:t>
            </w:r>
          </w:p>
        </w:tc>
        <w:tc>
          <w:tcPr>
            <w:tcW w:w="2949" w:type="dxa"/>
          </w:tcPr>
          <w:p w14:paraId="6039CDB0" w14:textId="77777777" w:rsidR="004703A3" w:rsidRPr="00027116" w:rsidRDefault="004703A3" w:rsidP="009F7C7B">
            <w:pPr>
              <w:spacing w:line="360" w:lineRule="auto"/>
              <w:jc w:val="both"/>
              <w:rPr>
                <w:rFonts w:ascii="Calibri" w:hAnsi="Calibri" w:cs="Calibri"/>
                <w:sz w:val="24"/>
                <w:szCs w:val="24"/>
              </w:rPr>
            </w:pPr>
            <w:r w:rsidRPr="0004192B">
              <w:t>Speed ≤30mph + Raining, no high winds</w:t>
            </w:r>
          </w:p>
        </w:tc>
        <w:tc>
          <w:tcPr>
            <w:tcW w:w="3249" w:type="dxa"/>
          </w:tcPr>
          <w:p w14:paraId="2494BACC" w14:textId="77777777" w:rsidR="004703A3" w:rsidRPr="00027116" w:rsidRDefault="004703A3" w:rsidP="009F7C7B">
            <w:pPr>
              <w:spacing w:line="360" w:lineRule="auto"/>
              <w:jc w:val="both"/>
              <w:rPr>
                <w:rFonts w:ascii="Calibri" w:hAnsi="Calibri" w:cs="Calibri"/>
                <w:sz w:val="24"/>
                <w:szCs w:val="24"/>
              </w:rPr>
            </w:pPr>
            <w:r w:rsidRPr="0004192B">
              <w:t>Slight + Wet/Damp</w:t>
            </w:r>
          </w:p>
        </w:tc>
        <w:tc>
          <w:tcPr>
            <w:tcW w:w="977" w:type="dxa"/>
          </w:tcPr>
          <w:p w14:paraId="78CEE020" w14:textId="77777777" w:rsidR="004703A3" w:rsidRPr="00027116" w:rsidRDefault="004703A3" w:rsidP="009F7C7B">
            <w:pPr>
              <w:spacing w:line="360" w:lineRule="auto"/>
              <w:jc w:val="both"/>
              <w:rPr>
                <w:rFonts w:ascii="Calibri" w:hAnsi="Calibri" w:cs="Calibri"/>
                <w:sz w:val="24"/>
                <w:szCs w:val="24"/>
              </w:rPr>
            </w:pPr>
            <w:r w:rsidRPr="0004192B">
              <w:t>0.055</w:t>
            </w:r>
          </w:p>
        </w:tc>
        <w:tc>
          <w:tcPr>
            <w:tcW w:w="1322" w:type="dxa"/>
          </w:tcPr>
          <w:p w14:paraId="3379186C" w14:textId="77777777" w:rsidR="004703A3" w:rsidRPr="00027116" w:rsidRDefault="004703A3" w:rsidP="009F7C7B">
            <w:pPr>
              <w:spacing w:line="360" w:lineRule="auto"/>
              <w:jc w:val="both"/>
              <w:rPr>
                <w:rFonts w:ascii="Calibri" w:hAnsi="Calibri" w:cs="Calibri"/>
                <w:sz w:val="24"/>
                <w:szCs w:val="24"/>
              </w:rPr>
            </w:pPr>
            <w:r w:rsidRPr="0004192B">
              <w:t>0.798</w:t>
            </w:r>
          </w:p>
        </w:tc>
        <w:tc>
          <w:tcPr>
            <w:tcW w:w="649" w:type="dxa"/>
          </w:tcPr>
          <w:p w14:paraId="47AAB72F" w14:textId="77777777" w:rsidR="004703A3" w:rsidRPr="00027116" w:rsidRDefault="004703A3" w:rsidP="009F7C7B">
            <w:pPr>
              <w:spacing w:line="360" w:lineRule="auto"/>
              <w:jc w:val="both"/>
              <w:rPr>
                <w:rFonts w:ascii="Calibri" w:hAnsi="Calibri" w:cs="Calibri"/>
                <w:sz w:val="24"/>
                <w:szCs w:val="24"/>
              </w:rPr>
            </w:pPr>
            <w:r w:rsidRPr="0004192B">
              <w:t>4.38</w:t>
            </w:r>
          </w:p>
        </w:tc>
      </w:tr>
      <w:tr w:rsidR="004703A3" w:rsidRPr="00027116" w14:paraId="3870FEF8" w14:textId="77777777" w:rsidTr="009F7C7B">
        <w:trPr>
          <w:jc w:val="center"/>
        </w:trPr>
        <w:tc>
          <w:tcPr>
            <w:tcW w:w="647" w:type="dxa"/>
          </w:tcPr>
          <w:p w14:paraId="3B4F923A" w14:textId="77777777" w:rsidR="004703A3" w:rsidRPr="00027116" w:rsidRDefault="004703A3" w:rsidP="009F7C7B">
            <w:pPr>
              <w:spacing w:line="360" w:lineRule="auto"/>
              <w:jc w:val="both"/>
              <w:rPr>
                <w:rFonts w:ascii="Calibri" w:hAnsi="Calibri" w:cs="Calibri"/>
                <w:sz w:val="24"/>
                <w:szCs w:val="24"/>
              </w:rPr>
            </w:pPr>
            <w:r w:rsidRPr="0004192B">
              <w:t>R5</w:t>
            </w:r>
          </w:p>
        </w:tc>
        <w:tc>
          <w:tcPr>
            <w:tcW w:w="2949" w:type="dxa"/>
          </w:tcPr>
          <w:p w14:paraId="76A97E47" w14:textId="77777777" w:rsidR="004703A3" w:rsidRPr="00027116" w:rsidRDefault="004703A3" w:rsidP="009F7C7B">
            <w:pPr>
              <w:spacing w:line="360" w:lineRule="auto"/>
              <w:jc w:val="both"/>
              <w:rPr>
                <w:rFonts w:ascii="Calibri" w:hAnsi="Calibri" w:cs="Calibri"/>
                <w:sz w:val="24"/>
                <w:szCs w:val="24"/>
              </w:rPr>
            </w:pPr>
            <w:r w:rsidRPr="0004192B">
              <w:t>Raining, no high winds</w:t>
            </w:r>
          </w:p>
        </w:tc>
        <w:tc>
          <w:tcPr>
            <w:tcW w:w="3249" w:type="dxa"/>
          </w:tcPr>
          <w:p w14:paraId="5F5E675F" w14:textId="77777777" w:rsidR="004703A3" w:rsidRPr="00027116" w:rsidRDefault="004703A3" w:rsidP="009F7C7B">
            <w:pPr>
              <w:spacing w:line="360" w:lineRule="auto"/>
              <w:jc w:val="both"/>
              <w:rPr>
                <w:rFonts w:ascii="Calibri" w:hAnsi="Calibri" w:cs="Calibri"/>
                <w:sz w:val="24"/>
                <w:szCs w:val="24"/>
              </w:rPr>
            </w:pPr>
            <w:r w:rsidRPr="0004192B">
              <w:t>Slight + Wet/Damp</w:t>
            </w:r>
          </w:p>
        </w:tc>
        <w:tc>
          <w:tcPr>
            <w:tcW w:w="977" w:type="dxa"/>
          </w:tcPr>
          <w:p w14:paraId="43B091D6" w14:textId="77777777" w:rsidR="004703A3" w:rsidRPr="00027116" w:rsidRDefault="004703A3" w:rsidP="009F7C7B">
            <w:pPr>
              <w:spacing w:line="360" w:lineRule="auto"/>
              <w:jc w:val="both"/>
              <w:rPr>
                <w:rFonts w:ascii="Calibri" w:hAnsi="Calibri" w:cs="Calibri"/>
                <w:sz w:val="24"/>
                <w:szCs w:val="24"/>
              </w:rPr>
            </w:pPr>
            <w:r w:rsidRPr="0004192B">
              <w:t>0.082</w:t>
            </w:r>
          </w:p>
        </w:tc>
        <w:tc>
          <w:tcPr>
            <w:tcW w:w="1322" w:type="dxa"/>
          </w:tcPr>
          <w:p w14:paraId="67D78EEA" w14:textId="77777777" w:rsidR="004703A3" w:rsidRPr="00027116" w:rsidRDefault="004703A3" w:rsidP="009F7C7B">
            <w:pPr>
              <w:spacing w:line="360" w:lineRule="auto"/>
              <w:jc w:val="both"/>
              <w:rPr>
                <w:rFonts w:ascii="Calibri" w:hAnsi="Calibri" w:cs="Calibri"/>
                <w:sz w:val="24"/>
                <w:szCs w:val="24"/>
              </w:rPr>
            </w:pPr>
            <w:r w:rsidRPr="0004192B">
              <w:t>0.783</w:t>
            </w:r>
          </w:p>
        </w:tc>
        <w:tc>
          <w:tcPr>
            <w:tcW w:w="649" w:type="dxa"/>
          </w:tcPr>
          <w:p w14:paraId="53928E7C" w14:textId="77777777" w:rsidR="004703A3" w:rsidRPr="00027116" w:rsidRDefault="004703A3" w:rsidP="009F7C7B">
            <w:pPr>
              <w:spacing w:line="360" w:lineRule="auto"/>
              <w:jc w:val="both"/>
              <w:rPr>
                <w:rFonts w:ascii="Calibri" w:hAnsi="Calibri" w:cs="Calibri"/>
                <w:sz w:val="24"/>
                <w:szCs w:val="24"/>
              </w:rPr>
            </w:pPr>
            <w:r w:rsidRPr="0004192B">
              <w:t>4.30</w:t>
            </w:r>
          </w:p>
        </w:tc>
      </w:tr>
      <w:tr w:rsidR="004703A3" w:rsidRPr="00027116" w14:paraId="7E6423F8" w14:textId="77777777" w:rsidTr="009F7C7B">
        <w:trPr>
          <w:jc w:val="center"/>
        </w:trPr>
        <w:tc>
          <w:tcPr>
            <w:tcW w:w="647" w:type="dxa"/>
          </w:tcPr>
          <w:p w14:paraId="61F2345A" w14:textId="77777777" w:rsidR="004703A3" w:rsidRPr="00027116" w:rsidRDefault="004703A3" w:rsidP="009F7C7B">
            <w:pPr>
              <w:spacing w:line="360" w:lineRule="auto"/>
              <w:jc w:val="both"/>
              <w:rPr>
                <w:rFonts w:ascii="Calibri" w:hAnsi="Calibri" w:cs="Calibri"/>
                <w:sz w:val="24"/>
                <w:szCs w:val="24"/>
              </w:rPr>
            </w:pPr>
            <w:r w:rsidRPr="0004192B">
              <w:t>R6</w:t>
            </w:r>
          </w:p>
        </w:tc>
        <w:tc>
          <w:tcPr>
            <w:tcW w:w="2949" w:type="dxa"/>
          </w:tcPr>
          <w:p w14:paraId="23CF4CBE" w14:textId="77777777" w:rsidR="004703A3" w:rsidRPr="00027116" w:rsidRDefault="004703A3" w:rsidP="009F7C7B">
            <w:pPr>
              <w:spacing w:line="360" w:lineRule="auto"/>
              <w:jc w:val="both"/>
              <w:rPr>
                <w:rFonts w:ascii="Calibri" w:hAnsi="Calibri" w:cs="Calibri"/>
                <w:sz w:val="24"/>
                <w:szCs w:val="24"/>
              </w:rPr>
            </w:pPr>
            <w:r w:rsidRPr="0004192B">
              <w:t>Single carriageway + Raining, no high winds</w:t>
            </w:r>
          </w:p>
        </w:tc>
        <w:tc>
          <w:tcPr>
            <w:tcW w:w="3249" w:type="dxa"/>
          </w:tcPr>
          <w:p w14:paraId="62BFEC03" w14:textId="77777777" w:rsidR="004703A3" w:rsidRPr="00027116" w:rsidRDefault="004703A3" w:rsidP="009F7C7B">
            <w:pPr>
              <w:spacing w:line="360" w:lineRule="auto"/>
              <w:jc w:val="both"/>
              <w:rPr>
                <w:rFonts w:ascii="Calibri" w:hAnsi="Calibri" w:cs="Calibri"/>
                <w:sz w:val="24"/>
                <w:szCs w:val="24"/>
              </w:rPr>
            </w:pPr>
            <w:r w:rsidRPr="0004192B">
              <w:t>Slight + Wet/Damp</w:t>
            </w:r>
          </w:p>
        </w:tc>
        <w:tc>
          <w:tcPr>
            <w:tcW w:w="977" w:type="dxa"/>
          </w:tcPr>
          <w:p w14:paraId="77CE2ADE" w14:textId="77777777" w:rsidR="004703A3" w:rsidRPr="00027116" w:rsidRDefault="004703A3" w:rsidP="009F7C7B">
            <w:pPr>
              <w:spacing w:line="360" w:lineRule="auto"/>
              <w:jc w:val="both"/>
              <w:rPr>
                <w:rFonts w:ascii="Calibri" w:hAnsi="Calibri" w:cs="Calibri"/>
                <w:sz w:val="24"/>
                <w:szCs w:val="24"/>
              </w:rPr>
            </w:pPr>
            <w:r w:rsidRPr="0004192B">
              <w:t>0.056</w:t>
            </w:r>
          </w:p>
        </w:tc>
        <w:tc>
          <w:tcPr>
            <w:tcW w:w="1322" w:type="dxa"/>
          </w:tcPr>
          <w:p w14:paraId="3B4F898C" w14:textId="77777777" w:rsidR="004703A3" w:rsidRPr="00027116" w:rsidRDefault="004703A3" w:rsidP="009F7C7B">
            <w:pPr>
              <w:spacing w:line="360" w:lineRule="auto"/>
              <w:jc w:val="both"/>
              <w:rPr>
                <w:rFonts w:ascii="Calibri" w:hAnsi="Calibri" w:cs="Calibri"/>
                <w:sz w:val="24"/>
                <w:szCs w:val="24"/>
              </w:rPr>
            </w:pPr>
            <w:r w:rsidRPr="0004192B">
              <w:t>0.772</w:t>
            </w:r>
          </w:p>
        </w:tc>
        <w:tc>
          <w:tcPr>
            <w:tcW w:w="649" w:type="dxa"/>
          </w:tcPr>
          <w:p w14:paraId="755CA649" w14:textId="77777777" w:rsidR="004703A3" w:rsidRPr="00027116" w:rsidRDefault="004703A3" w:rsidP="009F7C7B">
            <w:pPr>
              <w:spacing w:line="360" w:lineRule="auto"/>
              <w:jc w:val="both"/>
              <w:rPr>
                <w:rFonts w:ascii="Calibri" w:hAnsi="Calibri" w:cs="Calibri"/>
                <w:sz w:val="24"/>
                <w:szCs w:val="24"/>
              </w:rPr>
            </w:pPr>
            <w:r w:rsidRPr="0004192B">
              <w:t>4.23</w:t>
            </w:r>
          </w:p>
        </w:tc>
      </w:tr>
      <w:tr w:rsidR="004703A3" w:rsidRPr="00027116" w14:paraId="36B80740" w14:textId="77777777" w:rsidTr="009F7C7B">
        <w:trPr>
          <w:jc w:val="center"/>
        </w:trPr>
        <w:tc>
          <w:tcPr>
            <w:tcW w:w="647" w:type="dxa"/>
          </w:tcPr>
          <w:p w14:paraId="62C4DF32" w14:textId="77777777" w:rsidR="004703A3" w:rsidRPr="00027116" w:rsidRDefault="004703A3" w:rsidP="009F7C7B">
            <w:pPr>
              <w:spacing w:line="360" w:lineRule="auto"/>
              <w:jc w:val="both"/>
              <w:rPr>
                <w:rFonts w:ascii="Calibri" w:hAnsi="Calibri" w:cs="Calibri"/>
                <w:sz w:val="24"/>
                <w:szCs w:val="24"/>
              </w:rPr>
            </w:pPr>
            <w:r w:rsidRPr="0004192B">
              <w:t>R7</w:t>
            </w:r>
          </w:p>
        </w:tc>
        <w:tc>
          <w:tcPr>
            <w:tcW w:w="2949" w:type="dxa"/>
          </w:tcPr>
          <w:p w14:paraId="35B375FA" w14:textId="77777777" w:rsidR="004703A3" w:rsidRPr="00027116" w:rsidRDefault="004703A3" w:rsidP="009F7C7B">
            <w:pPr>
              <w:spacing w:line="360" w:lineRule="auto"/>
              <w:jc w:val="both"/>
              <w:rPr>
                <w:rFonts w:ascii="Calibri" w:hAnsi="Calibri" w:cs="Calibri"/>
                <w:sz w:val="24"/>
                <w:szCs w:val="24"/>
              </w:rPr>
            </w:pPr>
            <w:r w:rsidRPr="0004192B">
              <w:t>Raining, no high winds</w:t>
            </w:r>
          </w:p>
        </w:tc>
        <w:tc>
          <w:tcPr>
            <w:tcW w:w="3249" w:type="dxa"/>
          </w:tcPr>
          <w:p w14:paraId="40C1D87A" w14:textId="77777777" w:rsidR="004703A3" w:rsidRPr="00027116" w:rsidRDefault="004703A3" w:rsidP="009F7C7B">
            <w:pPr>
              <w:spacing w:line="360" w:lineRule="auto"/>
              <w:jc w:val="both"/>
              <w:rPr>
                <w:rFonts w:ascii="Calibri" w:hAnsi="Calibri" w:cs="Calibri"/>
                <w:sz w:val="24"/>
                <w:szCs w:val="24"/>
              </w:rPr>
            </w:pPr>
            <w:r w:rsidRPr="0004192B">
              <w:t>Slight + Wet/Damp + Single carriageway</w:t>
            </w:r>
          </w:p>
        </w:tc>
        <w:tc>
          <w:tcPr>
            <w:tcW w:w="977" w:type="dxa"/>
          </w:tcPr>
          <w:p w14:paraId="679AA64C" w14:textId="77777777" w:rsidR="004703A3" w:rsidRPr="00027116" w:rsidRDefault="004703A3" w:rsidP="009F7C7B">
            <w:pPr>
              <w:spacing w:line="360" w:lineRule="auto"/>
              <w:jc w:val="both"/>
              <w:rPr>
                <w:rFonts w:ascii="Calibri" w:hAnsi="Calibri" w:cs="Calibri"/>
                <w:sz w:val="24"/>
                <w:szCs w:val="24"/>
              </w:rPr>
            </w:pPr>
            <w:r w:rsidRPr="0004192B">
              <w:t>0.056</w:t>
            </w:r>
          </w:p>
        </w:tc>
        <w:tc>
          <w:tcPr>
            <w:tcW w:w="1322" w:type="dxa"/>
          </w:tcPr>
          <w:p w14:paraId="32EA939E" w14:textId="77777777" w:rsidR="004703A3" w:rsidRPr="00027116" w:rsidRDefault="004703A3" w:rsidP="009F7C7B">
            <w:pPr>
              <w:spacing w:line="360" w:lineRule="auto"/>
              <w:jc w:val="both"/>
              <w:rPr>
                <w:rFonts w:ascii="Calibri" w:hAnsi="Calibri" w:cs="Calibri"/>
                <w:sz w:val="24"/>
                <w:szCs w:val="24"/>
              </w:rPr>
            </w:pPr>
            <w:r w:rsidRPr="0004192B">
              <w:t>0.535</w:t>
            </w:r>
          </w:p>
        </w:tc>
        <w:tc>
          <w:tcPr>
            <w:tcW w:w="649" w:type="dxa"/>
          </w:tcPr>
          <w:p w14:paraId="6C2DDE5A" w14:textId="77777777" w:rsidR="004703A3" w:rsidRPr="00027116" w:rsidRDefault="004703A3" w:rsidP="009F7C7B">
            <w:pPr>
              <w:spacing w:line="360" w:lineRule="auto"/>
              <w:jc w:val="both"/>
              <w:rPr>
                <w:rFonts w:ascii="Calibri" w:hAnsi="Calibri" w:cs="Calibri"/>
                <w:sz w:val="24"/>
                <w:szCs w:val="24"/>
              </w:rPr>
            </w:pPr>
            <w:r w:rsidRPr="0004192B">
              <w:t>4.16</w:t>
            </w:r>
          </w:p>
        </w:tc>
      </w:tr>
      <w:tr w:rsidR="004703A3" w:rsidRPr="00027116" w14:paraId="376143F5" w14:textId="77777777" w:rsidTr="009F7C7B">
        <w:trPr>
          <w:jc w:val="center"/>
        </w:trPr>
        <w:tc>
          <w:tcPr>
            <w:tcW w:w="647" w:type="dxa"/>
          </w:tcPr>
          <w:p w14:paraId="4CFAF319" w14:textId="77777777" w:rsidR="004703A3" w:rsidRPr="005412A9" w:rsidRDefault="004703A3" w:rsidP="009F7C7B">
            <w:pPr>
              <w:spacing w:line="360" w:lineRule="auto"/>
              <w:jc w:val="both"/>
            </w:pPr>
            <w:r w:rsidRPr="0004192B">
              <w:t>R8</w:t>
            </w:r>
          </w:p>
        </w:tc>
        <w:tc>
          <w:tcPr>
            <w:tcW w:w="2949" w:type="dxa"/>
          </w:tcPr>
          <w:p w14:paraId="524CDF8C" w14:textId="77777777" w:rsidR="004703A3" w:rsidRPr="005412A9" w:rsidRDefault="004703A3" w:rsidP="009F7C7B">
            <w:pPr>
              <w:spacing w:line="360" w:lineRule="auto"/>
              <w:jc w:val="both"/>
            </w:pPr>
            <w:r w:rsidRPr="0004192B">
              <w:t>Urban + Late Night</w:t>
            </w:r>
          </w:p>
        </w:tc>
        <w:tc>
          <w:tcPr>
            <w:tcW w:w="3249" w:type="dxa"/>
          </w:tcPr>
          <w:p w14:paraId="6A28D30D" w14:textId="77777777" w:rsidR="004703A3" w:rsidRPr="005412A9" w:rsidRDefault="004703A3" w:rsidP="009F7C7B">
            <w:pPr>
              <w:spacing w:line="360" w:lineRule="auto"/>
              <w:jc w:val="both"/>
            </w:pPr>
            <w:r w:rsidRPr="0004192B">
              <w:t>Slight + Dark – street lights lit</w:t>
            </w:r>
          </w:p>
        </w:tc>
        <w:tc>
          <w:tcPr>
            <w:tcW w:w="977" w:type="dxa"/>
          </w:tcPr>
          <w:p w14:paraId="3B3587B8" w14:textId="77777777" w:rsidR="004703A3" w:rsidRPr="005412A9" w:rsidRDefault="004703A3" w:rsidP="009F7C7B">
            <w:pPr>
              <w:spacing w:line="360" w:lineRule="auto"/>
              <w:jc w:val="both"/>
            </w:pPr>
            <w:r w:rsidRPr="0004192B">
              <w:t>0.051</w:t>
            </w:r>
          </w:p>
        </w:tc>
        <w:tc>
          <w:tcPr>
            <w:tcW w:w="1322" w:type="dxa"/>
          </w:tcPr>
          <w:p w14:paraId="0FA46A33" w14:textId="77777777" w:rsidR="004703A3" w:rsidRPr="005412A9" w:rsidRDefault="004703A3" w:rsidP="009F7C7B">
            <w:pPr>
              <w:spacing w:line="360" w:lineRule="auto"/>
              <w:jc w:val="both"/>
            </w:pPr>
            <w:r w:rsidRPr="0004192B">
              <w:t>0.606</w:t>
            </w:r>
          </w:p>
        </w:tc>
        <w:tc>
          <w:tcPr>
            <w:tcW w:w="649" w:type="dxa"/>
          </w:tcPr>
          <w:p w14:paraId="318ADD87" w14:textId="77777777" w:rsidR="004703A3" w:rsidRPr="005412A9" w:rsidRDefault="004703A3" w:rsidP="009F7C7B">
            <w:pPr>
              <w:spacing w:line="360" w:lineRule="auto"/>
              <w:jc w:val="both"/>
            </w:pPr>
            <w:r w:rsidRPr="0004192B">
              <w:t>3.80</w:t>
            </w:r>
          </w:p>
        </w:tc>
      </w:tr>
      <w:tr w:rsidR="004703A3" w:rsidRPr="00027116" w14:paraId="227093B6" w14:textId="77777777" w:rsidTr="009F7C7B">
        <w:trPr>
          <w:jc w:val="center"/>
        </w:trPr>
        <w:tc>
          <w:tcPr>
            <w:tcW w:w="647" w:type="dxa"/>
          </w:tcPr>
          <w:p w14:paraId="2978E586" w14:textId="77777777" w:rsidR="004703A3" w:rsidRPr="005412A9" w:rsidRDefault="004703A3" w:rsidP="009F7C7B">
            <w:pPr>
              <w:spacing w:line="360" w:lineRule="auto"/>
              <w:jc w:val="both"/>
            </w:pPr>
            <w:r w:rsidRPr="0004192B">
              <w:t>R9</w:t>
            </w:r>
          </w:p>
        </w:tc>
        <w:tc>
          <w:tcPr>
            <w:tcW w:w="2949" w:type="dxa"/>
          </w:tcPr>
          <w:p w14:paraId="1E09FF27" w14:textId="77777777" w:rsidR="004703A3" w:rsidRPr="005412A9" w:rsidRDefault="004703A3" w:rsidP="009F7C7B">
            <w:pPr>
              <w:spacing w:line="360" w:lineRule="auto"/>
              <w:jc w:val="both"/>
            </w:pPr>
            <w:r w:rsidRPr="0004192B">
              <w:t>Daylight + Fine, no high winds + Speed 51–70mph</w:t>
            </w:r>
          </w:p>
        </w:tc>
        <w:tc>
          <w:tcPr>
            <w:tcW w:w="3249" w:type="dxa"/>
          </w:tcPr>
          <w:p w14:paraId="008E3ADC" w14:textId="77777777" w:rsidR="004703A3" w:rsidRPr="005412A9" w:rsidRDefault="004703A3" w:rsidP="009F7C7B">
            <w:pPr>
              <w:spacing w:line="360" w:lineRule="auto"/>
              <w:jc w:val="both"/>
            </w:pPr>
            <w:r w:rsidRPr="0004192B">
              <w:t>Dry + Rural + Slight</w:t>
            </w:r>
          </w:p>
        </w:tc>
        <w:tc>
          <w:tcPr>
            <w:tcW w:w="977" w:type="dxa"/>
          </w:tcPr>
          <w:p w14:paraId="6B74CC88" w14:textId="77777777" w:rsidR="004703A3" w:rsidRPr="005412A9" w:rsidRDefault="004703A3" w:rsidP="009F7C7B">
            <w:pPr>
              <w:spacing w:line="360" w:lineRule="auto"/>
              <w:jc w:val="both"/>
            </w:pPr>
            <w:r w:rsidRPr="0004192B">
              <w:t>0.065</w:t>
            </w:r>
          </w:p>
        </w:tc>
        <w:tc>
          <w:tcPr>
            <w:tcW w:w="1322" w:type="dxa"/>
          </w:tcPr>
          <w:p w14:paraId="7AD7699A" w14:textId="77777777" w:rsidR="004703A3" w:rsidRPr="005412A9" w:rsidRDefault="004703A3" w:rsidP="009F7C7B">
            <w:pPr>
              <w:spacing w:line="360" w:lineRule="auto"/>
              <w:jc w:val="both"/>
            </w:pPr>
            <w:r w:rsidRPr="0004192B">
              <w:t>0.573</w:t>
            </w:r>
          </w:p>
        </w:tc>
        <w:tc>
          <w:tcPr>
            <w:tcW w:w="649" w:type="dxa"/>
          </w:tcPr>
          <w:p w14:paraId="34FB296A" w14:textId="77777777" w:rsidR="004703A3" w:rsidRPr="005412A9" w:rsidRDefault="004703A3" w:rsidP="009F7C7B">
            <w:pPr>
              <w:spacing w:line="360" w:lineRule="auto"/>
              <w:jc w:val="both"/>
            </w:pPr>
            <w:r w:rsidRPr="0004192B">
              <w:t>3.40</w:t>
            </w:r>
          </w:p>
        </w:tc>
      </w:tr>
      <w:tr w:rsidR="004703A3" w:rsidRPr="00027116" w14:paraId="7F52F0B3" w14:textId="77777777" w:rsidTr="009F7C7B">
        <w:trPr>
          <w:trHeight w:val="611"/>
          <w:jc w:val="center"/>
        </w:trPr>
        <w:tc>
          <w:tcPr>
            <w:tcW w:w="647" w:type="dxa"/>
          </w:tcPr>
          <w:p w14:paraId="53DF7C8A" w14:textId="77777777" w:rsidR="004703A3" w:rsidRPr="005412A9" w:rsidRDefault="004703A3" w:rsidP="009F7C7B">
            <w:pPr>
              <w:spacing w:line="360" w:lineRule="auto"/>
              <w:jc w:val="both"/>
            </w:pPr>
            <w:r w:rsidRPr="0004192B">
              <w:t>R10</w:t>
            </w:r>
          </w:p>
        </w:tc>
        <w:tc>
          <w:tcPr>
            <w:tcW w:w="2949" w:type="dxa"/>
          </w:tcPr>
          <w:p w14:paraId="3FB9A8A7" w14:textId="77777777" w:rsidR="004703A3" w:rsidRPr="005412A9" w:rsidRDefault="004703A3" w:rsidP="009F7C7B">
            <w:pPr>
              <w:spacing w:line="360" w:lineRule="auto"/>
              <w:jc w:val="both"/>
            </w:pPr>
            <w:r w:rsidRPr="0004192B">
              <w:t>Dry surface + Speed 51–70mph</w:t>
            </w:r>
          </w:p>
        </w:tc>
        <w:tc>
          <w:tcPr>
            <w:tcW w:w="3249" w:type="dxa"/>
          </w:tcPr>
          <w:p w14:paraId="5087E56F" w14:textId="77777777" w:rsidR="004703A3" w:rsidRPr="005412A9" w:rsidRDefault="004703A3" w:rsidP="009F7C7B">
            <w:pPr>
              <w:spacing w:line="360" w:lineRule="auto"/>
              <w:jc w:val="both"/>
            </w:pPr>
            <w:r w:rsidRPr="0004192B">
              <w:t>Slight + Daylight + Fine, no high winds + Rural</w:t>
            </w:r>
          </w:p>
        </w:tc>
        <w:tc>
          <w:tcPr>
            <w:tcW w:w="977" w:type="dxa"/>
          </w:tcPr>
          <w:p w14:paraId="0879BA34" w14:textId="77777777" w:rsidR="004703A3" w:rsidRPr="005412A9" w:rsidRDefault="004703A3" w:rsidP="009F7C7B">
            <w:pPr>
              <w:spacing w:line="360" w:lineRule="auto"/>
              <w:jc w:val="both"/>
            </w:pPr>
            <w:r w:rsidRPr="0004192B">
              <w:t>0.065</w:t>
            </w:r>
          </w:p>
        </w:tc>
        <w:tc>
          <w:tcPr>
            <w:tcW w:w="1322" w:type="dxa"/>
          </w:tcPr>
          <w:p w14:paraId="40E91F6D" w14:textId="77777777" w:rsidR="004703A3" w:rsidRPr="005412A9" w:rsidRDefault="004703A3" w:rsidP="009F7C7B">
            <w:pPr>
              <w:spacing w:line="360" w:lineRule="auto"/>
              <w:jc w:val="both"/>
            </w:pPr>
            <w:r w:rsidRPr="0004192B">
              <w:t>0.518</w:t>
            </w:r>
          </w:p>
        </w:tc>
        <w:tc>
          <w:tcPr>
            <w:tcW w:w="649" w:type="dxa"/>
          </w:tcPr>
          <w:p w14:paraId="4A677DD3" w14:textId="77777777" w:rsidR="004703A3" w:rsidRPr="005412A9" w:rsidRDefault="004703A3" w:rsidP="009F7C7B">
            <w:pPr>
              <w:spacing w:line="360" w:lineRule="auto"/>
              <w:jc w:val="both"/>
            </w:pPr>
            <w:r w:rsidRPr="0004192B">
              <w:t>3.38</w:t>
            </w:r>
          </w:p>
        </w:tc>
      </w:tr>
    </w:tbl>
    <w:p w14:paraId="2BE8F632" w14:textId="77777777" w:rsidR="004703A3" w:rsidRPr="00796E8C" w:rsidRDefault="004703A3" w:rsidP="004703A3">
      <w:pPr>
        <w:spacing w:before="70" w:after="70" w:line="360" w:lineRule="auto"/>
        <w:jc w:val="center"/>
        <w:rPr>
          <w:rFonts w:ascii="Calibri" w:hAnsi="Calibri" w:cs="Calibri"/>
          <w:i/>
          <w:iCs/>
          <w:sz w:val="24"/>
          <w:szCs w:val="24"/>
        </w:rPr>
      </w:pPr>
      <w:r w:rsidRPr="00796E8C">
        <w:rPr>
          <w:rFonts w:ascii="Calibri" w:eastAsia="Arial" w:hAnsi="Calibri" w:cs="Calibri"/>
          <w:i/>
          <w:iCs/>
          <w:color w:val="000000"/>
          <w:sz w:val="24"/>
          <w:szCs w:val="24"/>
        </w:rPr>
        <w:t>Table 1. Top association rules by lift.</w:t>
      </w:r>
    </w:p>
    <w:p w14:paraId="233996AF" w14:textId="77777777" w:rsidR="004703A3" w:rsidRPr="00027116" w:rsidRDefault="004703A3" w:rsidP="004703A3">
      <w:pPr>
        <w:spacing w:line="360" w:lineRule="auto"/>
        <w:jc w:val="both"/>
        <w:rPr>
          <w:rFonts w:ascii="Calibri" w:hAnsi="Calibri" w:cs="Calibri"/>
          <w:sz w:val="24"/>
          <w:szCs w:val="24"/>
        </w:rPr>
      </w:pPr>
    </w:p>
    <w:p w14:paraId="73568C17" w14:textId="77777777" w:rsidR="004703A3" w:rsidRPr="00027116" w:rsidRDefault="004703A3" w:rsidP="004703A3">
      <w:pPr>
        <w:spacing w:line="360" w:lineRule="auto"/>
        <w:jc w:val="both"/>
        <w:rPr>
          <w:rFonts w:ascii="Calibri" w:hAnsi="Calibri" w:cs="Calibri"/>
          <w:sz w:val="24"/>
          <w:szCs w:val="24"/>
        </w:rPr>
      </w:pPr>
      <w:r>
        <w:rPr>
          <w:rFonts w:ascii="Calibri" w:hAnsi="Calibri" w:cs="Calibri"/>
          <w:sz w:val="24"/>
          <w:szCs w:val="24"/>
        </w:rPr>
        <w:t xml:space="preserve">Rules R1-R7 describe the same fundamental pattern: rain, </w:t>
      </w:r>
      <w:r w:rsidRPr="00027116">
        <w:rPr>
          <w:rFonts w:ascii="Calibri" w:hAnsi="Calibri" w:cs="Calibri"/>
          <w:sz w:val="24"/>
          <w:szCs w:val="24"/>
        </w:rPr>
        <w:t>wet surfaces, and slight severity</w:t>
      </w:r>
      <w:r>
        <w:rPr>
          <w:rFonts w:ascii="Calibri" w:hAnsi="Calibri" w:cs="Calibri"/>
          <w:sz w:val="24"/>
          <w:szCs w:val="24"/>
        </w:rPr>
        <w:t xml:space="preserve"> are strongly co-associated</w:t>
      </w:r>
      <w:r w:rsidRPr="00027116">
        <w:rPr>
          <w:rFonts w:ascii="Calibri" w:hAnsi="Calibri" w:cs="Calibri"/>
          <w:sz w:val="24"/>
          <w:szCs w:val="24"/>
        </w:rPr>
        <w:t xml:space="preserve"> </w:t>
      </w:r>
      <w:r>
        <w:rPr>
          <w:rFonts w:ascii="Calibri" w:hAnsi="Calibri" w:cs="Calibri"/>
          <w:sz w:val="24"/>
          <w:szCs w:val="24"/>
        </w:rPr>
        <w:t xml:space="preserve">(lift: </w:t>
      </w:r>
      <w:r w:rsidRPr="00027116">
        <w:rPr>
          <w:rFonts w:ascii="Calibri" w:hAnsi="Calibri" w:cs="Calibri"/>
          <w:sz w:val="24"/>
          <w:szCs w:val="24"/>
        </w:rPr>
        <w:t>4.1</w:t>
      </w:r>
      <w:r>
        <w:rPr>
          <w:rFonts w:ascii="Calibri" w:hAnsi="Calibri" w:cs="Calibri"/>
          <w:sz w:val="24"/>
          <w:szCs w:val="24"/>
        </w:rPr>
        <w:t>6</w:t>
      </w:r>
      <w:r w:rsidRPr="00027116">
        <w:rPr>
          <w:rFonts w:ascii="Calibri" w:hAnsi="Calibri" w:cs="Calibri"/>
          <w:sz w:val="24"/>
          <w:szCs w:val="24"/>
        </w:rPr>
        <w:t>-4.5</w:t>
      </w:r>
      <w:r>
        <w:rPr>
          <w:rFonts w:ascii="Calibri" w:hAnsi="Calibri" w:cs="Calibri"/>
          <w:sz w:val="24"/>
          <w:szCs w:val="24"/>
        </w:rPr>
        <w:t>2)</w:t>
      </w:r>
      <w:r w:rsidRPr="00027116">
        <w:rPr>
          <w:rFonts w:ascii="Calibri" w:hAnsi="Calibri" w:cs="Calibri"/>
          <w:sz w:val="24"/>
          <w:szCs w:val="24"/>
        </w:rPr>
        <w:t xml:space="preserve">. </w:t>
      </w:r>
      <w:r>
        <w:rPr>
          <w:rFonts w:ascii="Calibri" w:hAnsi="Calibri" w:cs="Calibri"/>
          <w:sz w:val="24"/>
          <w:szCs w:val="24"/>
        </w:rPr>
        <w:t xml:space="preserve"> The rules vary only in additional contextual conditions. </w:t>
      </w:r>
      <w:r w:rsidRPr="00027116">
        <w:rPr>
          <w:rFonts w:ascii="Calibri" w:hAnsi="Calibri" w:cs="Calibri"/>
          <w:sz w:val="24"/>
          <w:szCs w:val="24"/>
        </w:rPr>
        <w:t xml:space="preserve">This is a counterintuitive but important finding: </w:t>
      </w:r>
      <w:r>
        <w:rPr>
          <w:rFonts w:ascii="Calibri" w:hAnsi="Calibri" w:cs="Calibri"/>
          <w:sz w:val="24"/>
          <w:szCs w:val="24"/>
        </w:rPr>
        <w:t>wet weather in low-speed urban environments generates many minor collisions, but those same conditions cap crash energy</w:t>
      </w:r>
      <w:r w:rsidRPr="00027116">
        <w:rPr>
          <w:rFonts w:ascii="Calibri" w:hAnsi="Calibri" w:cs="Calibri"/>
          <w:sz w:val="24"/>
          <w:szCs w:val="24"/>
        </w:rPr>
        <w:t xml:space="preserve">. </w:t>
      </w:r>
      <w:r>
        <w:rPr>
          <w:rFonts w:ascii="Calibri" w:hAnsi="Calibri" w:cs="Calibri"/>
          <w:sz w:val="24"/>
          <w:szCs w:val="24"/>
        </w:rPr>
        <w:t xml:space="preserve">R3 and R4 achieve the highest confidence (0.80) because restricting to urban or </w:t>
      </w:r>
      <w:r w:rsidRPr="004D7E55">
        <w:rPr>
          <w:rFonts w:ascii="Calibri" w:hAnsi="Calibri" w:cs="Calibri"/>
          <w:sz w:val="24"/>
          <w:szCs w:val="24"/>
        </w:rPr>
        <w:t>≤30mph</w:t>
      </w:r>
      <w:r>
        <w:rPr>
          <w:rFonts w:ascii="Calibri" w:hAnsi="Calibri" w:cs="Calibri"/>
          <w:sz w:val="24"/>
          <w:szCs w:val="24"/>
        </w:rPr>
        <w:t xml:space="preserve"> environments produces a near-homogeneous, slight-outcome subset</w:t>
      </w:r>
      <w:r w:rsidRPr="00027116">
        <w:rPr>
          <w:rFonts w:ascii="Calibri" w:hAnsi="Calibri" w:cs="Calibri"/>
          <w:sz w:val="24"/>
          <w:szCs w:val="24"/>
        </w:rPr>
        <w:t>. Rules R</w:t>
      </w:r>
      <w:r>
        <w:rPr>
          <w:rFonts w:ascii="Calibri" w:hAnsi="Calibri" w:cs="Calibri"/>
          <w:sz w:val="24"/>
          <w:szCs w:val="24"/>
        </w:rPr>
        <w:t>9</w:t>
      </w:r>
      <w:r w:rsidRPr="00027116">
        <w:rPr>
          <w:rFonts w:ascii="Calibri" w:hAnsi="Calibri" w:cs="Calibri"/>
          <w:sz w:val="24"/>
          <w:szCs w:val="24"/>
        </w:rPr>
        <w:t>-R</w:t>
      </w:r>
      <w:r>
        <w:rPr>
          <w:rFonts w:ascii="Calibri" w:hAnsi="Calibri" w:cs="Calibri"/>
          <w:sz w:val="24"/>
          <w:szCs w:val="24"/>
        </w:rPr>
        <w:t>10</w:t>
      </w:r>
      <w:r w:rsidRPr="00027116">
        <w:rPr>
          <w:rFonts w:ascii="Calibri" w:hAnsi="Calibri" w:cs="Calibri"/>
          <w:sz w:val="24"/>
          <w:szCs w:val="24"/>
        </w:rPr>
        <w:t xml:space="preserve"> are the key policy contrast: </w:t>
      </w:r>
      <w:r w:rsidRPr="00E82AB2">
        <w:rPr>
          <w:rFonts w:ascii="Calibri" w:hAnsi="Calibri" w:cs="Calibri"/>
          <w:sz w:val="24"/>
          <w:szCs w:val="24"/>
        </w:rPr>
        <w:t>dry, fine weather at 51</w:t>
      </w:r>
      <w:r>
        <w:rPr>
          <w:rFonts w:ascii="Calibri" w:hAnsi="Calibri" w:cs="Calibri"/>
          <w:sz w:val="24"/>
          <w:szCs w:val="24"/>
        </w:rPr>
        <w:t>-</w:t>
      </w:r>
      <w:r w:rsidRPr="00E82AB2">
        <w:rPr>
          <w:rFonts w:ascii="Calibri" w:hAnsi="Calibri" w:cs="Calibri"/>
          <w:sz w:val="24"/>
          <w:szCs w:val="24"/>
        </w:rPr>
        <w:t>70mph</w:t>
      </w:r>
      <w:r>
        <w:rPr>
          <w:rFonts w:ascii="Calibri" w:hAnsi="Calibri" w:cs="Calibri"/>
          <w:sz w:val="24"/>
          <w:szCs w:val="24"/>
        </w:rPr>
        <w:t xml:space="preserve"> </w:t>
      </w:r>
      <w:r w:rsidRPr="00027116">
        <w:rPr>
          <w:rFonts w:ascii="Calibri" w:hAnsi="Calibri" w:cs="Calibri"/>
          <w:sz w:val="24"/>
          <w:szCs w:val="24"/>
        </w:rPr>
        <w:t>road</w:t>
      </w:r>
      <w:r>
        <w:rPr>
          <w:rFonts w:ascii="Calibri" w:hAnsi="Calibri" w:cs="Calibri"/>
          <w:sz w:val="24"/>
          <w:szCs w:val="24"/>
        </w:rPr>
        <w:t>s associated with slight severity but notably lower lift</w:t>
      </w:r>
      <w:r w:rsidRPr="00027116">
        <w:rPr>
          <w:rFonts w:ascii="Calibri" w:hAnsi="Calibri" w:cs="Calibri"/>
          <w:sz w:val="24"/>
          <w:szCs w:val="24"/>
        </w:rPr>
        <w:t xml:space="preserve"> (lift 3.38-3.40). </w:t>
      </w:r>
      <w:r>
        <w:rPr>
          <w:rFonts w:ascii="Calibri" w:hAnsi="Calibri" w:cs="Calibri"/>
          <w:sz w:val="24"/>
          <w:szCs w:val="24"/>
        </w:rPr>
        <w:t xml:space="preserve">While slight outcomes dominate numerically, this environment generates the most </w:t>
      </w:r>
      <w:r>
        <w:rPr>
          <w:rFonts w:ascii="Calibri" w:hAnsi="Calibri" w:cs="Calibri"/>
          <w:sz w:val="24"/>
          <w:szCs w:val="24"/>
        </w:rPr>
        <w:lastRenderedPageBreak/>
        <w:t>serious and fatal cases</w:t>
      </w:r>
      <w:r w:rsidRPr="00027116">
        <w:rPr>
          <w:rFonts w:ascii="Calibri" w:hAnsi="Calibri" w:cs="Calibri"/>
          <w:sz w:val="24"/>
          <w:szCs w:val="24"/>
        </w:rPr>
        <w:t>.</w:t>
      </w:r>
      <w:r>
        <w:rPr>
          <w:rFonts w:ascii="Calibri" w:hAnsi="Calibri" w:cs="Calibri"/>
          <w:sz w:val="24"/>
          <w:szCs w:val="24"/>
        </w:rPr>
        <w:t xml:space="preserve"> This is highlighted in the cluster analysis in Section 2.4. </w:t>
      </w:r>
      <w:r w:rsidRPr="00027116">
        <w:rPr>
          <w:rFonts w:ascii="Calibri" w:hAnsi="Calibri" w:cs="Calibri"/>
          <w:sz w:val="24"/>
          <w:szCs w:val="24"/>
        </w:rPr>
        <w:t xml:space="preserve">The scatter plot (Figure </w:t>
      </w:r>
      <w:r>
        <w:rPr>
          <w:rFonts w:ascii="Calibri" w:hAnsi="Calibri" w:cs="Calibri"/>
          <w:sz w:val="24"/>
          <w:szCs w:val="24"/>
        </w:rPr>
        <w:t>13</w:t>
      </w:r>
      <w:r w:rsidRPr="00027116">
        <w:rPr>
          <w:rFonts w:ascii="Calibri" w:hAnsi="Calibri" w:cs="Calibri"/>
          <w:sz w:val="24"/>
          <w:szCs w:val="24"/>
        </w:rPr>
        <w:t>) proves that the high-lift cluster in the moderate-support, high-confidence region, which implies that they are reliable and applicable to a significant proportion of accidents.</w:t>
      </w:r>
    </w:p>
    <w:p w14:paraId="5A494A5C"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73914991" wp14:editId="27C03072">
            <wp:extent cx="5731510" cy="4963795"/>
            <wp:effectExtent l="0" t="0" r="2540" b="8255"/>
            <wp:docPr id="747711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96379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13.  scatter of all 3,666 severity-related rules coloured by lift</w:t>
      </w:r>
    </w:p>
    <w:p w14:paraId="48B69CF0" w14:textId="77777777" w:rsidR="004703A3" w:rsidRPr="00027116" w:rsidRDefault="004703A3" w:rsidP="004703A3">
      <w:pPr>
        <w:spacing w:line="360" w:lineRule="auto"/>
        <w:jc w:val="center"/>
        <w:rPr>
          <w:rFonts w:ascii="Calibri" w:hAnsi="Calibri" w:cs="Calibri"/>
          <w:sz w:val="24"/>
          <w:szCs w:val="24"/>
        </w:rPr>
      </w:pPr>
      <w:r w:rsidRPr="002A3168">
        <w:rPr>
          <w:rFonts w:ascii="Calibri" w:hAnsi="Calibri" w:cs="Calibri"/>
          <w:noProof/>
          <w:sz w:val="24"/>
          <w:szCs w:val="24"/>
        </w:rPr>
        <w:drawing>
          <wp:inline distT="0" distB="0" distL="0" distR="0" wp14:anchorId="130F4721" wp14:editId="4C287BED">
            <wp:extent cx="5658419" cy="3068664"/>
            <wp:effectExtent l="0" t="0" r="0" b="0"/>
            <wp:docPr id="19794228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4430" cy="3093617"/>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 xml:space="preserve">Figure 14. Top </w:t>
      </w:r>
      <w:r>
        <w:rPr>
          <w:rFonts w:ascii="Calibri" w:eastAsia="Arial" w:hAnsi="Calibri" w:cs="Calibri"/>
          <w:i/>
          <w:iCs/>
          <w:color w:val="555555"/>
          <w:sz w:val="24"/>
          <w:szCs w:val="24"/>
        </w:rPr>
        <w:t>10</w:t>
      </w:r>
      <w:r w:rsidRPr="00027116">
        <w:rPr>
          <w:rFonts w:ascii="Calibri" w:eastAsia="Arial" w:hAnsi="Calibri" w:cs="Calibri"/>
          <w:i/>
          <w:iCs/>
          <w:color w:val="555555"/>
          <w:sz w:val="24"/>
          <w:szCs w:val="24"/>
        </w:rPr>
        <w:t xml:space="preserve"> rules by lift (Rules in table 1)</w:t>
      </w:r>
    </w:p>
    <w:p w14:paraId="20AF8426" w14:textId="77777777" w:rsidR="004703A3" w:rsidRPr="005E2633" w:rsidRDefault="004703A3" w:rsidP="004703A3">
      <w:pPr>
        <w:spacing w:line="360" w:lineRule="auto"/>
        <w:jc w:val="both"/>
        <w:rPr>
          <w:rFonts w:ascii="Calibri" w:hAnsi="Calibri" w:cs="Calibri"/>
          <w:b/>
          <w:bCs/>
          <w:sz w:val="24"/>
          <w:szCs w:val="24"/>
        </w:rPr>
      </w:pPr>
      <w:r w:rsidRPr="005E2633">
        <w:rPr>
          <w:rFonts w:ascii="Calibri" w:hAnsi="Calibri" w:cs="Calibri"/>
          <w:b/>
          <w:bCs/>
          <w:sz w:val="24"/>
          <w:szCs w:val="24"/>
        </w:rPr>
        <w:lastRenderedPageBreak/>
        <w:t>2.4 Spatial Clustering in West Yorkshire</w:t>
      </w:r>
    </w:p>
    <w:p w14:paraId="086D5AEF"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In 2018, West Yorkshire (police force 13, STATS20 Annex 6) recorded 4,132 accidents. The feature matrix combined spatial coordinates with STATS20-coded attributes (severity, hour, speed limit, light conditions, road type, urban/rural), standardised by z-score. Silhouette analysis selected k=2 for KMeans. Cluster 0 (n=3,314; avg speed limit 30.7 mph; 1.1% fatal) was centred on the Leeds-Bradford conurbation. Cluster 1 (n=818; avg speed limit 51.7 mph; 3.2% fatal) followed the M62/A1M corridor and Pennine arterial routes, a fatal rate almost three times that of Cluster 0</w:t>
      </w:r>
      <w:r>
        <w:rPr>
          <w:rFonts w:ascii="Calibri" w:hAnsi="Calibri" w:cs="Calibri"/>
          <w:sz w:val="24"/>
          <w:szCs w:val="24"/>
        </w:rPr>
        <w:t>. This</w:t>
      </w:r>
      <w:r w:rsidRPr="00027116">
        <w:rPr>
          <w:rFonts w:ascii="Calibri" w:hAnsi="Calibri" w:cs="Calibri"/>
          <w:sz w:val="24"/>
          <w:szCs w:val="24"/>
        </w:rPr>
        <w:t xml:space="preserve"> confirm</w:t>
      </w:r>
      <w:r>
        <w:rPr>
          <w:rFonts w:ascii="Calibri" w:hAnsi="Calibri" w:cs="Calibri"/>
          <w:sz w:val="24"/>
          <w:szCs w:val="24"/>
        </w:rPr>
        <w:t>s</w:t>
      </w:r>
      <w:r w:rsidRPr="00027116">
        <w:rPr>
          <w:rFonts w:ascii="Calibri" w:hAnsi="Calibri" w:cs="Calibri"/>
          <w:sz w:val="24"/>
          <w:szCs w:val="24"/>
        </w:rPr>
        <w:t xml:space="preserve"> that speed limit is a better predictor of fatal risk than accident volume. DBSCAN</w:t>
      </w:r>
      <w:r>
        <w:rPr>
          <w:rFonts w:ascii="Calibri" w:hAnsi="Calibri" w:cs="Calibri"/>
          <w:sz w:val="24"/>
          <w:szCs w:val="24"/>
        </w:rPr>
        <w:t xml:space="preserve"> (Figure 16)</w:t>
      </w:r>
      <w:r w:rsidRPr="00027116">
        <w:rPr>
          <w:rFonts w:ascii="Calibri" w:hAnsi="Calibri" w:cs="Calibri"/>
          <w:sz w:val="24"/>
          <w:szCs w:val="24"/>
        </w:rPr>
        <w:t xml:space="preserve"> (eps=0.03, min samples=15) complemented this by identifying dense spatial hotspots within the region, separating core clusters from isolated incidents. Both algorithms provide complementary insights: KMeans reveals contextual regime differences; DBSCAN maps physical hotspot geography (Figure </w:t>
      </w:r>
      <w:r>
        <w:rPr>
          <w:rFonts w:ascii="Calibri" w:hAnsi="Calibri" w:cs="Calibri"/>
          <w:sz w:val="24"/>
          <w:szCs w:val="24"/>
        </w:rPr>
        <w:t>1</w:t>
      </w:r>
      <w:r w:rsidRPr="00027116">
        <w:rPr>
          <w:rFonts w:ascii="Calibri" w:hAnsi="Calibri" w:cs="Calibri"/>
          <w:sz w:val="24"/>
          <w:szCs w:val="24"/>
        </w:rPr>
        <w:t>5).</w:t>
      </w:r>
    </w:p>
    <w:p w14:paraId="66462DFB" w14:textId="77777777" w:rsidR="004703A3" w:rsidRPr="007953FA" w:rsidRDefault="004703A3" w:rsidP="004703A3">
      <w:pPr>
        <w:spacing w:line="360" w:lineRule="auto"/>
        <w:jc w:val="center"/>
        <w:rPr>
          <w:rFonts w:ascii="Calibri" w:eastAsia="Arial" w:hAnsi="Calibri" w:cs="Calibri"/>
          <w:i/>
          <w:iCs/>
          <w:color w:val="555555"/>
          <w:sz w:val="24"/>
          <w:szCs w:val="24"/>
        </w:rPr>
      </w:pPr>
      <w:r w:rsidRPr="00027116">
        <w:rPr>
          <w:rFonts w:ascii="Calibri" w:hAnsi="Calibri" w:cs="Calibri"/>
          <w:noProof/>
          <w:sz w:val="24"/>
          <w:szCs w:val="24"/>
        </w:rPr>
        <w:drawing>
          <wp:inline distT="0" distB="0" distL="0" distR="0" wp14:anchorId="4827231E" wp14:editId="207AFE95">
            <wp:extent cx="5731510" cy="4782820"/>
            <wp:effectExtent l="0" t="0" r="2540" b="0"/>
            <wp:docPr id="11596796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82820"/>
                    </a:xfrm>
                    <a:prstGeom prst="rect">
                      <a:avLst/>
                    </a:prstGeom>
                    <a:noFill/>
                    <a:ln>
                      <a:noFill/>
                    </a:ln>
                  </pic:spPr>
                </pic:pic>
              </a:graphicData>
            </a:graphic>
          </wp:inline>
        </w:drawing>
      </w:r>
      <w:r>
        <w:rPr>
          <w:rFonts w:ascii="Calibri" w:eastAsia="Arial" w:hAnsi="Calibri" w:cs="Calibri"/>
          <w:i/>
          <w:iCs/>
          <w:color w:val="555555"/>
          <w:sz w:val="24"/>
          <w:szCs w:val="24"/>
        </w:rPr>
        <w:br/>
      </w:r>
      <w:r w:rsidRPr="00027116">
        <w:rPr>
          <w:rFonts w:ascii="Calibri" w:eastAsia="Arial" w:hAnsi="Calibri" w:cs="Calibri"/>
          <w:i/>
          <w:iCs/>
          <w:color w:val="555555"/>
          <w:sz w:val="24"/>
          <w:szCs w:val="24"/>
        </w:rPr>
        <w:t>Figure 15. KMeans (k=2) cluster map (West Yorkshire)</w:t>
      </w:r>
    </w:p>
    <w:p w14:paraId="2D5EE800"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lastRenderedPageBreak/>
        <w:drawing>
          <wp:inline distT="0" distB="0" distL="0" distR="0" wp14:anchorId="298554F3" wp14:editId="7B18B84E">
            <wp:extent cx="5731510" cy="4578985"/>
            <wp:effectExtent l="0" t="0" r="2540" b="0"/>
            <wp:docPr id="1490363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7898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16. DBSCAN density-based hotspot map highlighting core accident concentrations.</w:t>
      </w:r>
    </w:p>
    <w:p w14:paraId="2CF71E78" w14:textId="77777777" w:rsidR="004703A3" w:rsidRPr="005E2633" w:rsidRDefault="004703A3" w:rsidP="004703A3">
      <w:pPr>
        <w:spacing w:line="360" w:lineRule="auto"/>
        <w:jc w:val="both"/>
        <w:rPr>
          <w:rFonts w:ascii="Calibri" w:hAnsi="Calibri" w:cs="Calibri"/>
          <w:b/>
          <w:bCs/>
          <w:sz w:val="24"/>
          <w:szCs w:val="24"/>
        </w:rPr>
      </w:pPr>
      <w:r w:rsidRPr="005E2633">
        <w:rPr>
          <w:rFonts w:ascii="Calibri" w:hAnsi="Calibri" w:cs="Calibri"/>
          <w:b/>
          <w:bCs/>
          <w:sz w:val="24"/>
          <w:szCs w:val="24"/>
        </w:rPr>
        <w:t>2.5 Time Series Forecasting (Weekly Forecasts Across Three Police Areas)</w:t>
      </w:r>
    </w:p>
    <w:p w14:paraId="1F58AC99" w14:textId="77777777" w:rsidR="004703A3"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Three policing areas were selected using STATS20 Annex 6 codes: Metropolitan Police (01), West Yorkshire (13), and Thames Valley (43), representing a high-volume urban force, a medium regional force, and a semi-rural force, respectively. ADF tests confirmed stationarity in all three weekly accident series (all p&lt;0.0001). SARIMA models were fitted via grid search of </w:t>
      </w:r>
      <w:r w:rsidRPr="00027116">
        <w:rPr>
          <w:rFonts w:ascii="Calibri" w:eastAsia="Arial" w:hAnsi="Calibri" w:cs="Calibri"/>
          <w:color w:val="000000"/>
          <w:sz w:val="24"/>
          <w:szCs w:val="24"/>
        </w:rPr>
        <w:t>p,q</w:t>
      </w:r>
      <w:r w:rsidRPr="00027116">
        <w:rPr>
          <w:rFonts w:ascii="Cambria Math" w:eastAsia="Arial" w:hAnsi="Cambria Math" w:cs="Cambria Math"/>
          <w:color w:val="000000"/>
          <w:sz w:val="24"/>
          <w:szCs w:val="24"/>
        </w:rPr>
        <w:t>∈</w:t>
      </w:r>
      <w:r w:rsidRPr="00027116">
        <w:rPr>
          <w:rFonts w:ascii="Calibri" w:eastAsia="Arial" w:hAnsi="Calibri" w:cs="Calibri"/>
          <w:color w:val="000000"/>
          <w:sz w:val="24"/>
          <w:szCs w:val="24"/>
        </w:rPr>
        <w:t xml:space="preserve">{0,1,2} </w:t>
      </w:r>
      <w:r w:rsidRPr="00027116">
        <w:rPr>
          <w:rFonts w:ascii="Calibri" w:hAnsi="Calibri" w:cs="Calibri"/>
          <w:sz w:val="24"/>
          <w:szCs w:val="24"/>
        </w:rPr>
        <w:t>with d=1 and seasonal order (1,1,1,52) to capture annual weekly seasonality. Grid search selected order (0,1,0) as optimal for all three areas, which is consistent with near-random-walk behaviour in weekly counts after differencing. Ljung-Box tests on all residual series confirmed no significant autocorrelation at any lag (all p&gt;0.05), validating model adequacy.</w:t>
      </w:r>
    </w:p>
    <w:p w14:paraId="27E23C9B" w14:textId="77777777" w:rsidR="004703A3" w:rsidRPr="00027116" w:rsidRDefault="004703A3" w:rsidP="004703A3">
      <w:pPr>
        <w:spacing w:line="360" w:lineRule="auto"/>
        <w:jc w:val="both"/>
        <w:rPr>
          <w:rFonts w:ascii="Calibri" w:hAnsi="Calibri" w:cs="Calibri"/>
          <w:sz w:val="24"/>
          <w:szCs w:val="24"/>
        </w:rPr>
      </w:pPr>
    </w:p>
    <w:tbl>
      <w:tblPr>
        <w:tblStyle w:val="TableGrid"/>
        <w:tblW w:w="0" w:type="auto"/>
        <w:jc w:val="center"/>
        <w:tblLook w:val="04A0" w:firstRow="1" w:lastRow="0" w:firstColumn="1" w:lastColumn="0" w:noHBand="0" w:noVBand="1"/>
      </w:tblPr>
      <w:tblGrid>
        <w:gridCol w:w="3595"/>
        <w:gridCol w:w="2790"/>
        <w:gridCol w:w="2631"/>
      </w:tblGrid>
      <w:tr w:rsidR="004703A3" w:rsidRPr="00027116" w14:paraId="21813F4B" w14:textId="77777777" w:rsidTr="00F56F9A">
        <w:trPr>
          <w:jc w:val="center"/>
        </w:trPr>
        <w:tc>
          <w:tcPr>
            <w:tcW w:w="3595" w:type="dxa"/>
            <w:shd w:val="clear" w:color="auto" w:fill="FAE2D5" w:themeFill="accent2" w:themeFillTint="33"/>
          </w:tcPr>
          <w:p w14:paraId="2D3BC3A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Police Area (STATS20 Annex 6)</w:t>
            </w:r>
          </w:p>
        </w:tc>
        <w:tc>
          <w:tcPr>
            <w:tcW w:w="2790" w:type="dxa"/>
            <w:shd w:val="clear" w:color="auto" w:fill="FAE2D5" w:themeFill="accent2" w:themeFillTint="33"/>
          </w:tcPr>
          <w:p w14:paraId="68CE949E"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RMSE (weekly accidents)</w:t>
            </w:r>
          </w:p>
        </w:tc>
        <w:tc>
          <w:tcPr>
            <w:tcW w:w="2631" w:type="dxa"/>
            <w:shd w:val="clear" w:color="auto" w:fill="FAE2D5" w:themeFill="accent2" w:themeFillTint="33"/>
          </w:tcPr>
          <w:p w14:paraId="58286A4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MAPE (%)</w:t>
            </w:r>
          </w:p>
        </w:tc>
      </w:tr>
      <w:tr w:rsidR="004703A3" w:rsidRPr="00027116" w14:paraId="47C65B7C" w14:textId="77777777" w:rsidTr="009F7C7B">
        <w:trPr>
          <w:jc w:val="center"/>
        </w:trPr>
        <w:tc>
          <w:tcPr>
            <w:tcW w:w="3595" w:type="dxa"/>
          </w:tcPr>
          <w:p w14:paraId="7665E78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Metropolitan Police (Force 01)</w:t>
            </w:r>
          </w:p>
        </w:tc>
        <w:tc>
          <w:tcPr>
            <w:tcW w:w="2790" w:type="dxa"/>
          </w:tcPr>
          <w:p w14:paraId="3E6F0FB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47.10</w:t>
            </w:r>
          </w:p>
        </w:tc>
        <w:tc>
          <w:tcPr>
            <w:tcW w:w="2631" w:type="dxa"/>
          </w:tcPr>
          <w:p w14:paraId="45BB916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6.98</w:t>
            </w:r>
          </w:p>
        </w:tc>
      </w:tr>
      <w:tr w:rsidR="004703A3" w:rsidRPr="00027116" w14:paraId="73177C17" w14:textId="77777777" w:rsidTr="009F7C7B">
        <w:trPr>
          <w:jc w:val="center"/>
        </w:trPr>
        <w:tc>
          <w:tcPr>
            <w:tcW w:w="3595" w:type="dxa"/>
          </w:tcPr>
          <w:p w14:paraId="1FB084EE"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West Yorkshire (Force 13)</w:t>
            </w:r>
          </w:p>
        </w:tc>
        <w:tc>
          <w:tcPr>
            <w:tcW w:w="2790" w:type="dxa"/>
          </w:tcPr>
          <w:p w14:paraId="51E872F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16.60</w:t>
            </w:r>
          </w:p>
        </w:tc>
        <w:tc>
          <w:tcPr>
            <w:tcW w:w="2631" w:type="dxa"/>
          </w:tcPr>
          <w:p w14:paraId="5D8FDCD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18.97</w:t>
            </w:r>
          </w:p>
        </w:tc>
      </w:tr>
      <w:tr w:rsidR="004703A3" w:rsidRPr="00027116" w14:paraId="34CB76B1" w14:textId="77777777" w:rsidTr="009F7C7B">
        <w:trPr>
          <w:jc w:val="center"/>
        </w:trPr>
        <w:tc>
          <w:tcPr>
            <w:tcW w:w="3595" w:type="dxa"/>
          </w:tcPr>
          <w:p w14:paraId="67007EB5"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Thames Valley (Force 43)</w:t>
            </w:r>
          </w:p>
        </w:tc>
        <w:tc>
          <w:tcPr>
            <w:tcW w:w="2790" w:type="dxa"/>
          </w:tcPr>
          <w:p w14:paraId="1909C57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15.36</w:t>
            </w:r>
          </w:p>
        </w:tc>
        <w:tc>
          <w:tcPr>
            <w:tcW w:w="2631" w:type="dxa"/>
          </w:tcPr>
          <w:p w14:paraId="26E831CE"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19.16</w:t>
            </w:r>
          </w:p>
        </w:tc>
      </w:tr>
    </w:tbl>
    <w:p w14:paraId="7C952962" w14:textId="77777777" w:rsidR="004703A3" w:rsidRPr="007953FA" w:rsidRDefault="004703A3" w:rsidP="004703A3">
      <w:pPr>
        <w:spacing w:before="70" w:after="70" w:line="360" w:lineRule="auto"/>
        <w:jc w:val="center"/>
        <w:rPr>
          <w:rFonts w:ascii="Calibri" w:hAnsi="Calibri" w:cs="Calibri"/>
          <w:i/>
          <w:iCs/>
          <w:sz w:val="24"/>
          <w:szCs w:val="24"/>
        </w:rPr>
      </w:pPr>
      <w:r w:rsidRPr="007953FA">
        <w:rPr>
          <w:rFonts w:ascii="Calibri" w:eastAsia="Arial" w:hAnsi="Calibri" w:cs="Calibri"/>
          <w:i/>
          <w:iCs/>
          <w:color w:val="000000"/>
          <w:sz w:val="24"/>
          <w:szCs w:val="24"/>
        </w:rPr>
        <w:t>Table 2. SARIMA model performance for the 2019 test year (Task 6).</w:t>
      </w:r>
    </w:p>
    <w:p w14:paraId="01618094" w14:textId="77777777" w:rsidR="004703A3" w:rsidRPr="00027116" w:rsidRDefault="004703A3" w:rsidP="004703A3">
      <w:pPr>
        <w:spacing w:line="360" w:lineRule="auto"/>
        <w:jc w:val="both"/>
        <w:rPr>
          <w:rFonts w:ascii="Calibri" w:hAnsi="Calibri" w:cs="Calibri"/>
          <w:sz w:val="24"/>
          <w:szCs w:val="24"/>
        </w:rPr>
      </w:pPr>
    </w:p>
    <w:p w14:paraId="148E5781"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lastRenderedPageBreak/>
        <w:t>The Metropolitan Police had the lowest MAPE (6.98%) despite the highest absolute RMSE, because its large baseline volume (25,384 records in 2018) provides a stable seasonal signal against which the forecast can anchor. West Yorkshire and Thames Valley had higher MAPE values (≈19), partly because smaller weekly counts mean minor absolute deviations produce larger percentage errors. All three models captured the broad seasonal structure, showing higher accident count in summer, and lower in winter, but underestimated the intermittent peaks of bank holidays (Figure</w:t>
      </w:r>
      <w:r>
        <w:rPr>
          <w:rFonts w:ascii="Calibri" w:hAnsi="Calibri" w:cs="Calibri"/>
          <w:sz w:val="24"/>
          <w:szCs w:val="24"/>
        </w:rPr>
        <w:t>s</w:t>
      </w:r>
      <w:r w:rsidRPr="00027116">
        <w:rPr>
          <w:rFonts w:ascii="Calibri" w:hAnsi="Calibri" w:cs="Calibri"/>
          <w:sz w:val="24"/>
          <w:szCs w:val="24"/>
        </w:rPr>
        <w:t xml:space="preserve"> </w:t>
      </w:r>
      <w:r>
        <w:rPr>
          <w:rFonts w:ascii="Calibri" w:hAnsi="Calibri" w:cs="Calibri"/>
          <w:sz w:val="24"/>
          <w:szCs w:val="24"/>
        </w:rPr>
        <w:t>17, 18, 19</w:t>
      </w:r>
      <w:r w:rsidRPr="00027116">
        <w:rPr>
          <w:rFonts w:ascii="Calibri" w:hAnsi="Calibri" w:cs="Calibri"/>
          <w:sz w:val="24"/>
          <w:szCs w:val="24"/>
        </w:rPr>
        <w:t>).</w:t>
      </w:r>
    </w:p>
    <w:p w14:paraId="33BFAA03"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7E6373DB" wp14:editId="48608B93">
            <wp:extent cx="5731510" cy="2827020"/>
            <wp:effectExtent l="0" t="0" r="2540" b="0"/>
            <wp:docPr id="15959117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17. SARIMA weekly accident count forecasts (green dashed) against actual 2019 counts (orange) for Metropolitan Police</w:t>
      </w:r>
    </w:p>
    <w:p w14:paraId="5AE9F244" w14:textId="77777777" w:rsidR="004703A3" w:rsidRPr="00027116" w:rsidRDefault="004703A3" w:rsidP="004703A3">
      <w:pPr>
        <w:spacing w:line="360" w:lineRule="auto"/>
        <w:jc w:val="both"/>
        <w:rPr>
          <w:rFonts w:ascii="Calibri" w:hAnsi="Calibri" w:cs="Calibri"/>
          <w:sz w:val="24"/>
          <w:szCs w:val="24"/>
        </w:rPr>
      </w:pPr>
    </w:p>
    <w:p w14:paraId="5C001399"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3AD75959" wp14:editId="728B8817">
            <wp:extent cx="5731510" cy="2827020"/>
            <wp:effectExtent l="0" t="0" r="2540" b="0"/>
            <wp:docPr id="9439770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18. SARIMA weekly accident count forecasts (green dashed) against actual 2019 counts (orange) for West Yorkshire</w:t>
      </w:r>
    </w:p>
    <w:p w14:paraId="09FCC487" w14:textId="77777777" w:rsidR="004703A3" w:rsidRPr="00027116" w:rsidRDefault="004703A3" w:rsidP="004703A3">
      <w:pPr>
        <w:spacing w:line="360" w:lineRule="auto"/>
        <w:jc w:val="both"/>
        <w:rPr>
          <w:rFonts w:ascii="Calibri" w:hAnsi="Calibri" w:cs="Calibri"/>
          <w:sz w:val="24"/>
          <w:szCs w:val="24"/>
        </w:rPr>
      </w:pPr>
    </w:p>
    <w:p w14:paraId="410C30C1" w14:textId="77777777" w:rsidR="004703A3" w:rsidRPr="00027116" w:rsidRDefault="004703A3" w:rsidP="004703A3">
      <w:pPr>
        <w:spacing w:line="360" w:lineRule="auto"/>
        <w:jc w:val="both"/>
        <w:rPr>
          <w:rFonts w:ascii="Calibri" w:hAnsi="Calibri" w:cs="Calibri"/>
          <w:sz w:val="24"/>
          <w:szCs w:val="24"/>
        </w:rPr>
      </w:pPr>
    </w:p>
    <w:p w14:paraId="0BB7416B"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6DF0D59C" wp14:editId="4B3FBA3B">
            <wp:extent cx="5731510" cy="2827020"/>
            <wp:effectExtent l="0" t="0" r="2540" b="0"/>
            <wp:docPr id="19217605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19. SARIMA weekly accident count forecasts (green dashed) against actual 2019 counts (orange) for Thames Valley.</w:t>
      </w:r>
    </w:p>
    <w:p w14:paraId="10556F87"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Daily Forecasts for Top-30 West Yorkshire LSOAs</w:t>
      </w:r>
    </w:p>
    <w:p w14:paraId="38A456B9"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The top 30 high-incident 2018 LSOAs in West Yorkshire averaged 1.48 accidents daily from January-June 2018 (max 6; SD 1.25). The series showed a clear weekly rhythm confirmed by a significant lag-7 spike in ACF/PACF analysis, motivating SARIMA with a seasonal period m=7. The model forecasted 1.06 accidents/day for July 2018. Ljung-Box residuals showed no autocorrelation of any lag (all p&gt;0.71). Forecast of RMSE=1.06 against a mean of 1.48 is a good performance given the inherent stochasticity of daily LSOA-level accident counts. Most of the real observations fell within the 95% confidence interval (Figure 7).</w:t>
      </w:r>
    </w:p>
    <w:p w14:paraId="139FD864" w14:textId="77777777" w:rsidR="004703A3" w:rsidRPr="00027116"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66D84D50" wp14:editId="131AD4C6">
            <wp:extent cx="5731510" cy="2832735"/>
            <wp:effectExtent l="0" t="0" r="2540" b="5715"/>
            <wp:docPr id="2061960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3273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20. Daily accident forecast (green dashed) against actual July 2018 counts (orange). 95% confidence interval shaded.</w:t>
      </w:r>
    </w:p>
    <w:p w14:paraId="763D3E5B" w14:textId="77777777" w:rsidR="004703A3" w:rsidRPr="00BD3E39" w:rsidRDefault="004703A3" w:rsidP="004703A3">
      <w:pPr>
        <w:pStyle w:val="ListParagraph"/>
        <w:numPr>
          <w:ilvl w:val="0"/>
          <w:numId w:val="20"/>
        </w:numPr>
        <w:spacing w:line="360" w:lineRule="auto"/>
        <w:jc w:val="both"/>
        <w:rPr>
          <w:rFonts w:ascii="Calibri" w:hAnsi="Calibri" w:cs="Calibri"/>
          <w:b/>
          <w:bCs/>
          <w:sz w:val="24"/>
          <w:szCs w:val="24"/>
        </w:rPr>
      </w:pPr>
      <w:r w:rsidRPr="00BD3E39">
        <w:rPr>
          <w:rFonts w:ascii="Calibri" w:hAnsi="Calibri" w:cs="Calibri"/>
          <w:b/>
          <w:bCs/>
          <w:sz w:val="24"/>
          <w:szCs w:val="24"/>
        </w:rPr>
        <w:lastRenderedPageBreak/>
        <w:t>Discussion</w:t>
      </w:r>
    </w:p>
    <w:p w14:paraId="268E1495"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Three common themes are revealed in the analysis. First, the AM/PM rush hours and Friday drive the highest absolute accident volumes, but severity analysis reveals that rural high-speed environments are disproportionately fatal. The rural cluster of West Yorkshire (Cluster 1) had a 3.2% fatal rate compared to 1.1% in the urban cluster, a trend that is also broadly representative of the national finding that rural roads account for approximately 60% fatalities despite lower traffic volumes (DfT, 2019).</w:t>
      </w:r>
    </w:p>
    <w:p w14:paraId="33B864C8"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Second, the Apriori results dispute a common assumption that poor weather correlates with severe outcomes. Rules R1-R</w:t>
      </w:r>
      <w:r>
        <w:rPr>
          <w:rFonts w:ascii="Calibri" w:hAnsi="Calibri" w:cs="Calibri"/>
          <w:sz w:val="24"/>
          <w:szCs w:val="24"/>
        </w:rPr>
        <w:t>7</w:t>
      </w:r>
      <w:r w:rsidRPr="00027116">
        <w:rPr>
          <w:rFonts w:ascii="Calibri" w:hAnsi="Calibri" w:cs="Calibri"/>
          <w:sz w:val="24"/>
          <w:szCs w:val="24"/>
        </w:rPr>
        <w:t xml:space="preserve"> prove that rain and wet surfaces strongly predict slight, not serious, accidents, since the crash energy is limited by low-speed urban environments, where most wet-weather incidents occur. </w:t>
      </w:r>
      <w:r>
        <w:rPr>
          <w:rFonts w:ascii="Calibri" w:hAnsi="Calibri" w:cs="Calibri"/>
          <w:sz w:val="24"/>
          <w:szCs w:val="24"/>
        </w:rPr>
        <w:t>R9-R10 captures the truly threatening conditions</w:t>
      </w:r>
      <w:r w:rsidRPr="00027116">
        <w:rPr>
          <w:rFonts w:ascii="Calibri" w:hAnsi="Calibri" w:cs="Calibri"/>
          <w:sz w:val="24"/>
          <w:szCs w:val="24"/>
        </w:rPr>
        <w:t xml:space="preserve">: 51-70mph dry rural roads correlated with serious and fatal outcomes. </w:t>
      </w:r>
    </w:p>
    <w:p w14:paraId="43FF1F87"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Third, the time series results show moderate predictability at weekly resolution (MAPE 7-19%) and meaningful rhythmic structure at daily LSOA resolution, with SARIMA effectively capturing the weekly accident cycle. The advantage of high-volume data in stabilising seasonal estimates is reflected by the superior MAPE of the Metropolitan Police (6.98%). </w:t>
      </w:r>
      <w:r w:rsidRPr="003A1B30">
        <w:rPr>
          <w:rFonts w:ascii="Calibri" w:hAnsi="Calibri" w:cs="Calibri"/>
          <w:sz w:val="24"/>
          <w:szCs w:val="24"/>
        </w:rPr>
        <w:t>A key limitation is that the contributory factor field</w:t>
      </w:r>
      <w:r>
        <w:rPr>
          <w:rFonts w:ascii="Calibri" w:hAnsi="Calibri" w:cs="Calibri"/>
          <w:sz w:val="24"/>
          <w:szCs w:val="24"/>
        </w:rPr>
        <w:t>,</w:t>
      </w:r>
      <w:r w:rsidRPr="003A1B30">
        <w:rPr>
          <w:rFonts w:ascii="Calibri" w:hAnsi="Calibri" w:cs="Calibri"/>
          <w:sz w:val="24"/>
          <w:szCs w:val="24"/>
        </w:rPr>
        <w:t xml:space="preserve"> which records the attending officer's assessment of why an accident</w:t>
      </w:r>
      <w:r>
        <w:rPr>
          <w:rFonts w:ascii="Calibri" w:hAnsi="Calibri" w:cs="Calibri"/>
          <w:sz w:val="24"/>
          <w:szCs w:val="24"/>
        </w:rPr>
        <w:t xml:space="preserve"> </w:t>
      </w:r>
      <w:r w:rsidRPr="003A1B30">
        <w:rPr>
          <w:rFonts w:ascii="Calibri" w:hAnsi="Calibri" w:cs="Calibri"/>
          <w:sz w:val="24"/>
          <w:szCs w:val="24"/>
        </w:rPr>
        <w:t>occurred</w:t>
      </w:r>
      <w:r>
        <w:rPr>
          <w:rFonts w:ascii="Calibri" w:hAnsi="Calibri" w:cs="Calibri"/>
          <w:sz w:val="24"/>
          <w:szCs w:val="24"/>
        </w:rPr>
        <w:t>,</w:t>
      </w:r>
      <w:r w:rsidRPr="003A1B30">
        <w:rPr>
          <w:rFonts w:ascii="Calibri" w:hAnsi="Calibri" w:cs="Calibri"/>
          <w:sz w:val="24"/>
          <w:szCs w:val="24"/>
        </w:rPr>
        <w:t xml:space="preserve"> was largely unpopulated in the 2018 data</w:t>
      </w:r>
      <w:r w:rsidRPr="00027116">
        <w:rPr>
          <w:rFonts w:ascii="Calibri" w:hAnsi="Calibri" w:cs="Calibri"/>
          <w:sz w:val="24"/>
          <w:szCs w:val="24"/>
        </w:rPr>
        <w:t>; Apriori rules represent co-occurrence, not causation. KMeans clustering is also sensitive to k selection, and the silhouette optimal k=2 may not capture the full complexity of accident regimes across a geographically varied region.</w:t>
      </w:r>
    </w:p>
    <w:p w14:paraId="2D6953D6" w14:textId="77777777" w:rsidR="004703A3" w:rsidRPr="00BD3E39" w:rsidRDefault="004703A3" w:rsidP="004703A3">
      <w:pPr>
        <w:pStyle w:val="ListParagraph"/>
        <w:numPr>
          <w:ilvl w:val="0"/>
          <w:numId w:val="20"/>
        </w:numPr>
        <w:spacing w:line="360" w:lineRule="auto"/>
        <w:jc w:val="both"/>
        <w:rPr>
          <w:rFonts w:ascii="Calibri" w:hAnsi="Calibri" w:cs="Calibri"/>
          <w:b/>
          <w:bCs/>
          <w:sz w:val="24"/>
          <w:szCs w:val="24"/>
        </w:rPr>
      </w:pPr>
      <w:r w:rsidRPr="00BD3E39">
        <w:rPr>
          <w:rFonts w:ascii="Calibri" w:hAnsi="Calibri" w:cs="Calibri"/>
          <w:b/>
          <w:bCs/>
          <w:sz w:val="24"/>
          <w:szCs w:val="24"/>
        </w:rPr>
        <w:t xml:space="preserve"> Recommendations</w:t>
      </w:r>
    </w:p>
    <w:p w14:paraId="3CC211C2"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Rural speed management on high-risk routes. Apriori rules R6</w:t>
      </w:r>
      <w:r>
        <w:rPr>
          <w:rFonts w:ascii="Calibri" w:hAnsi="Calibri" w:cs="Calibri"/>
          <w:sz w:val="24"/>
          <w:szCs w:val="24"/>
        </w:rPr>
        <w:t>-</w:t>
      </w:r>
      <w:r w:rsidRPr="00027116">
        <w:rPr>
          <w:rFonts w:ascii="Calibri" w:hAnsi="Calibri" w:cs="Calibri"/>
          <w:sz w:val="24"/>
          <w:szCs w:val="24"/>
        </w:rPr>
        <w:t>R7 and West Yorkshire Cluster 1 co-identify 51-70mph rural roads as the highest-severity environment. The combination of average speed cameras on the M62/A1M corridor and Pennine arterial routes, along with mandatory Intelligent Speed Assistance (ISA) on newly registered vehicles, may reduce fatal accidents.</w:t>
      </w:r>
    </w:p>
    <w:p w14:paraId="7C301138"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Pedestrian crossing infrastructure at hotspots.  The most frequent site of pedestrian accidents in every time period (30-43%) was crossing elsewhere (no designated facility). The DfT should prioritise crossing provision at DBSSCAN-identified spatial hotspots in West Yorkshire’s urban core and fund 20mph zone expansion in the top-30 LSOA areas to address the AM rush pedestrian spike.</w:t>
      </w:r>
    </w:p>
    <w:p w14:paraId="5B119810"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Dark-hours street lighting and visibility campaigns. Chi-square analysis confirmed darkness as a significant modifier of accident distribution. Street lighting adequacy reviews in the top-30 LSOA hotspots should accompany national campaigns to promote reflective clothing and phone-free walking at night.</w:t>
      </w:r>
    </w:p>
    <w:p w14:paraId="4D038E6E" w14:textId="77777777" w:rsidR="004703A3" w:rsidRPr="00027116" w:rsidRDefault="004703A3" w:rsidP="004703A3">
      <w:pPr>
        <w:spacing w:before="55" w:after="55" w:line="360" w:lineRule="auto"/>
        <w:jc w:val="both"/>
        <w:rPr>
          <w:rFonts w:ascii="Calibri" w:hAnsi="Calibri" w:cs="Calibri"/>
          <w:sz w:val="24"/>
          <w:szCs w:val="24"/>
        </w:rPr>
      </w:pPr>
      <w:r w:rsidRPr="00027116">
        <w:rPr>
          <w:rFonts w:ascii="Calibri" w:eastAsia="Arial" w:hAnsi="Calibri" w:cs="Calibri"/>
          <w:sz w:val="24"/>
          <w:szCs w:val="24"/>
        </w:rPr>
        <w:lastRenderedPageBreak/>
        <w:t xml:space="preserve">Differentiated motorcycle policy by engine category. ≤125cc commuter bikes concentrate on urban unclassified roads during rush hours, where junction incidents dominate. Interventions include improving urban junction layouts with better traffic calming devices, e.g., speed bumps, supported by 20mph zone extensions in the affected residential streets. In contrast, &gt;500cc recreational bikes peak on rural A roads on weekends, requiring targeted enforcement during those periods, financial incentives for advanced rider training through insurance discounts, and tighter graduated licensing for high-powered machines. </w:t>
      </w:r>
    </w:p>
    <w:p w14:paraId="1C7BEC07" w14:textId="77777777" w:rsidR="004703A3" w:rsidRPr="00027116" w:rsidRDefault="004703A3" w:rsidP="004703A3">
      <w:pPr>
        <w:spacing w:before="55" w:after="55" w:line="360" w:lineRule="auto"/>
        <w:jc w:val="both"/>
        <w:rPr>
          <w:rFonts w:ascii="Calibri" w:hAnsi="Calibri" w:cs="Calibri"/>
          <w:sz w:val="24"/>
          <w:szCs w:val="24"/>
        </w:rPr>
      </w:pPr>
      <w:r w:rsidRPr="00027116">
        <w:rPr>
          <w:rFonts w:ascii="Calibri" w:hAnsi="Calibri" w:cs="Calibri"/>
          <w:sz w:val="24"/>
          <w:szCs w:val="24"/>
        </w:rPr>
        <w:t xml:space="preserve">Predictive resource allocation. </w:t>
      </w:r>
      <w:r w:rsidRPr="00027116">
        <w:rPr>
          <w:rFonts w:ascii="Calibri" w:eastAsia="Arial" w:hAnsi="Calibri" w:cs="Calibri"/>
          <w:sz w:val="24"/>
          <w:szCs w:val="24"/>
        </w:rPr>
        <w:t xml:space="preserve"> SARIMA models (MAPE 6.98–19.16%) provide a deployable weekly forecasting capability. All forces should integrate models into operational planning, and should focus road traffic resources on forecast high-count weeks (typically May–August) and on Friday AM/PM rush periods, to enable proactive rather than reactive road safety management.</w:t>
      </w:r>
    </w:p>
    <w:p w14:paraId="591A88C1" w14:textId="77777777" w:rsidR="004703A3" w:rsidRDefault="004703A3" w:rsidP="004703A3">
      <w:pPr>
        <w:spacing w:line="360" w:lineRule="auto"/>
        <w:jc w:val="both"/>
        <w:rPr>
          <w:rFonts w:ascii="Calibri" w:hAnsi="Calibri" w:cs="Calibri"/>
          <w:sz w:val="24"/>
          <w:szCs w:val="24"/>
        </w:rPr>
      </w:pPr>
    </w:p>
    <w:p w14:paraId="69FD4780" w14:textId="77777777" w:rsidR="004703A3" w:rsidRDefault="004703A3" w:rsidP="004703A3">
      <w:pPr>
        <w:spacing w:line="360" w:lineRule="auto"/>
        <w:jc w:val="both"/>
        <w:rPr>
          <w:rFonts w:ascii="Calibri" w:hAnsi="Calibri" w:cs="Calibri"/>
          <w:sz w:val="24"/>
          <w:szCs w:val="24"/>
        </w:rPr>
      </w:pPr>
    </w:p>
    <w:p w14:paraId="34ACEF37" w14:textId="77777777" w:rsidR="004703A3" w:rsidRDefault="004703A3" w:rsidP="004703A3">
      <w:pPr>
        <w:spacing w:line="360" w:lineRule="auto"/>
        <w:jc w:val="both"/>
        <w:rPr>
          <w:rFonts w:ascii="Calibri" w:hAnsi="Calibri" w:cs="Calibri"/>
          <w:sz w:val="24"/>
          <w:szCs w:val="24"/>
        </w:rPr>
      </w:pPr>
    </w:p>
    <w:p w14:paraId="6961D22A" w14:textId="77777777" w:rsidR="004703A3" w:rsidRDefault="004703A3" w:rsidP="004703A3">
      <w:pPr>
        <w:spacing w:line="360" w:lineRule="auto"/>
        <w:jc w:val="both"/>
        <w:rPr>
          <w:rFonts w:ascii="Calibri" w:hAnsi="Calibri" w:cs="Calibri"/>
          <w:sz w:val="24"/>
          <w:szCs w:val="24"/>
        </w:rPr>
      </w:pPr>
    </w:p>
    <w:p w14:paraId="68C89682" w14:textId="77777777" w:rsidR="004703A3" w:rsidRDefault="004703A3" w:rsidP="004703A3">
      <w:pPr>
        <w:spacing w:line="360" w:lineRule="auto"/>
        <w:jc w:val="both"/>
        <w:rPr>
          <w:rFonts w:ascii="Calibri" w:hAnsi="Calibri" w:cs="Calibri"/>
          <w:sz w:val="24"/>
          <w:szCs w:val="24"/>
        </w:rPr>
      </w:pPr>
    </w:p>
    <w:p w14:paraId="7242DFBA" w14:textId="77777777" w:rsidR="004703A3" w:rsidRDefault="004703A3" w:rsidP="004703A3">
      <w:pPr>
        <w:spacing w:line="360" w:lineRule="auto"/>
        <w:jc w:val="both"/>
        <w:rPr>
          <w:rFonts w:ascii="Calibri" w:hAnsi="Calibri" w:cs="Calibri"/>
          <w:sz w:val="24"/>
          <w:szCs w:val="24"/>
        </w:rPr>
      </w:pPr>
    </w:p>
    <w:p w14:paraId="0A8DCEFF" w14:textId="77777777" w:rsidR="004703A3" w:rsidRDefault="004703A3" w:rsidP="004703A3">
      <w:pPr>
        <w:spacing w:line="360" w:lineRule="auto"/>
        <w:jc w:val="both"/>
        <w:rPr>
          <w:rFonts w:ascii="Calibri" w:hAnsi="Calibri" w:cs="Calibri"/>
          <w:sz w:val="24"/>
          <w:szCs w:val="24"/>
        </w:rPr>
      </w:pPr>
    </w:p>
    <w:p w14:paraId="7D4AB9D1" w14:textId="77777777" w:rsidR="004703A3" w:rsidRDefault="004703A3" w:rsidP="004703A3">
      <w:pPr>
        <w:spacing w:line="360" w:lineRule="auto"/>
        <w:jc w:val="both"/>
        <w:rPr>
          <w:rFonts w:ascii="Calibri" w:hAnsi="Calibri" w:cs="Calibri"/>
          <w:sz w:val="24"/>
          <w:szCs w:val="24"/>
        </w:rPr>
      </w:pPr>
    </w:p>
    <w:p w14:paraId="36C77512" w14:textId="77777777" w:rsidR="004703A3" w:rsidRDefault="004703A3" w:rsidP="004703A3">
      <w:pPr>
        <w:spacing w:line="360" w:lineRule="auto"/>
        <w:jc w:val="both"/>
        <w:rPr>
          <w:rFonts w:ascii="Calibri" w:hAnsi="Calibri" w:cs="Calibri"/>
          <w:sz w:val="24"/>
          <w:szCs w:val="24"/>
        </w:rPr>
      </w:pPr>
    </w:p>
    <w:p w14:paraId="1CE30DFB" w14:textId="77777777" w:rsidR="004703A3" w:rsidRDefault="004703A3" w:rsidP="004703A3">
      <w:pPr>
        <w:spacing w:line="360" w:lineRule="auto"/>
        <w:jc w:val="both"/>
        <w:rPr>
          <w:rFonts w:ascii="Calibri" w:hAnsi="Calibri" w:cs="Calibri"/>
          <w:sz w:val="24"/>
          <w:szCs w:val="24"/>
        </w:rPr>
      </w:pPr>
    </w:p>
    <w:p w14:paraId="4D9C12E0" w14:textId="77777777" w:rsidR="004703A3" w:rsidRDefault="004703A3" w:rsidP="004703A3">
      <w:pPr>
        <w:spacing w:line="360" w:lineRule="auto"/>
        <w:jc w:val="both"/>
        <w:rPr>
          <w:rFonts w:ascii="Calibri" w:hAnsi="Calibri" w:cs="Calibri"/>
          <w:sz w:val="24"/>
          <w:szCs w:val="24"/>
        </w:rPr>
      </w:pPr>
    </w:p>
    <w:p w14:paraId="778CFA28" w14:textId="77777777" w:rsidR="004703A3" w:rsidRDefault="004703A3" w:rsidP="004703A3">
      <w:pPr>
        <w:spacing w:line="360" w:lineRule="auto"/>
        <w:jc w:val="both"/>
        <w:rPr>
          <w:rFonts w:ascii="Calibri" w:hAnsi="Calibri" w:cs="Calibri"/>
          <w:sz w:val="24"/>
          <w:szCs w:val="24"/>
        </w:rPr>
      </w:pPr>
    </w:p>
    <w:p w14:paraId="7665C81D" w14:textId="77777777" w:rsidR="004703A3" w:rsidRDefault="004703A3" w:rsidP="004703A3">
      <w:pPr>
        <w:spacing w:line="360" w:lineRule="auto"/>
        <w:jc w:val="both"/>
        <w:rPr>
          <w:rFonts w:ascii="Calibri" w:hAnsi="Calibri" w:cs="Calibri"/>
          <w:sz w:val="24"/>
          <w:szCs w:val="24"/>
        </w:rPr>
      </w:pPr>
    </w:p>
    <w:p w14:paraId="39BAFCD8" w14:textId="77777777" w:rsidR="004703A3" w:rsidRDefault="004703A3" w:rsidP="004703A3">
      <w:pPr>
        <w:spacing w:line="360" w:lineRule="auto"/>
        <w:jc w:val="both"/>
        <w:rPr>
          <w:rFonts w:ascii="Calibri" w:hAnsi="Calibri" w:cs="Calibri"/>
          <w:sz w:val="24"/>
          <w:szCs w:val="24"/>
        </w:rPr>
      </w:pPr>
    </w:p>
    <w:p w14:paraId="5582AB22" w14:textId="77777777" w:rsidR="004703A3" w:rsidRDefault="004703A3" w:rsidP="004703A3">
      <w:pPr>
        <w:spacing w:line="360" w:lineRule="auto"/>
        <w:jc w:val="both"/>
        <w:rPr>
          <w:rFonts w:ascii="Calibri" w:hAnsi="Calibri" w:cs="Calibri"/>
          <w:sz w:val="24"/>
          <w:szCs w:val="24"/>
        </w:rPr>
      </w:pPr>
    </w:p>
    <w:p w14:paraId="10EC07D4" w14:textId="77777777" w:rsidR="004703A3" w:rsidRDefault="004703A3" w:rsidP="004703A3">
      <w:pPr>
        <w:spacing w:line="360" w:lineRule="auto"/>
        <w:jc w:val="both"/>
        <w:rPr>
          <w:rFonts w:ascii="Calibri" w:hAnsi="Calibri" w:cs="Calibri"/>
          <w:sz w:val="24"/>
          <w:szCs w:val="24"/>
        </w:rPr>
      </w:pPr>
    </w:p>
    <w:p w14:paraId="49F506A3" w14:textId="77777777" w:rsidR="004703A3" w:rsidRDefault="004703A3" w:rsidP="004703A3">
      <w:pPr>
        <w:spacing w:line="360" w:lineRule="auto"/>
        <w:jc w:val="both"/>
        <w:rPr>
          <w:rFonts w:ascii="Calibri" w:hAnsi="Calibri" w:cs="Calibri"/>
          <w:sz w:val="24"/>
          <w:szCs w:val="24"/>
        </w:rPr>
      </w:pPr>
    </w:p>
    <w:p w14:paraId="580C8503" w14:textId="77777777" w:rsidR="004703A3" w:rsidRPr="00027116" w:rsidRDefault="004703A3" w:rsidP="004703A3">
      <w:pPr>
        <w:spacing w:line="360" w:lineRule="auto"/>
        <w:jc w:val="both"/>
        <w:rPr>
          <w:rFonts w:ascii="Calibri" w:hAnsi="Calibri" w:cs="Calibri"/>
          <w:sz w:val="24"/>
          <w:szCs w:val="24"/>
        </w:rPr>
      </w:pPr>
    </w:p>
    <w:p w14:paraId="7357B035" w14:textId="77777777" w:rsidR="004703A3" w:rsidRPr="005E2633" w:rsidRDefault="004703A3" w:rsidP="004703A3">
      <w:pPr>
        <w:spacing w:line="360" w:lineRule="auto"/>
        <w:jc w:val="both"/>
        <w:rPr>
          <w:rFonts w:ascii="Calibri" w:hAnsi="Calibri" w:cs="Calibri"/>
          <w:b/>
          <w:bCs/>
          <w:sz w:val="24"/>
          <w:szCs w:val="24"/>
        </w:rPr>
      </w:pPr>
      <w:r w:rsidRPr="005E2633">
        <w:rPr>
          <w:rFonts w:ascii="Calibri" w:hAnsi="Calibri" w:cs="Calibri"/>
          <w:b/>
          <w:bCs/>
          <w:sz w:val="24"/>
          <w:szCs w:val="24"/>
        </w:rPr>
        <w:lastRenderedPageBreak/>
        <w:t>References</w:t>
      </w:r>
    </w:p>
    <w:p w14:paraId="060FE595"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Agrawal, R. and Srikant, R. (1994) ‘Fast algorithms for mining association rules’, Proceedings of the 20th VLDB Conference, pp. 487–499.</w:t>
      </w:r>
    </w:p>
    <w:p w14:paraId="2AE73037"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Department for Transport (2011) STATS20: Instructions for the Completion of Road Accident Reports from non-CRASH Sources. London: DfT.</w:t>
      </w:r>
    </w:p>
    <w:p w14:paraId="02317278"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Department for Transport (2019) Reported Road Casualties Great Britain: 2018 Annual Report. London: DfT.</w:t>
      </w:r>
    </w:p>
    <w:p w14:paraId="3E0119D2" w14:textId="77777777" w:rsidR="004703A3" w:rsidRDefault="004703A3" w:rsidP="004703A3">
      <w:pPr>
        <w:spacing w:line="360" w:lineRule="auto"/>
        <w:jc w:val="both"/>
        <w:rPr>
          <w:rFonts w:ascii="Calibri" w:hAnsi="Calibri" w:cs="Calibri"/>
          <w:sz w:val="24"/>
          <w:szCs w:val="24"/>
        </w:rPr>
      </w:pPr>
      <w:r w:rsidRPr="003D0F97">
        <w:rPr>
          <w:rFonts w:ascii="Calibri" w:hAnsi="Calibri" w:cs="Calibri"/>
          <w:sz w:val="24"/>
          <w:szCs w:val="24"/>
        </w:rPr>
        <w:t xml:space="preserve">Department for Transport (2024) </w:t>
      </w:r>
      <w:r w:rsidRPr="003D0F97">
        <w:rPr>
          <w:rFonts w:ascii="Calibri" w:hAnsi="Calibri" w:cs="Calibri"/>
          <w:i/>
          <w:iCs/>
          <w:sz w:val="24"/>
          <w:szCs w:val="24"/>
        </w:rPr>
        <w:t>Road Safety Open Dataset Data Guide</w:t>
      </w:r>
      <w:r w:rsidRPr="003D0F97">
        <w:rPr>
          <w:rFonts w:ascii="Calibri" w:hAnsi="Calibri" w:cs="Calibri"/>
          <w:sz w:val="24"/>
          <w:szCs w:val="24"/>
        </w:rPr>
        <w:t xml:space="preserve">. London: Department for Transport. Available at: </w:t>
      </w:r>
      <w:hyperlink r:id="rId25" w:history="1">
        <w:r w:rsidRPr="003D0F97">
          <w:rPr>
            <w:rStyle w:val="Hyperlink"/>
            <w:rFonts w:ascii="Calibri" w:hAnsi="Calibri" w:cs="Calibri"/>
            <w:sz w:val="24"/>
            <w:szCs w:val="24"/>
          </w:rPr>
          <w:t>https://www.gov.uk/government/statistical-data-sets/road-safety-open-data</w:t>
        </w:r>
      </w:hyperlink>
      <w:r w:rsidRPr="003D0F97">
        <w:rPr>
          <w:rFonts w:ascii="Calibri" w:hAnsi="Calibri" w:cs="Calibri"/>
          <w:sz w:val="24"/>
          <w:szCs w:val="24"/>
        </w:rPr>
        <w:t xml:space="preserve"> (Accessed: 2 May 2026).</w:t>
      </w:r>
    </w:p>
    <w:p w14:paraId="4B4857EB" w14:textId="77777777" w:rsidR="004703A3" w:rsidRDefault="004703A3" w:rsidP="004703A3">
      <w:pPr>
        <w:spacing w:line="360" w:lineRule="auto"/>
        <w:jc w:val="both"/>
        <w:rPr>
          <w:rFonts w:ascii="Calibri" w:hAnsi="Calibri" w:cs="Calibri"/>
          <w:sz w:val="24"/>
          <w:szCs w:val="24"/>
        </w:rPr>
      </w:pPr>
    </w:p>
    <w:p w14:paraId="3161BFEB" w14:textId="77777777" w:rsidR="004703A3" w:rsidRDefault="004703A3" w:rsidP="004703A3">
      <w:pPr>
        <w:spacing w:line="360" w:lineRule="auto"/>
        <w:jc w:val="both"/>
        <w:rPr>
          <w:rFonts w:ascii="Calibri" w:hAnsi="Calibri" w:cs="Calibri"/>
          <w:sz w:val="24"/>
          <w:szCs w:val="24"/>
        </w:rPr>
      </w:pPr>
    </w:p>
    <w:p w14:paraId="0E0C6348" w14:textId="77777777" w:rsidR="004703A3" w:rsidRDefault="004703A3" w:rsidP="004703A3">
      <w:pPr>
        <w:spacing w:line="360" w:lineRule="auto"/>
        <w:jc w:val="both"/>
        <w:rPr>
          <w:rFonts w:ascii="Calibri" w:hAnsi="Calibri" w:cs="Calibri"/>
          <w:sz w:val="24"/>
          <w:szCs w:val="24"/>
        </w:rPr>
      </w:pPr>
    </w:p>
    <w:p w14:paraId="0C496A85" w14:textId="77777777" w:rsidR="004703A3" w:rsidRDefault="004703A3" w:rsidP="004703A3">
      <w:pPr>
        <w:spacing w:line="360" w:lineRule="auto"/>
        <w:jc w:val="both"/>
        <w:rPr>
          <w:rFonts w:ascii="Calibri" w:hAnsi="Calibri" w:cs="Calibri"/>
          <w:sz w:val="24"/>
          <w:szCs w:val="24"/>
        </w:rPr>
      </w:pPr>
    </w:p>
    <w:p w14:paraId="77882DFB" w14:textId="77777777" w:rsidR="004703A3" w:rsidRDefault="004703A3" w:rsidP="004703A3">
      <w:pPr>
        <w:spacing w:line="360" w:lineRule="auto"/>
        <w:jc w:val="both"/>
        <w:rPr>
          <w:rFonts w:ascii="Calibri" w:hAnsi="Calibri" w:cs="Calibri"/>
          <w:sz w:val="24"/>
          <w:szCs w:val="24"/>
        </w:rPr>
      </w:pPr>
    </w:p>
    <w:p w14:paraId="3E58E2D4" w14:textId="77777777" w:rsidR="004703A3" w:rsidRDefault="004703A3" w:rsidP="004703A3">
      <w:pPr>
        <w:spacing w:line="360" w:lineRule="auto"/>
        <w:jc w:val="both"/>
        <w:rPr>
          <w:rFonts w:ascii="Calibri" w:hAnsi="Calibri" w:cs="Calibri"/>
          <w:sz w:val="24"/>
          <w:szCs w:val="24"/>
        </w:rPr>
      </w:pPr>
    </w:p>
    <w:p w14:paraId="7302C78A" w14:textId="77777777" w:rsidR="004703A3" w:rsidRDefault="004703A3" w:rsidP="004703A3">
      <w:pPr>
        <w:spacing w:line="360" w:lineRule="auto"/>
        <w:jc w:val="both"/>
        <w:rPr>
          <w:rFonts w:ascii="Calibri" w:hAnsi="Calibri" w:cs="Calibri"/>
          <w:sz w:val="24"/>
          <w:szCs w:val="24"/>
        </w:rPr>
      </w:pPr>
    </w:p>
    <w:p w14:paraId="4CADE1E2" w14:textId="77777777" w:rsidR="004703A3" w:rsidRDefault="004703A3" w:rsidP="004703A3">
      <w:pPr>
        <w:spacing w:line="360" w:lineRule="auto"/>
        <w:jc w:val="both"/>
        <w:rPr>
          <w:rFonts w:ascii="Calibri" w:hAnsi="Calibri" w:cs="Calibri"/>
          <w:sz w:val="24"/>
          <w:szCs w:val="24"/>
        </w:rPr>
      </w:pPr>
    </w:p>
    <w:p w14:paraId="45BF728B" w14:textId="77777777" w:rsidR="004703A3" w:rsidRDefault="004703A3" w:rsidP="004703A3">
      <w:pPr>
        <w:spacing w:line="360" w:lineRule="auto"/>
        <w:jc w:val="both"/>
        <w:rPr>
          <w:rFonts w:ascii="Calibri" w:hAnsi="Calibri" w:cs="Calibri"/>
          <w:sz w:val="24"/>
          <w:szCs w:val="24"/>
        </w:rPr>
      </w:pPr>
    </w:p>
    <w:p w14:paraId="5C9A175C" w14:textId="77777777" w:rsidR="004703A3" w:rsidRDefault="004703A3" w:rsidP="004703A3">
      <w:pPr>
        <w:spacing w:line="360" w:lineRule="auto"/>
        <w:jc w:val="both"/>
        <w:rPr>
          <w:rFonts w:ascii="Calibri" w:hAnsi="Calibri" w:cs="Calibri"/>
          <w:sz w:val="24"/>
          <w:szCs w:val="24"/>
        </w:rPr>
      </w:pPr>
    </w:p>
    <w:p w14:paraId="1E7F0E99" w14:textId="77777777" w:rsidR="004703A3" w:rsidRDefault="004703A3" w:rsidP="004703A3">
      <w:pPr>
        <w:spacing w:line="360" w:lineRule="auto"/>
        <w:jc w:val="both"/>
        <w:rPr>
          <w:rFonts w:ascii="Calibri" w:hAnsi="Calibri" w:cs="Calibri"/>
          <w:sz w:val="24"/>
          <w:szCs w:val="24"/>
        </w:rPr>
      </w:pPr>
    </w:p>
    <w:p w14:paraId="0B5FC5D2" w14:textId="77777777" w:rsidR="004703A3" w:rsidRDefault="004703A3" w:rsidP="004703A3">
      <w:pPr>
        <w:spacing w:line="360" w:lineRule="auto"/>
        <w:jc w:val="both"/>
        <w:rPr>
          <w:rFonts w:ascii="Calibri" w:hAnsi="Calibri" w:cs="Calibri"/>
          <w:sz w:val="24"/>
          <w:szCs w:val="24"/>
        </w:rPr>
      </w:pPr>
    </w:p>
    <w:p w14:paraId="7434D2A4" w14:textId="77777777" w:rsidR="004703A3" w:rsidRDefault="004703A3" w:rsidP="004703A3">
      <w:pPr>
        <w:spacing w:line="360" w:lineRule="auto"/>
        <w:jc w:val="both"/>
        <w:rPr>
          <w:rFonts w:ascii="Calibri" w:hAnsi="Calibri" w:cs="Calibri"/>
          <w:sz w:val="24"/>
          <w:szCs w:val="24"/>
        </w:rPr>
      </w:pPr>
    </w:p>
    <w:p w14:paraId="2981D71D" w14:textId="77777777" w:rsidR="004703A3" w:rsidRDefault="004703A3" w:rsidP="004703A3">
      <w:pPr>
        <w:spacing w:line="360" w:lineRule="auto"/>
        <w:jc w:val="both"/>
        <w:rPr>
          <w:rFonts w:ascii="Calibri" w:hAnsi="Calibri" w:cs="Calibri"/>
          <w:sz w:val="24"/>
          <w:szCs w:val="24"/>
        </w:rPr>
      </w:pPr>
    </w:p>
    <w:p w14:paraId="75263EFC" w14:textId="77777777" w:rsidR="004703A3" w:rsidRDefault="004703A3" w:rsidP="004703A3">
      <w:pPr>
        <w:spacing w:line="360" w:lineRule="auto"/>
        <w:jc w:val="both"/>
        <w:rPr>
          <w:rFonts w:ascii="Calibri" w:hAnsi="Calibri" w:cs="Calibri"/>
          <w:sz w:val="24"/>
          <w:szCs w:val="24"/>
        </w:rPr>
      </w:pPr>
    </w:p>
    <w:p w14:paraId="574B4660" w14:textId="77777777" w:rsidR="004703A3" w:rsidRDefault="004703A3" w:rsidP="004703A3">
      <w:pPr>
        <w:spacing w:line="360" w:lineRule="auto"/>
        <w:jc w:val="both"/>
        <w:rPr>
          <w:rFonts w:ascii="Calibri" w:hAnsi="Calibri" w:cs="Calibri"/>
          <w:sz w:val="24"/>
          <w:szCs w:val="24"/>
        </w:rPr>
      </w:pPr>
    </w:p>
    <w:p w14:paraId="7DD7C263" w14:textId="77777777" w:rsidR="004703A3" w:rsidRPr="00027116" w:rsidRDefault="004703A3" w:rsidP="004703A3">
      <w:pPr>
        <w:spacing w:line="360" w:lineRule="auto"/>
        <w:jc w:val="both"/>
        <w:rPr>
          <w:rFonts w:ascii="Calibri" w:hAnsi="Calibri" w:cs="Calibri"/>
          <w:sz w:val="24"/>
          <w:szCs w:val="24"/>
        </w:rPr>
      </w:pPr>
    </w:p>
    <w:p w14:paraId="59495749" w14:textId="77777777" w:rsidR="004703A3" w:rsidRDefault="004703A3" w:rsidP="004703A3">
      <w:pPr>
        <w:spacing w:line="360" w:lineRule="auto"/>
        <w:jc w:val="center"/>
        <w:rPr>
          <w:rFonts w:ascii="Calibri" w:hAnsi="Calibri" w:cs="Calibri"/>
          <w:sz w:val="24"/>
          <w:szCs w:val="24"/>
        </w:rPr>
      </w:pPr>
    </w:p>
    <w:p w14:paraId="6DA66728" w14:textId="77777777" w:rsidR="004703A3" w:rsidRPr="00774DCC" w:rsidRDefault="004703A3" w:rsidP="004703A3">
      <w:pPr>
        <w:spacing w:line="360" w:lineRule="auto"/>
        <w:jc w:val="center"/>
        <w:rPr>
          <w:rFonts w:ascii="Calibri" w:hAnsi="Calibri" w:cs="Calibri"/>
          <w:b/>
          <w:bCs/>
          <w:sz w:val="24"/>
          <w:szCs w:val="24"/>
        </w:rPr>
      </w:pPr>
      <w:r w:rsidRPr="00774DCC">
        <w:rPr>
          <w:rFonts w:ascii="Calibri" w:hAnsi="Calibri" w:cs="Calibri"/>
          <w:b/>
          <w:bCs/>
          <w:sz w:val="24"/>
          <w:szCs w:val="24"/>
        </w:rPr>
        <w:lastRenderedPageBreak/>
        <w:t>Social Network Analysis - Facebook EGO-Network (SNAP)</w:t>
      </w:r>
    </w:p>
    <w:p w14:paraId="23D048FE" w14:textId="77777777" w:rsidR="004703A3" w:rsidRPr="00774DCC" w:rsidRDefault="004703A3" w:rsidP="004703A3">
      <w:pPr>
        <w:pStyle w:val="ListParagraph"/>
        <w:numPr>
          <w:ilvl w:val="0"/>
          <w:numId w:val="16"/>
        </w:numPr>
        <w:spacing w:line="360" w:lineRule="auto"/>
        <w:jc w:val="both"/>
        <w:rPr>
          <w:rFonts w:ascii="Calibri" w:hAnsi="Calibri" w:cs="Calibri"/>
          <w:b/>
          <w:bCs/>
          <w:sz w:val="24"/>
          <w:szCs w:val="24"/>
        </w:rPr>
      </w:pPr>
      <w:r w:rsidRPr="00774DCC">
        <w:rPr>
          <w:rFonts w:ascii="Calibri" w:hAnsi="Calibri" w:cs="Calibri"/>
          <w:b/>
          <w:bCs/>
          <w:sz w:val="24"/>
          <w:szCs w:val="24"/>
        </w:rPr>
        <w:t>Introduction</w:t>
      </w:r>
    </w:p>
    <w:p w14:paraId="088CFBA3"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This exercise examines the SNAP facebook_combined.txt dataset: an undirected edge list of anonymised friendship connections pooled across 10 ego-networks on Facebook (Leskovec and Mcauley, 2012). The network was constructed using NetworkX’s read_edgelist() with self-loops removed (Hagberg et al., 2008). Three objectives are addressed: characterising the network’s structural properties and visualising the graph; computing and interpreting edge betweenness centrality; and detecting communities using two algorithms and comparing results.</w:t>
      </w:r>
    </w:p>
    <w:p w14:paraId="239E5B02" w14:textId="77777777" w:rsidR="004703A3" w:rsidRPr="00774DCC" w:rsidRDefault="004703A3" w:rsidP="004703A3">
      <w:pPr>
        <w:pStyle w:val="ListParagraph"/>
        <w:numPr>
          <w:ilvl w:val="0"/>
          <w:numId w:val="16"/>
        </w:numPr>
        <w:spacing w:line="360" w:lineRule="auto"/>
        <w:jc w:val="both"/>
        <w:rPr>
          <w:rFonts w:ascii="Calibri" w:hAnsi="Calibri" w:cs="Calibri"/>
          <w:b/>
          <w:bCs/>
          <w:sz w:val="24"/>
          <w:szCs w:val="24"/>
        </w:rPr>
      </w:pPr>
      <w:r w:rsidRPr="00774DCC">
        <w:rPr>
          <w:rFonts w:ascii="Calibri" w:hAnsi="Calibri" w:cs="Calibri"/>
          <w:b/>
          <w:bCs/>
          <w:sz w:val="24"/>
          <w:szCs w:val="24"/>
        </w:rPr>
        <w:t>Analysis and Results.</w:t>
      </w:r>
    </w:p>
    <w:p w14:paraId="0D161773" w14:textId="77777777" w:rsidR="004703A3" w:rsidRPr="00774DCC" w:rsidRDefault="004703A3" w:rsidP="004703A3">
      <w:pPr>
        <w:pStyle w:val="ListParagraph"/>
        <w:numPr>
          <w:ilvl w:val="1"/>
          <w:numId w:val="16"/>
        </w:numPr>
        <w:spacing w:line="360" w:lineRule="auto"/>
        <w:jc w:val="both"/>
        <w:rPr>
          <w:rFonts w:ascii="Calibri" w:hAnsi="Calibri" w:cs="Calibri"/>
          <w:b/>
          <w:bCs/>
          <w:sz w:val="24"/>
          <w:szCs w:val="24"/>
        </w:rPr>
      </w:pPr>
      <w:r w:rsidRPr="00774DCC">
        <w:rPr>
          <w:rFonts w:ascii="Calibri" w:hAnsi="Calibri" w:cs="Calibri"/>
          <w:b/>
          <w:bCs/>
          <w:sz w:val="24"/>
          <w:szCs w:val="24"/>
        </w:rPr>
        <w:t>Network Construction and Basic Characteristics</w:t>
      </w:r>
    </w:p>
    <w:p w14:paraId="238E4157"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The created network has 4,039 nodes and 88,234 edges. Table 1 summarises its structural metrics. </w:t>
      </w:r>
    </w:p>
    <w:tbl>
      <w:tblPr>
        <w:tblStyle w:val="TableGrid"/>
        <w:tblW w:w="0" w:type="auto"/>
        <w:jc w:val="center"/>
        <w:tblLook w:val="04A0" w:firstRow="1" w:lastRow="0" w:firstColumn="1" w:lastColumn="0" w:noHBand="0" w:noVBand="1"/>
      </w:tblPr>
      <w:tblGrid>
        <w:gridCol w:w="4508"/>
        <w:gridCol w:w="4508"/>
      </w:tblGrid>
      <w:tr w:rsidR="004703A3" w:rsidRPr="00027116" w14:paraId="69112EBD" w14:textId="77777777" w:rsidTr="00F56F9A">
        <w:trPr>
          <w:jc w:val="center"/>
        </w:trPr>
        <w:tc>
          <w:tcPr>
            <w:tcW w:w="4508" w:type="dxa"/>
            <w:shd w:val="clear" w:color="auto" w:fill="FAE2D5" w:themeFill="accent2" w:themeFillTint="33"/>
          </w:tcPr>
          <w:p w14:paraId="236D60A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Metric</w:t>
            </w:r>
          </w:p>
        </w:tc>
        <w:tc>
          <w:tcPr>
            <w:tcW w:w="4508" w:type="dxa"/>
            <w:shd w:val="clear" w:color="auto" w:fill="FAE2D5" w:themeFill="accent2" w:themeFillTint="33"/>
          </w:tcPr>
          <w:p w14:paraId="36229DE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Value</w:t>
            </w:r>
          </w:p>
        </w:tc>
      </w:tr>
      <w:tr w:rsidR="004703A3" w:rsidRPr="00027116" w14:paraId="6A2CC636" w14:textId="77777777" w:rsidTr="009F7C7B">
        <w:trPr>
          <w:jc w:val="center"/>
        </w:trPr>
        <w:tc>
          <w:tcPr>
            <w:tcW w:w="4508" w:type="dxa"/>
          </w:tcPr>
          <w:p w14:paraId="533AF7D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Nodes (n)</w:t>
            </w:r>
          </w:p>
        </w:tc>
        <w:tc>
          <w:tcPr>
            <w:tcW w:w="4508" w:type="dxa"/>
          </w:tcPr>
          <w:p w14:paraId="1843555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4,039</w:t>
            </w:r>
          </w:p>
        </w:tc>
      </w:tr>
      <w:tr w:rsidR="004703A3" w:rsidRPr="00027116" w14:paraId="360E21D7" w14:textId="77777777" w:rsidTr="009F7C7B">
        <w:trPr>
          <w:jc w:val="center"/>
        </w:trPr>
        <w:tc>
          <w:tcPr>
            <w:tcW w:w="4508" w:type="dxa"/>
          </w:tcPr>
          <w:p w14:paraId="52BCF1E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Edges (m)</w:t>
            </w:r>
          </w:p>
        </w:tc>
        <w:tc>
          <w:tcPr>
            <w:tcW w:w="4508" w:type="dxa"/>
          </w:tcPr>
          <w:p w14:paraId="35987D5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88,234</w:t>
            </w:r>
          </w:p>
        </w:tc>
      </w:tr>
      <w:tr w:rsidR="004703A3" w:rsidRPr="00027116" w14:paraId="531B0B4E" w14:textId="77777777" w:rsidTr="009F7C7B">
        <w:trPr>
          <w:jc w:val="center"/>
        </w:trPr>
        <w:tc>
          <w:tcPr>
            <w:tcW w:w="4508" w:type="dxa"/>
          </w:tcPr>
          <w:p w14:paraId="573512C4"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Network density</w:t>
            </w:r>
          </w:p>
        </w:tc>
        <w:tc>
          <w:tcPr>
            <w:tcW w:w="4508" w:type="dxa"/>
          </w:tcPr>
          <w:p w14:paraId="2A1DC4FE" w14:textId="281E8D75"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0.0108</w:t>
            </w:r>
            <w:r w:rsidR="00910F68">
              <w:rPr>
                <w:rFonts w:ascii="Calibri" w:hAnsi="Calibri" w:cs="Calibri"/>
                <w:sz w:val="24"/>
                <w:szCs w:val="24"/>
              </w:rPr>
              <w:t>2</w:t>
            </w:r>
          </w:p>
        </w:tc>
      </w:tr>
      <w:tr w:rsidR="004703A3" w:rsidRPr="00027116" w14:paraId="174FD746" w14:textId="77777777" w:rsidTr="009F7C7B">
        <w:trPr>
          <w:jc w:val="center"/>
        </w:trPr>
        <w:tc>
          <w:tcPr>
            <w:tcW w:w="4508" w:type="dxa"/>
          </w:tcPr>
          <w:p w14:paraId="4F8D90A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Average degree</w:t>
            </w:r>
          </w:p>
        </w:tc>
        <w:tc>
          <w:tcPr>
            <w:tcW w:w="4508" w:type="dxa"/>
          </w:tcPr>
          <w:p w14:paraId="04F3C81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43.69</w:t>
            </w:r>
          </w:p>
        </w:tc>
      </w:tr>
      <w:tr w:rsidR="004703A3" w:rsidRPr="00027116" w14:paraId="65A92262" w14:textId="77777777" w:rsidTr="009F7C7B">
        <w:trPr>
          <w:jc w:val="center"/>
        </w:trPr>
        <w:tc>
          <w:tcPr>
            <w:tcW w:w="4508" w:type="dxa"/>
          </w:tcPr>
          <w:p w14:paraId="6D0265C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Maximum degree</w:t>
            </w:r>
          </w:p>
        </w:tc>
        <w:tc>
          <w:tcPr>
            <w:tcW w:w="4508" w:type="dxa"/>
          </w:tcPr>
          <w:p w14:paraId="1006885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1,045 (Node 107)</w:t>
            </w:r>
          </w:p>
        </w:tc>
      </w:tr>
      <w:tr w:rsidR="004703A3" w:rsidRPr="00027116" w14:paraId="0D0715B7" w14:textId="77777777" w:rsidTr="009F7C7B">
        <w:trPr>
          <w:jc w:val="center"/>
        </w:trPr>
        <w:tc>
          <w:tcPr>
            <w:tcW w:w="4508" w:type="dxa"/>
          </w:tcPr>
          <w:p w14:paraId="2498ECF5"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Minimum degree</w:t>
            </w:r>
          </w:p>
        </w:tc>
        <w:tc>
          <w:tcPr>
            <w:tcW w:w="4508" w:type="dxa"/>
          </w:tcPr>
          <w:p w14:paraId="19C7474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w:t>
            </w:r>
          </w:p>
        </w:tc>
      </w:tr>
      <w:tr w:rsidR="004703A3" w:rsidRPr="00027116" w14:paraId="3876B1BD" w14:textId="77777777" w:rsidTr="009F7C7B">
        <w:trPr>
          <w:jc w:val="center"/>
        </w:trPr>
        <w:tc>
          <w:tcPr>
            <w:tcW w:w="4508" w:type="dxa"/>
          </w:tcPr>
          <w:p w14:paraId="63D8BE8F"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Average clustering coefficient</w:t>
            </w:r>
          </w:p>
        </w:tc>
        <w:tc>
          <w:tcPr>
            <w:tcW w:w="4508" w:type="dxa"/>
          </w:tcPr>
          <w:p w14:paraId="0D134CD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0.6055</w:t>
            </w:r>
          </w:p>
        </w:tc>
      </w:tr>
      <w:tr w:rsidR="004703A3" w:rsidRPr="00027116" w14:paraId="497826D1" w14:textId="77777777" w:rsidTr="009F7C7B">
        <w:trPr>
          <w:jc w:val="center"/>
        </w:trPr>
        <w:tc>
          <w:tcPr>
            <w:tcW w:w="4508" w:type="dxa"/>
          </w:tcPr>
          <w:p w14:paraId="3C8D61E6"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Average shortest path (sampled)</w:t>
            </w:r>
          </w:p>
        </w:tc>
        <w:tc>
          <w:tcPr>
            <w:tcW w:w="4508" w:type="dxa"/>
          </w:tcPr>
          <w:p w14:paraId="16F17DE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3.579</w:t>
            </w:r>
          </w:p>
        </w:tc>
      </w:tr>
      <w:tr w:rsidR="004703A3" w:rsidRPr="00027116" w14:paraId="50BB1CFA" w14:textId="77777777" w:rsidTr="009F7C7B">
        <w:trPr>
          <w:jc w:val="center"/>
        </w:trPr>
        <w:tc>
          <w:tcPr>
            <w:tcW w:w="4508" w:type="dxa"/>
          </w:tcPr>
          <w:p w14:paraId="2175EB3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Diameter (sampled)</w:t>
            </w:r>
          </w:p>
        </w:tc>
        <w:tc>
          <w:tcPr>
            <w:tcW w:w="4508" w:type="dxa"/>
          </w:tcPr>
          <w:p w14:paraId="43CDFEF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7</w:t>
            </w:r>
          </w:p>
        </w:tc>
      </w:tr>
      <w:tr w:rsidR="004703A3" w:rsidRPr="00027116" w14:paraId="24B96B9C" w14:textId="77777777" w:rsidTr="009F7C7B">
        <w:trPr>
          <w:jc w:val="center"/>
        </w:trPr>
        <w:tc>
          <w:tcPr>
            <w:tcW w:w="4508" w:type="dxa"/>
          </w:tcPr>
          <w:p w14:paraId="35537518"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Connected components</w:t>
            </w:r>
          </w:p>
        </w:tc>
        <w:tc>
          <w:tcPr>
            <w:tcW w:w="4508" w:type="dxa"/>
          </w:tcPr>
          <w:p w14:paraId="5DBFDE2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w:t>
            </w:r>
          </w:p>
        </w:tc>
      </w:tr>
    </w:tbl>
    <w:p w14:paraId="78620E6B" w14:textId="77777777" w:rsidR="004703A3" w:rsidRPr="00027116" w:rsidRDefault="004703A3" w:rsidP="004703A3">
      <w:pPr>
        <w:spacing w:before="70" w:after="70" w:line="360" w:lineRule="auto"/>
        <w:jc w:val="center"/>
        <w:rPr>
          <w:rFonts w:ascii="Calibri" w:eastAsia="Arial" w:hAnsi="Calibri" w:cs="Calibri"/>
          <w:i/>
          <w:iCs/>
          <w:color w:val="000000"/>
          <w:sz w:val="24"/>
          <w:szCs w:val="24"/>
        </w:rPr>
      </w:pPr>
      <w:r w:rsidRPr="00027116">
        <w:rPr>
          <w:rFonts w:ascii="Calibri" w:eastAsia="Arial" w:hAnsi="Calibri" w:cs="Calibri"/>
          <w:i/>
          <w:iCs/>
          <w:color w:val="000000"/>
          <w:sz w:val="24"/>
          <w:szCs w:val="24"/>
        </w:rPr>
        <w:t>Table 1. Structural characteristics of the Facebook SNAP ego-network.</w:t>
      </w:r>
    </w:p>
    <w:p w14:paraId="64D01B66" w14:textId="77777777" w:rsidR="004703A3" w:rsidRPr="00027116" w:rsidRDefault="004703A3" w:rsidP="004703A3">
      <w:pPr>
        <w:spacing w:before="70" w:after="70" w:line="360" w:lineRule="auto"/>
        <w:jc w:val="both"/>
        <w:rPr>
          <w:rFonts w:ascii="Calibri" w:hAnsi="Calibri" w:cs="Calibri"/>
          <w:sz w:val="24"/>
          <w:szCs w:val="24"/>
        </w:rPr>
      </w:pPr>
    </w:p>
    <w:p w14:paraId="1EB81410" w14:textId="77777777" w:rsidR="004703A3" w:rsidRDefault="004703A3" w:rsidP="004703A3">
      <w:pPr>
        <w:spacing w:line="360" w:lineRule="auto"/>
        <w:jc w:val="both"/>
        <w:rPr>
          <w:rFonts w:ascii="Calibri" w:eastAsia="Arial" w:hAnsi="Calibri" w:cs="Calibri"/>
          <w:color w:val="000000"/>
          <w:sz w:val="24"/>
          <w:szCs w:val="24"/>
        </w:rPr>
      </w:pPr>
      <w:r w:rsidRPr="00027116">
        <w:rPr>
          <w:rFonts w:ascii="Calibri" w:hAnsi="Calibri" w:cs="Calibri"/>
          <w:sz w:val="24"/>
          <w:szCs w:val="24"/>
        </w:rPr>
        <w:t xml:space="preserve">The network is fully connected (one component), sparse (density 0.011), yet exhibits a high average clustering coefficient (0.606) and short average path length (3.58 hops). This combination, high local clustering with short global paths, is the defining signature of a small-world network </w:t>
      </w:r>
      <w:r w:rsidRPr="00027116">
        <w:rPr>
          <w:rFonts w:ascii="Calibri" w:eastAsia="Arial" w:hAnsi="Calibri" w:cs="Calibri"/>
          <w:color w:val="000000"/>
          <w:sz w:val="24"/>
          <w:szCs w:val="24"/>
        </w:rPr>
        <w:t>(Watts &amp; Strogatz, 1998); users are tightly grouped within social circles yet globally reachable within a few steps</w:t>
      </w:r>
      <w:r w:rsidRPr="00027116">
        <w:rPr>
          <w:rFonts w:ascii="Calibri" w:hAnsi="Calibri" w:cs="Calibri"/>
          <w:sz w:val="24"/>
          <w:szCs w:val="24"/>
        </w:rPr>
        <w:t xml:space="preserve">. The degree distribution follows an approximately power-law pattern on a log-log scale (Figure 8), which is consistent with the scale-free property (Barabasik and Albert, 1999). </w:t>
      </w:r>
      <w:r w:rsidRPr="00027116">
        <w:rPr>
          <w:rFonts w:ascii="Calibri" w:eastAsia="Arial" w:hAnsi="Calibri" w:cs="Calibri"/>
          <w:color w:val="000000"/>
          <w:sz w:val="24"/>
          <w:szCs w:val="24"/>
        </w:rPr>
        <w:t>A small number of hub nodes, particularly Node 107 (degree 1,045) and Node 1684 (degree 792), coexist with the majority of low-degree nodes. These hubs are the network’s structural backbone, maintaining short global paths.</w:t>
      </w:r>
    </w:p>
    <w:p w14:paraId="16E674E5" w14:textId="77777777" w:rsidR="004703A3" w:rsidRPr="00027116" w:rsidRDefault="004703A3" w:rsidP="004703A3">
      <w:pPr>
        <w:spacing w:line="360" w:lineRule="auto"/>
        <w:jc w:val="both"/>
        <w:rPr>
          <w:rFonts w:ascii="Calibri" w:eastAsia="Arial" w:hAnsi="Calibri" w:cs="Calibri"/>
          <w:color w:val="000000"/>
          <w:sz w:val="24"/>
          <w:szCs w:val="24"/>
        </w:rPr>
      </w:pPr>
    </w:p>
    <w:p w14:paraId="221F28D2" w14:textId="77777777" w:rsidR="004703A3" w:rsidRDefault="004703A3" w:rsidP="004703A3">
      <w:pPr>
        <w:spacing w:line="360" w:lineRule="auto"/>
        <w:jc w:val="center"/>
        <w:rPr>
          <w:rFonts w:ascii="Calibri" w:eastAsia="Arial" w:hAnsi="Calibri" w:cs="Calibri"/>
          <w:i/>
          <w:iCs/>
          <w:color w:val="555555"/>
          <w:sz w:val="24"/>
          <w:szCs w:val="24"/>
        </w:rPr>
      </w:pPr>
      <w:r w:rsidRPr="00027116">
        <w:rPr>
          <w:rFonts w:ascii="Calibri" w:eastAsia="Arial" w:hAnsi="Calibri" w:cs="Calibri"/>
          <w:noProof/>
          <w:color w:val="000000"/>
          <w:sz w:val="24"/>
          <w:szCs w:val="24"/>
        </w:rPr>
        <w:drawing>
          <wp:inline distT="0" distB="0" distL="0" distR="0" wp14:anchorId="07617A30" wp14:editId="41993723">
            <wp:extent cx="5731510" cy="4294505"/>
            <wp:effectExtent l="0" t="0" r="2540" b="0"/>
            <wp:docPr id="12541588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r w:rsidRPr="00027116">
        <w:rPr>
          <w:rFonts w:ascii="Calibri" w:eastAsia="Arial" w:hAnsi="Calibri" w:cs="Calibri"/>
          <w:color w:val="000000"/>
          <w:sz w:val="24"/>
          <w:szCs w:val="24"/>
        </w:rPr>
        <w:br/>
      </w:r>
      <w:r w:rsidRPr="00027116">
        <w:rPr>
          <w:rFonts w:ascii="Calibri" w:eastAsia="Arial" w:hAnsi="Calibri" w:cs="Calibri"/>
          <w:i/>
          <w:iCs/>
          <w:color w:val="555555"/>
          <w:sz w:val="24"/>
          <w:szCs w:val="24"/>
        </w:rPr>
        <w:t>Figure 1. Full graph with node size proportional to degree (spring layout).</w:t>
      </w:r>
    </w:p>
    <w:p w14:paraId="206DB989" w14:textId="77777777" w:rsidR="004703A3" w:rsidRPr="00027116" w:rsidRDefault="004703A3" w:rsidP="004703A3">
      <w:pPr>
        <w:spacing w:line="360" w:lineRule="auto"/>
        <w:jc w:val="center"/>
        <w:rPr>
          <w:rFonts w:ascii="Calibri" w:eastAsia="Arial" w:hAnsi="Calibri" w:cs="Calibri"/>
          <w:color w:val="000000"/>
          <w:sz w:val="24"/>
          <w:szCs w:val="24"/>
        </w:rPr>
      </w:pPr>
    </w:p>
    <w:p w14:paraId="2C738DEB" w14:textId="357556CB" w:rsidR="004703A3" w:rsidRPr="00027116" w:rsidRDefault="004703A3" w:rsidP="004703A3">
      <w:pPr>
        <w:spacing w:before="50" w:after="140" w:line="360" w:lineRule="auto"/>
        <w:jc w:val="center"/>
        <w:rPr>
          <w:rFonts w:ascii="Calibri" w:hAnsi="Calibri" w:cs="Calibri"/>
          <w:sz w:val="24"/>
          <w:szCs w:val="24"/>
        </w:rPr>
      </w:pPr>
      <w:r w:rsidRPr="00027116">
        <w:rPr>
          <w:rFonts w:ascii="Calibri" w:eastAsia="Arial" w:hAnsi="Calibri" w:cs="Calibri"/>
          <w:noProof/>
          <w:color w:val="000000"/>
          <w:sz w:val="24"/>
          <w:szCs w:val="24"/>
        </w:rPr>
        <w:drawing>
          <wp:inline distT="0" distB="0" distL="0" distR="0" wp14:anchorId="2DE5204B" wp14:editId="4A14AA46">
            <wp:extent cx="5731510" cy="2735451"/>
            <wp:effectExtent l="0" t="0" r="2540" b="8255"/>
            <wp:docPr id="13359868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648" cy="2749358"/>
                    </a:xfrm>
                    <a:prstGeom prst="rect">
                      <a:avLst/>
                    </a:prstGeom>
                    <a:noFill/>
                    <a:ln>
                      <a:noFill/>
                    </a:ln>
                  </pic:spPr>
                </pic:pic>
              </a:graphicData>
            </a:graphic>
          </wp:inline>
        </w:drawing>
      </w:r>
      <w:r w:rsidRPr="00027116">
        <w:rPr>
          <w:rFonts w:ascii="Calibri" w:eastAsia="Arial" w:hAnsi="Calibri" w:cs="Calibri"/>
          <w:color w:val="000000"/>
          <w:sz w:val="24"/>
          <w:szCs w:val="24"/>
        </w:rPr>
        <w:br/>
      </w:r>
      <w:r w:rsidRPr="00027116">
        <w:rPr>
          <w:rFonts w:ascii="Calibri" w:eastAsia="Arial" w:hAnsi="Calibri" w:cs="Calibri"/>
          <w:i/>
          <w:iCs/>
          <w:color w:val="555555"/>
          <w:sz w:val="24"/>
          <w:szCs w:val="24"/>
        </w:rPr>
        <w:t xml:space="preserve">Figure 2. </w:t>
      </w:r>
      <w:r w:rsidR="00910F68">
        <w:rPr>
          <w:rFonts w:ascii="Calibri" w:eastAsia="Arial" w:hAnsi="Calibri" w:cs="Calibri"/>
          <w:i/>
          <w:iCs/>
          <w:color w:val="555555"/>
          <w:sz w:val="24"/>
          <w:szCs w:val="24"/>
        </w:rPr>
        <w:t>D</w:t>
      </w:r>
      <w:r w:rsidRPr="00027116">
        <w:rPr>
          <w:rFonts w:ascii="Calibri" w:eastAsia="Arial" w:hAnsi="Calibri" w:cs="Calibri"/>
          <w:i/>
          <w:iCs/>
          <w:color w:val="555555"/>
          <w:sz w:val="24"/>
          <w:szCs w:val="24"/>
        </w:rPr>
        <w:t>egree distribution on linear scale (left) and log-log scale (right). The approximately linear log-log tail confirms scale-free power-law behaviour.</w:t>
      </w:r>
    </w:p>
    <w:p w14:paraId="68183F58" w14:textId="77777777" w:rsidR="004703A3" w:rsidRDefault="004703A3" w:rsidP="004703A3">
      <w:pPr>
        <w:spacing w:line="360" w:lineRule="auto"/>
        <w:jc w:val="both"/>
        <w:rPr>
          <w:rFonts w:ascii="Calibri" w:eastAsia="Arial" w:hAnsi="Calibri" w:cs="Calibri"/>
          <w:color w:val="000000"/>
          <w:sz w:val="24"/>
          <w:szCs w:val="24"/>
        </w:rPr>
      </w:pPr>
    </w:p>
    <w:p w14:paraId="0542FE0C" w14:textId="77777777" w:rsidR="004703A3" w:rsidRPr="00027116" w:rsidRDefault="004703A3" w:rsidP="004703A3">
      <w:pPr>
        <w:spacing w:line="360" w:lineRule="auto"/>
        <w:jc w:val="both"/>
        <w:rPr>
          <w:rFonts w:ascii="Calibri" w:eastAsia="Arial" w:hAnsi="Calibri" w:cs="Calibri"/>
          <w:color w:val="000000"/>
          <w:sz w:val="24"/>
          <w:szCs w:val="24"/>
        </w:rPr>
      </w:pPr>
    </w:p>
    <w:p w14:paraId="7618B520" w14:textId="77777777" w:rsidR="004703A3" w:rsidRPr="00594045" w:rsidRDefault="004703A3" w:rsidP="004703A3">
      <w:pPr>
        <w:pStyle w:val="ListParagraph"/>
        <w:numPr>
          <w:ilvl w:val="1"/>
          <w:numId w:val="16"/>
        </w:numPr>
        <w:spacing w:line="360" w:lineRule="auto"/>
        <w:jc w:val="both"/>
        <w:rPr>
          <w:rFonts w:ascii="Calibri" w:eastAsia="Arial" w:hAnsi="Calibri" w:cs="Calibri"/>
          <w:b/>
          <w:bCs/>
          <w:color w:val="000000"/>
          <w:sz w:val="24"/>
          <w:szCs w:val="24"/>
        </w:rPr>
      </w:pPr>
      <w:r w:rsidRPr="00594045">
        <w:rPr>
          <w:rFonts w:ascii="Calibri" w:eastAsia="Arial" w:hAnsi="Calibri" w:cs="Calibri"/>
          <w:b/>
          <w:bCs/>
          <w:color w:val="000000"/>
          <w:sz w:val="24"/>
          <w:szCs w:val="24"/>
        </w:rPr>
        <w:lastRenderedPageBreak/>
        <w:t>Edge Betweenness Centrality</w:t>
      </w:r>
    </w:p>
    <w:p w14:paraId="2CE97141"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Edge betweenness centrality (EBC) quantifies the fraction of all shortest paths traversing a given edge (Girvan &amp; Newman, 2002). EBC was computed using the k=500 source-node sampling approximation (Brandes, 2001). Summary statistics: minimum=0.000000; maximum=0.021795 (edge 107–1684); mean=0.000005; SD=0.000137. The distribution is heavily right-skewed (Figure </w:t>
      </w:r>
      <w:r>
        <w:rPr>
          <w:rFonts w:ascii="Calibri" w:hAnsi="Calibri" w:cs="Calibri"/>
          <w:sz w:val="24"/>
          <w:szCs w:val="24"/>
        </w:rPr>
        <w:t>3</w:t>
      </w:r>
      <w:r w:rsidRPr="00027116">
        <w:rPr>
          <w:rFonts w:ascii="Calibri" w:hAnsi="Calibri" w:cs="Calibri"/>
          <w:sz w:val="24"/>
          <w:szCs w:val="24"/>
        </w:rPr>
        <w:t>): the vast majority of edges carry near-zero EBC while a small number of bridge edges carry two orders of magnitude more traffic. All top-10 highest-EBC edges involve hub nodes 107 and/or 1684, which confirms their role as primary inter-community connectors whose removal would most rapidly fragment the network, the core principle of the Girvan-Newman algorithm.</w:t>
      </w:r>
    </w:p>
    <w:p w14:paraId="12AAA25B"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15D50EC8" wp14:editId="29A4CFD8">
            <wp:extent cx="5728789" cy="1584960"/>
            <wp:effectExtent l="0" t="0" r="5715" b="0"/>
            <wp:docPr id="16838996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3489" cy="1602860"/>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3. EBC histogram on linear scale (left) and log-Y scale (right), revealing the heavy right tail.</w:t>
      </w:r>
    </w:p>
    <w:p w14:paraId="37234B6F" w14:textId="77777777" w:rsidR="004703A3" w:rsidRDefault="004703A3" w:rsidP="004703A3">
      <w:pPr>
        <w:spacing w:before="50" w:after="140" w:line="360" w:lineRule="auto"/>
        <w:jc w:val="center"/>
        <w:rPr>
          <w:rFonts w:ascii="Calibri" w:eastAsia="Arial" w:hAnsi="Calibri" w:cs="Calibri"/>
          <w:i/>
          <w:iCs/>
          <w:color w:val="555555"/>
          <w:sz w:val="24"/>
          <w:szCs w:val="24"/>
        </w:rPr>
      </w:pPr>
      <w:r w:rsidRPr="00027116">
        <w:rPr>
          <w:rFonts w:ascii="Calibri" w:hAnsi="Calibri" w:cs="Calibri"/>
          <w:noProof/>
          <w:sz w:val="24"/>
          <w:szCs w:val="24"/>
        </w:rPr>
        <w:drawing>
          <wp:inline distT="0" distB="0" distL="0" distR="0" wp14:anchorId="32C66C5C" wp14:editId="0137C591">
            <wp:extent cx="5730875" cy="3959817"/>
            <wp:effectExtent l="0" t="0" r="3175" b="3175"/>
            <wp:docPr id="11326165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2214" cy="3988381"/>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4. Full network with edges coloured by EBC (red=high betweenness/bridge; blue=low/community-internal).</w:t>
      </w:r>
    </w:p>
    <w:p w14:paraId="6011BB03" w14:textId="77777777" w:rsidR="004703A3" w:rsidRPr="00027116" w:rsidRDefault="004703A3" w:rsidP="004703A3">
      <w:pPr>
        <w:spacing w:before="50" w:after="140" w:line="360" w:lineRule="auto"/>
        <w:jc w:val="center"/>
        <w:rPr>
          <w:rFonts w:ascii="Calibri" w:hAnsi="Calibri" w:cs="Calibri"/>
          <w:sz w:val="24"/>
          <w:szCs w:val="24"/>
        </w:rPr>
      </w:pPr>
    </w:p>
    <w:p w14:paraId="23404C31" w14:textId="77777777" w:rsidR="004703A3" w:rsidRPr="00594045" w:rsidRDefault="004703A3" w:rsidP="004703A3">
      <w:pPr>
        <w:pStyle w:val="ListParagraph"/>
        <w:numPr>
          <w:ilvl w:val="1"/>
          <w:numId w:val="16"/>
        </w:numPr>
        <w:spacing w:line="360" w:lineRule="auto"/>
        <w:jc w:val="both"/>
        <w:rPr>
          <w:rFonts w:ascii="Calibri" w:hAnsi="Calibri" w:cs="Calibri"/>
          <w:b/>
          <w:bCs/>
          <w:sz w:val="24"/>
          <w:szCs w:val="24"/>
        </w:rPr>
      </w:pPr>
      <w:r w:rsidRPr="00594045">
        <w:rPr>
          <w:rFonts w:ascii="Calibri" w:hAnsi="Calibri" w:cs="Calibri"/>
          <w:b/>
          <w:bCs/>
          <w:sz w:val="24"/>
          <w:szCs w:val="24"/>
        </w:rPr>
        <w:lastRenderedPageBreak/>
        <w:t>Community Detection</w:t>
      </w:r>
    </w:p>
    <w:p w14:paraId="74B7AF11" w14:textId="77777777" w:rsidR="004703A3" w:rsidRPr="00594045" w:rsidRDefault="004703A3" w:rsidP="004703A3">
      <w:pPr>
        <w:spacing w:line="360" w:lineRule="auto"/>
        <w:jc w:val="both"/>
        <w:rPr>
          <w:rFonts w:ascii="Calibri" w:hAnsi="Calibri" w:cs="Calibri"/>
          <w:b/>
          <w:bCs/>
          <w:sz w:val="24"/>
          <w:szCs w:val="24"/>
        </w:rPr>
      </w:pPr>
      <w:r w:rsidRPr="00594045">
        <w:rPr>
          <w:rFonts w:ascii="Calibri" w:hAnsi="Calibri" w:cs="Calibri"/>
          <w:b/>
          <w:bCs/>
          <w:sz w:val="24"/>
          <w:szCs w:val="24"/>
        </w:rPr>
        <w:t>Label Propagation Algorithm (LPA) on Full Graph</w:t>
      </w:r>
    </w:p>
    <w:p w14:paraId="45C41304" w14:textId="77777777" w:rsidR="004703A3"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The Label Propagation Algorithm (Raghavan et al., 2007) was applied to the full 4,039-node graph. </w:t>
      </w:r>
      <w:r w:rsidRPr="00027116">
        <w:rPr>
          <w:rFonts w:ascii="Calibri" w:eastAsia="Arial" w:hAnsi="Calibri" w:cs="Calibri"/>
          <w:color w:val="000000"/>
          <w:sz w:val="24"/>
          <w:szCs w:val="24"/>
        </w:rPr>
        <w:t>The Label Propagation Algorithm (Raghavan et al., 2007) was applied to the full 4,039-node graph. LPA initialises each node with a unique label and iteratively assigns each node the majority label of its neighbours until convergence, with O(m) time complexity per iteration and no prior specification of community count required.</w:t>
      </w:r>
      <w:r w:rsidRPr="00027116">
        <w:rPr>
          <w:rFonts w:ascii="Calibri" w:hAnsi="Calibri" w:cs="Calibri"/>
          <w:sz w:val="24"/>
          <w:szCs w:val="24"/>
        </w:rPr>
        <w:t xml:space="preserve"> On the full graph, LPA detected 44 communities with modularity Q=0.7368 (Figure </w:t>
      </w:r>
      <w:r>
        <w:rPr>
          <w:rFonts w:ascii="Calibri" w:hAnsi="Calibri" w:cs="Calibri"/>
          <w:sz w:val="24"/>
          <w:szCs w:val="24"/>
        </w:rPr>
        <w:t>5</w:t>
      </w:r>
      <w:r w:rsidRPr="00027116">
        <w:rPr>
          <w:rFonts w:ascii="Calibri" w:hAnsi="Calibri" w:cs="Calibri"/>
          <w:sz w:val="24"/>
          <w:szCs w:val="24"/>
        </w:rPr>
        <w:t>); the five largest communities contained 3,024 nodes (74.9%). This modularity value, well above the conventional Q=0.3 threshold (Newman, 2010), is a confirmation of strongly pronounced community organisation, consistent with the ego-network construction where each underlying ego-network naturally forms a densely interconnected subgroup.</w:t>
      </w:r>
    </w:p>
    <w:p w14:paraId="0E1A5367" w14:textId="77777777" w:rsidR="004703A3" w:rsidRPr="00027116" w:rsidRDefault="004703A3" w:rsidP="004703A3">
      <w:pPr>
        <w:spacing w:line="360" w:lineRule="auto"/>
        <w:jc w:val="both"/>
        <w:rPr>
          <w:rFonts w:ascii="Calibri" w:hAnsi="Calibri" w:cs="Calibri"/>
          <w:sz w:val="24"/>
          <w:szCs w:val="24"/>
        </w:rPr>
      </w:pPr>
    </w:p>
    <w:p w14:paraId="22FE4CD1" w14:textId="6BCDA608"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53A2EB5F" wp14:editId="2C2C6EFC">
            <wp:extent cx="5731510" cy="4294505"/>
            <wp:effectExtent l="0" t="0" r="2540" b="0"/>
            <wp:docPr id="10000036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 xml:space="preserve">Figure 5. </w:t>
      </w:r>
      <w:r w:rsidR="007E6876">
        <w:rPr>
          <w:rFonts w:ascii="Calibri" w:eastAsia="Arial" w:hAnsi="Calibri" w:cs="Calibri"/>
          <w:i/>
          <w:iCs/>
          <w:color w:val="555555"/>
          <w:sz w:val="24"/>
          <w:szCs w:val="24"/>
        </w:rPr>
        <w:t>F</w:t>
      </w:r>
      <w:r w:rsidRPr="00027116">
        <w:rPr>
          <w:rFonts w:ascii="Calibri" w:eastAsia="Arial" w:hAnsi="Calibri" w:cs="Calibri"/>
          <w:i/>
          <w:iCs/>
          <w:color w:val="555555"/>
          <w:sz w:val="24"/>
          <w:szCs w:val="24"/>
        </w:rPr>
        <w:t>ull network coloured by LPA community assignment (44 communities).</w:t>
      </w:r>
    </w:p>
    <w:p w14:paraId="10D5C2D3" w14:textId="77777777" w:rsidR="004703A3" w:rsidRPr="00027116" w:rsidRDefault="004703A3" w:rsidP="004703A3">
      <w:pPr>
        <w:spacing w:line="360" w:lineRule="auto"/>
        <w:jc w:val="both"/>
        <w:rPr>
          <w:rFonts w:ascii="Calibri" w:hAnsi="Calibri" w:cs="Calibri"/>
          <w:sz w:val="24"/>
          <w:szCs w:val="24"/>
        </w:rPr>
      </w:pPr>
    </w:p>
    <w:p w14:paraId="739FC468" w14:textId="77777777" w:rsidR="004703A3" w:rsidRPr="00027116" w:rsidRDefault="004703A3" w:rsidP="004703A3">
      <w:pPr>
        <w:spacing w:line="360" w:lineRule="auto"/>
        <w:jc w:val="both"/>
        <w:rPr>
          <w:rFonts w:ascii="Calibri" w:hAnsi="Calibri" w:cs="Calibri"/>
          <w:sz w:val="24"/>
          <w:szCs w:val="24"/>
        </w:rPr>
      </w:pPr>
    </w:p>
    <w:p w14:paraId="533ECCFB" w14:textId="77777777" w:rsidR="004703A3" w:rsidRPr="00027116" w:rsidRDefault="004703A3" w:rsidP="004703A3">
      <w:pPr>
        <w:spacing w:line="360" w:lineRule="auto"/>
        <w:jc w:val="both"/>
        <w:rPr>
          <w:rFonts w:ascii="Calibri" w:hAnsi="Calibri" w:cs="Calibri"/>
          <w:sz w:val="24"/>
          <w:szCs w:val="24"/>
        </w:rPr>
      </w:pPr>
    </w:p>
    <w:p w14:paraId="2B4A951F"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lastRenderedPageBreak/>
        <w:drawing>
          <wp:inline distT="0" distB="0" distL="0" distR="0" wp14:anchorId="3FAA85D3" wp14:editId="12FCFEE9">
            <wp:extent cx="5731510" cy="1868805"/>
            <wp:effectExtent l="0" t="0" r="2540" b="0"/>
            <wp:docPr id="1299728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6. LPA community size distribution bar chart</w:t>
      </w:r>
    </w:p>
    <w:p w14:paraId="67479B3A" w14:textId="77777777" w:rsidR="004703A3" w:rsidRPr="00594045" w:rsidRDefault="004703A3" w:rsidP="004703A3">
      <w:pPr>
        <w:spacing w:line="360" w:lineRule="auto"/>
        <w:jc w:val="both"/>
        <w:rPr>
          <w:rFonts w:ascii="Calibri" w:hAnsi="Calibri" w:cs="Calibri"/>
          <w:b/>
          <w:bCs/>
          <w:sz w:val="24"/>
          <w:szCs w:val="24"/>
        </w:rPr>
      </w:pPr>
      <w:r w:rsidRPr="00594045">
        <w:rPr>
          <w:rFonts w:ascii="Calibri" w:hAnsi="Calibri" w:cs="Calibri"/>
          <w:b/>
          <w:bCs/>
          <w:sz w:val="24"/>
          <w:szCs w:val="24"/>
        </w:rPr>
        <w:t>Louvain Algorithm</w:t>
      </w:r>
      <w:r>
        <w:rPr>
          <w:rFonts w:ascii="Calibri" w:hAnsi="Calibri" w:cs="Calibri"/>
          <w:b/>
          <w:bCs/>
          <w:sz w:val="24"/>
          <w:szCs w:val="24"/>
        </w:rPr>
        <w:t xml:space="preserve"> on</w:t>
      </w:r>
      <w:r w:rsidRPr="00594045">
        <w:rPr>
          <w:rFonts w:ascii="Calibri" w:hAnsi="Calibri" w:cs="Calibri"/>
          <w:b/>
          <w:bCs/>
          <w:sz w:val="24"/>
          <w:szCs w:val="24"/>
        </w:rPr>
        <w:t xml:space="preserve"> Full Graph</w:t>
      </w:r>
    </w:p>
    <w:p w14:paraId="411AFF86"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The Louvain algorithm (Blondel et al., 2008) maximises modularity Q by applying a two-step iterative process: initially allocate each node to the community which maximises local modularity gain, then aggregate communities into super-nodes and repeat. With O(n log n) complexity and near-deterministic results, it is well-suited to the full graph scale. When applied to the same 4,039-node graph, Louvain identified 15 communities with modularity Q=0.8349 (Figure X)</w:t>
      </w:r>
      <w:r>
        <w:rPr>
          <w:rFonts w:ascii="Calibri" w:hAnsi="Calibri" w:cs="Calibri"/>
          <w:sz w:val="24"/>
          <w:szCs w:val="24"/>
        </w:rPr>
        <w:t xml:space="preserve">, </w:t>
      </w:r>
      <w:r w:rsidRPr="00027116">
        <w:rPr>
          <w:rFonts w:ascii="Calibri" w:hAnsi="Calibri" w:cs="Calibri"/>
          <w:sz w:val="24"/>
          <w:szCs w:val="24"/>
        </w:rPr>
        <w:t xml:space="preserve">much higher than the modularity Q of LPA of 0.7368 across 44 communities. The 15 communities are larger and more balanced (mean 269 nodes; smallest 19), suggesting Louvain resolves the network's ego-network structure more cleanly, merging the many small peripheral fragments that LPA assigns as separate groups into coherent larger communities. </w:t>
      </w:r>
    </w:p>
    <w:p w14:paraId="43C99065" w14:textId="77777777" w:rsidR="004703A3" w:rsidRPr="00027116" w:rsidRDefault="004703A3" w:rsidP="004703A3">
      <w:pPr>
        <w:spacing w:before="50" w:after="140" w:line="360" w:lineRule="auto"/>
        <w:jc w:val="center"/>
        <w:rPr>
          <w:rFonts w:ascii="Calibri" w:hAnsi="Calibri" w:cs="Calibri"/>
          <w:sz w:val="24"/>
          <w:szCs w:val="24"/>
        </w:rPr>
      </w:pPr>
      <w:r w:rsidRPr="00027116">
        <w:rPr>
          <w:rFonts w:ascii="Calibri" w:hAnsi="Calibri" w:cs="Calibri"/>
          <w:noProof/>
          <w:sz w:val="24"/>
          <w:szCs w:val="24"/>
        </w:rPr>
        <w:drawing>
          <wp:inline distT="0" distB="0" distL="0" distR="0" wp14:anchorId="2FA67E65" wp14:editId="214BBFD6">
            <wp:extent cx="5730015" cy="3649851"/>
            <wp:effectExtent l="0" t="0" r="4445" b="8255"/>
            <wp:docPr id="8567722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9697" cy="3662388"/>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7. Full network coloured by Louvain Community assignment (15 communities).</w:t>
      </w:r>
    </w:p>
    <w:p w14:paraId="26B54EEE" w14:textId="77777777" w:rsidR="004703A3" w:rsidRPr="00AC380F" w:rsidRDefault="004703A3" w:rsidP="004703A3">
      <w:pPr>
        <w:spacing w:line="360" w:lineRule="auto"/>
        <w:jc w:val="center"/>
        <w:rPr>
          <w:rFonts w:ascii="Calibri" w:hAnsi="Calibri" w:cs="Calibri"/>
          <w:sz w:val="24"/>
          <w:szCs w:val="24"/>
        </w:rPr>
      </w:pPr>
      <w:r w:rsidRPr="00027116">
        <w:rPr>
          <w:rFonts w:ascii="Calibri" w:hAnsi="Calibri" w:cs="Calibri"/>
          <w:noProof/>
          <w:sz w:val="24"/>
          <w:szCs w:val="24"/>
        </w:rPr>
        <w:lastRenderedPageBreak/>
        <w:drawing>
          <wp:inline distT="0" distB="0" distL="0" distR="0" wp14:anchorId="720B31BB" wp14:editId="30F06FC7">
            <wp:extent cx="5731510" cy="1868805"/>
            <wp:effectExtent l="0" t="0" r="2540" b="0"/>
            <wp:docPr id="8903857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r w:rsidRPr="00027116">
        <w:rPr>
          <w:rFonts w:ascii="Calibri" w:hAnsi="Calibri" w:cs="Calibri"/>
          <w:sz w:val="24"/>
          <w:szCs w:val="24"/>
        </w:rPr>
        <w:br/>
      </w:r>
      <w:r w:rsidRPr="00027116">
        <w:rPr>
          <w:rFonts w:ascii="Calibri" w:eastAsia="Arial" w:hAnsi="Calibri" w:cs="Calibri"/>
          <w:i/>
          <w:iCs/>
          <w:color w:val="555555"/>
          <w:sz w:val="24"/>
          <w:szCs w:val="24"/>
        </w:rPr>
        <w:t>Figure 8. Louvain community size distribution bar chart</w:t>
      </w:r>
    </w:p>
    <w:p w14:paraId="14A1CAF1" w14:textId="77777777" w:rsidR="004703A3"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Comparison: LPA vs. Louvain on Full Graph</w:t>
      </w:r>
    </w:p>
    <w:p w14:paraId="1DF34829" w14:textId="77777777" w:rsidR="004703A3" w:rsidRPr="00293087" w:rsidRDefault="004703A3" w:rsidP="004703A3">
      <w:pPr>
        <w:spacing w:line="360" w:lineRule="auto"/>
        <w:jc w:val="both"/>
        <w:rPr>
          <w:rFonts w:ascii="Calibri" w:hAnsi="Calibri" w:cs="Calibri"/>
          <w:sz w:val="24"/>
          <w:szCs w:val="24"/>
        </w:rPr>
      </w:pPr>
      <w:r w:rsidRPr="00B85DFC">
        <w:rPr>
          <w:rFonts w:ascii="Calibri" w:hAnsi="Calibri" w:cs="Calibri"/>
          <w:sz w:val="24"/>
          <w:szCs w:val="24"/>
        </w:rPr>
        <w:t xml:space="preserve">Table </w:t>
      </w:r>
      <w:r>
        <w:rPr>
          <w:rFonts w:ascii="Calibri" w:hAnsi="Calibri" w:cs="Calibri"/>
          <w:sz w:val="24"/>
          <w:szCs w:val="24"/>
        </w:rPr>
        <w:t>2</w:t>
      </w:r>
      <w:r w:rsidRPr="00B85DFC">
        <w:rPr>
          <w:rFonts w:ascii="Calibri" w:hAnsi="Calibri" w:cs="Calibri"/>
          <w:sz w:val="24"/>
          <w:szCs w:val="24"/>
        </w:rPr>
        <w:t xml:space="preserve"> compares LPA to Louvain on the same full graph</w:t>
      </w:r>
      <w:r>
        <w:rPr>
          <w:rFonts w:ascii="Calibri" w:hAnsi="Calibri" w:cs="Calibri"/>
          <w:sz w:val="24"/>
          <w:szCs w:val="24"/>
        </w:rPr>
        <w:t xml:space="preserve"> to factor</w:t>
      </w:r>
      <w:r w:rsidRPr="00B85DFC">
        <w:rPr>
          <w:rFonts w:ascii="Calibri" w:hAnsi="Calibri" w:cs="Calibri"/>
          <w:sz w:val="24"/>
          <w:szCs w:val="24"/>
        </w:rPr>
        <w:t xml:space="preserve"> out variations in the input data. </w:t>
      </w:r>
      <w:r>
        <w:rPr>
          <w:rFonts w:ascii="Calibri" w:hAnsi="Calibri" w:cs="Calibri"/>
          <w:sz w:val="24"/>
          <w:szCs w:val="24"/>
        </w:rPr>
        <w:t xml:space="preserve">Neither </w:t>
      </w:r>
      <w:r w:rsidRPr="00B85DFC">
        <w:rPr>
          <w:rFonts w:ascii="Calibri" w:hAnsi="Calibri" w:cs="Calibri"/>
          <w:sz w:val="24"/>
          <w:szCs w:val="24"/>
        </w:rPr>
        <w:t>algorithm require</w:t>
      </w:r>
      <w:r>
        <w:rPr>
          <w:rFonts w:ascii="Calibri" w:hAnsi="Calibri" w:cs="Calibri"/>
          <w:sz w:val="24"/>
          <w:szCs w:val="24"/>
        </w:rPr>
        <w:t>s</w:t>
      </w:r>
      <w:r w:rsidRPr="00B85DFC">
        <w:rPr>
          <w:rFonts w:ascii="Calibri" w:hAnsi="Calibri" w:cs="Calibri"/>
          <w:sz w:val="24"/>
          <w:szCs w:val="24"/>
        </w:rPr>
        <w:t xml:space="preserve"> any prior specification of </w:t>
      </w:r>
      <w:r>
        <w:rPr>
          <w:rFonts w:ascii="Calibri" w:hAnsi="Calibri" w:cs="Calibri"/>
          <w:sz w:val="24"/>
          <w:szCs w:val="24"/>
        </w:rPr>
        <w:t>community count</w:t>
      </w:r>
      <w:r w:rsidRPr="00B85DFC">
        <w:rPr>
          <w:rFonts w:ascii="Calibri" w:hAnsi="Calibri" w:cs="Calibri"/>
          <w:sz w:val="24"/>
          <w:szCs w:val="24"/>
        </w:rPr>
        <w:t xml:space="preserve">, but </w:t>
      </w:r>
      <w:r>
        <w:rPr>
          <w:rFonts w:ascii="Calibri" w:hAnsi="Calibri" w:cs="Calibri"/>
          <w:sz w:val="24"/>
          <w:szCs w:val="24"/>
        </w:rPr>
        <w:t xml:space="preserve">they </w:t>
      </w:r>
      <w:r w:rsidRPr="00B85DFC">
        <w:rPr>
          <w:rFonts w:ascii="Calibri" w:hAnsi="Calibri" w:cs="Calibri"/>
          <w:sz w:val="24"/>
          <w:szCs w:val="24"/>
        </w:rPr>
        <w:t>differ fundamentally in their approach</w:t>
      </w:r>
      <w:r>
        <w:rPr>
          <w:rFonts w:ascii="Calibri" w:hAnsi="Calibri" w:cs="Calibri"/>
          <w:sz w:val="24"/>
          <w:szCs w:val="24"/>
        </w:rPr>
        <w:t>. This</w:t>
      </w:r>
      <w:r w:rsidRPr="00B85DFC">
        <w:rPr>
          <w:rFonts w:ascii="Calibri" w:hAnsi="Calibri" w:cs="Calibri"/>
          <w:sz w:val="24"/>
          <w:szCs w:val="24"/>
        </w:rPr>
        <w:t xml:space="preserve"> </w:t>
      </w:r>
      <w:r>
        <w:rPr>
          <w:rFonts w:ascii="Calibri" w:hAnsi="Calibri" w:cs="Calibri"/>
          <w:sz w:val="24"/>
          <w:szCs w:val="24"/>
        </w:rPr>
        <w:t>distinction</w:t>
      </w:r>
      <w:r w:rsidRPr="00B85DFC">
        <w:rPr>
          <w:rFonts w:ascii="Calibri" w:hAnsi="Calibri" w:cs="Calibri"/>
          <w:sz w:val="24"/>
          <w:szCs w:val="24"/>
        </w:rPr>
        <w:t xml:space="preserve"> </w:t>
      </w:r>
      <w:r>
        <w:rPr>
          <w:rFonts w:ascii="Calibri" w:hAnsi="Calibri" w:cs="Calibri"/>
          <w:sz w:val="24"/>
          <w:szCs w:val="24"/>
        </w:rPr>
        <w:t>is shown</w:t>
      </w:r>
      <w:r w:rsidRPr="00B85DFC">
        <w:rPr>
          <w:rFonts w:ascii="Calibri" w:hAnsi="Calibri" w:cs="Calibri"/>
          <w:sz w:val="24"/>
          <w:szCs w:val="24"/>
        </w:rPr>
        <w:t xml:space="preserve"> </w:t>
      </w:r>
      <w:r>
        <w:rPr>
          <w:rFonts w:ascii="Calibri" w:hAnsi="Calibri" w:cs="Calibri"/>
          <w:sz w:val="24"/>
          <w:szCs w:val="24"/>
        </w:rPr>
        <w:t xml:space="preserve">in </w:t>
      </w:r>
      <w:r w:rsidRPr="00B85DFC">
        <w:rPr>
          <w:rFonts w:ascii="Calibri" w:hAnsi="Calibri" w:cs="Calibri"/>
          <w:sz w:val="24"/>
          <w:szCs w:val="24"/>
        </w:rPr>
        <w:t>the results provided.</w:t>
      </w:r>
    </w:p>
    <w:tbl>
      <w:tblPr>
        <w:tblStyle w:val="TableGrid"/>
        <w:tblW w:w="0" w:type="auto"/>
        <w:jc w:val="center"/>
        <w:tblLook w:val="04A0" w:firstRow="1" w:lastRow="0" w:firstColumn="1" w:lastColumn="0" w:noHBand="0" w:noVBand="1"/>
      </w:tblPr>
      <w:tblGrid>
        <w:gridCol w:w="3005"/>
        <w:gridCol w:w="3005"/>
        <w:gridCol w:w="3006"/>
      </w:tblGrid>
      <w:tr w:rsidR="004703A3" w:rsidRPr="00027116" w14:paraId="46F60678" w14:textId="77777777" w:rsidTr="00F56F9A">
        <w:trPr>
          <w:jc w:val="center"/>
        </w:trPr>
        <w:tc>
          <w:tcPr>
            <w:tcW w:w="3005" w:type="dxa"/>
            <w:shd w:val="clear" w:color="auto" w:fill="FAE2D5" w:themeFill="accent2" w:themeFillTint="33"/>
          </w:tcPr>
          <w:p w14:paraId="192400BF"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Metric</w:t>
            </w:r>
          </w:p>
        </w:tc>
        <w:tc>
          <w:tcPr>
            <w:tcW w:w="3005" w:type="dxa"/>
            <w:shd w:val="clear" w:color="auto" w:fill="FAE2D5" w:themeFill="accent2" w:themeFillTint="33"/>
          </w:tcPr>
          <w:p w14:paraId="153D6D8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 xml:space="preserve">LPA </w:t>
            </w:r>
          </w:p>
        </w:tc>
        <w:tc>
          <w:tcPr>
            <w:tcW w:w="3006" w:type="dxa"/>
            <w:shd w:val="clear" w:color="auto" w:fill="FAE2D5" w:themeFill="accent2" w:themeFillTint="33"/>
          </w:tcPr>
          <w:p w14:paraId="70A00BE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Louvain</w:t>
            </w:r>
          </w:p>
        </w:tc>
      </w:tr>
      <w:tr w:rsidR="004703A3" w:rsidRPr="00027116" w14:paraId="671C3704" w14:textId="77777777" w:rsidTr="009F7C7B">
        <w:trPr>
          <w:jc w:val="center"/>
        </w:trPr>
        <w:tc>
          <w:tcPr>
            <w:tcW w:w="3005" w:type="dxa"/>
          </w:tcPr>
          <w:p w14:paraId="67630A2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Graph scope</w:t>
            </w:r>
          </w:p>
        </w:tc>
        <w:tc>
          <w:tcPr>
            <w:tcW w:w="3005" w:type="dxa"/>
          </w:tcPr>
          <w:p w14:paraId="5D8A3F5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Full graph</w:t>
            </w:r>
          </w:p>
        </w:tc>
        <w:tc>
          <w:tcPr>
            <w:tcW w:w="3006" w:type="dxa"/>
          </w:tcPr>
          <w:p w14:paraId="1BAD6C3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Full graph</w:t>
            </w:r>
          </w:p>
        </w:tc>
      </w:tr>
      <w:tr w:rsidR="004703A3" w:rsidRPr="00027116" w14:paraId="45218197" w14:textId="77777777" w:rsidTr="009F7C7B">
        <w:trPr>
          <w:jc w:val="center"/>
        </w:trPr>
        <w:tc>
          <w:tcPr>
            <w:tcW w:w="3005" w:type="dxa"/>
          </w:tcPr>
          <w:p w14:paraId="40777C8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Nodes / Edges</w:t>
            </w:r>
          </w:p>
        </w:tc>
        <w:tc>
          <w:tcPr>
            <w:tcW w:w="3005" w:type="dxa"/>
          </w:tcPr>
          <w:p w14:paraId="42F12C59"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4039 / 88234</w:t>
            </w:r>
          </w:p>
        </w:tc>
        <w:tc>
          <w:tcPr>
            <w:tcW w:w="3006" w:type="dxa"/>
          </w:tcPr>
          <w:p w14:paraId="393F1BF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4039 / 88234</w:t>
            </w:r>
          </w:p>
        </w:tc>
      </w:tr>
      <w:tr w:rsidR="004703A3" w:rsidRPr="00027116" w14:paraId="5CE7B605" w14:textId="77777777" w:rsidTr="009F7C7B">
        <w:trPr>
          <w:jc w:val="center"/>
        </w:trPr>
        <w:tc>
          <w:tcPr>
            <w:tcW w:w="3005" w:type="dxa"/>
          </w:tcPr>
          <w:p w14:paraId="31755F0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Communities detected</w:t>
            </w:r>
          </w:p>
        </w:tc>
        <w:tc>
          <w:tcPr>
            <w:tcW w:w="3005" w:type="dxa"/>
          </w:tcPr>
          <w:p w14:paraId="7ECBCCA9"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44</w:t>
            </w:r>
          </w:p>
        </w:tc>
        <w:tc>
          <w:tcPr>
            <w:tcW w:w="3006" w:type="dxa"/>
          </w:tcPr>
          <w:p w14:paraId="6B775AE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15</w:t>
            </w:r>
          </w:p>
        </w:tc>
      </w:tr>
      <w:tr w:rsidR="004703A3" w:rsidRPr="00027116" w14:paraId="3F8DA70B" w14:textId="77777777" w:rsidTr="009F7C7B">
        <w:trPr>
          <w:jc w:val="center"/>
        </w:trPr>
        <w:tc>
          <w:tcPr>
            <w:tcW w:w="3005" w:type="dxa"/>
          </w:tcPr>
          <w:p w14:paraId="403ED72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Modularity (Q)</w:t>
            </w:r>
          </w:p>
        </w:tc>
        <w:tc>
          <w:tcPr>
            <w:tcW w:w="3005" w:type="dxa"/>
          </w:tcPr>
          <w:p w14:paraId="45CFC36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0.7368</w:t>
            </w:r>
          </w:p>
        </w:tc>
        <w:tc>
          <w:tcPr>
            <w:tcW w:w="3006" w:type="dxa"/>
          </w:tcPr>
          <w:p w14:paraId="4E8781D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0.8349</w:t>
            </w:r>
          </w:p>
        </w:tc>
      </w:tr>
      <w:tr w:rsidR="004703A3" w:rsidRPr="00027116" w14:paraId="5B79C9E4" w14:textId="77777777" w:rsidTr="009F7C7B">
        <w:trPr>
          <w:jc w:val="center"/>
        </w:trPr>
        <w:tc>
          <w:tcPr>
            <w:tcW w:w="3005" w:type="dxa"/>
          </w:tcPr>
          <w:p w14:paraId="384E2DD5"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Largest community</w:t>
            </w:r>
          </w:p>
        </w:tc>
        <w:tc>
          <w:tcPr>
            <w:tcW w:w="3005" w:type="dxa"/>
          </w:tcPr>
          <w:p w14:paraId="2A41203E"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1030 nodes</w:t>
            </w:r>
          </w:p>
        </w:tc>
        <w:tc>
          <w:tcPr>
            <w:tcW w:w="3006" w:type="dxa"/>
          </w:tcPr>
          <w:p w14:paraId="1F7EB88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548 nodes</w:t>
            </w:r>
          </w:p>
        </w:tc>
      </w:tr>
      <w:tr w:rsidR="004703A3" w:rsidRPr="00027116" w14:paraId="0304BFE4" w14:textId="77777777" w:rsidTr="009F7C7B">
        <w:trPr>
          <w:jc w:val="center"/>
        </w:trPr>
        <w:tc>
          <w:tcPr>
            <w:tcW w:w="3005" w:type="dxa"/>
          </w:tcPr>
          <w:p w14:paraId="6A43082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Smallest community</w:t>
            </w:r>
          </w:p>
        </w:tc>
        <w:tc>
          <w:tcPr>
            <w:tcW w:w="3005" w:type="dxa"/>
          </w:tcPr>
          <w:p w14:paraId="289D396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2 nodes</w:t>
            </w:r>
          </w:p>
        </w:tc>
        <w:tc>
          <w:tcPr>
            <w:tcW w:w="3006" w:type="dxa"/>
          </w:tcPr>
          <w:p w14:paraId="32AF1D5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19 nodes</w:t>
            </w:r>
          </w:p>
        </w:tc>
      </w:tr>
      <w:tr w:rsidR="004703A3" w:rsidRPr="00027116" w14:paraId="2024B345" w14:textId="77777777" w:rsidTr="009F7C7B">
        <w:trPr>
          <w:jc w:val="center"/>
        </w:trPr>
        <w:tc>
          <w:tcPr>
            <w:tcW w:w="3005" w:type="dxa"/>
          </w:tcPr>
          <w:p w14:paraId="68422CE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Mean community size</w:t>
            </w:r>
          </w:p>
        </w:tc>
        <w:tc>
          <w:tcPr>
            <w:tcW w:w="3005" w:type="dxa"/>
          </w:tcPr>
          <w:p w14:paraId="4DC2423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91.8 nodes</w:t>
            </w:r>
          </w:p>
        </w:tc>
        <w:tc>
          <w:tcPr>
            <w:tcW w:w="3006" w:type="dxa"/>
          </w:tcPr>
          <w:p w14:paraId="3071FDD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269.3 nodes</w:t>
            </w:r>
          </w:p>
        </w:tc>
      </w:tr>
      <w:tr w:rsidR="004703A3" w:rsidRPr="00027116" w14:paraId="10811C00" w14:textId="77777777" w:rsidTr="009F7C7B">
        <w:trPr>
          <w:jc w:val="center"/>
        </w:trPr>
        <w:tc>
          <w:tcPr>
            <w:tcW w:w="3005" w:type="dxa"/>
          </w:tcPr>
          <w:p w14:paraId="3AFE297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Time complexity</w:t>
            </w:r>
          </w:p>
        </w:tc>
        <w:tc>
          <w:tcPr>
            <w:tcW w:w="3005" w:type="dxa"/>
          </w:tcPr>
          <w:p w14:paraId="4388C9E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O(m) per iteration</w:t>
            </w:r>
          </w:p>
        </w:tc>
        <w:tc>
          <w:tcPr>
            <w:tcW w:w="3006" w:type="dxa"/>
          </w:tcPr>
          <w:p w14:paraId="71B6E52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 xml:space="preserve"> O(n log n)</w:t>
            </w:r>
          </w:p>
        </w:tc>
      </w:tr>
      <w:tr w:rsidR="004703A3" w:rsidRPr="00027116" w14:paraId="2C864D8F" w14:textId="77777777" w:rsidTr="009F7C7B">
        <w:trPr>
          <w:jc w:val="center"/>
        </w:trPr>
        <w:tc>
          <w:tcPr>
            <w:tcW w:w="3005" w:type="dxa"/>
          </w:tcPr>
          <w:p w14:paraId="441BECF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Deterministic?</w:t>
            </w:r>
          </w:p>
        </w:tc>
        <w:tc>
          <w:tcPr>
            <w:tcW w:w="3005" w:type="dxa"/>
          </w:tcPr>
          <w:p w14:paraId="7E5E85B6"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 xml:space="preserve">No </w:t>
            </w:r>
          </w:p>
        </w:tc>
        <w:tc>
          <w:tcPr>
            <w:tcW w:w="3006" w:type="dxa"/>
          </w:tcPr>
          <w:p w14:paraId="0B3C89F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Mostly deterministic</w:t>
            </w:r>
          </w:p>
        </w:tc>
      </w:tr>
      <w:tr w:rsidR="004703A3" w:rsidRPr="00027116" w14:paraId="1ED695F2" w14:textId="77777777" w:rsidTr="009F7C7B">
        <w:trPr>
          <w:jc w:val="center"/>
        </w:trPr>
        <w:tc>
          <w:tcPr>
            <w:tcW w:w="3005" w:type="dxa"/>
          </w:tcPr>
          <w:p w14:paraId="375A259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Approach</w:t>
            </w:r>
          </w:p>
        </w:tc>
        <w:tc>
          <w:tcPr>
            <w:tcW w:w="3005" w:type="dxa"/>
          </w:tcPr>
          <w:p w14:paraId="1860E60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Majority-label propagation</w:t>
            </w:r>
          </w:p>
        </w:tc>
        <w:tc>
          <w:tcPr>
            <w:tcW w:w="3006" w:type="dxa"/>
          </w:tcPr>
          <w:p w14:paraId="5864672A"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Modularity optimisation</w:t>
            </w:r>
          </w:p>
        </w:tc>
      </w:tr>
    </w:tbl>
    <w:p w14:paraId="294316AB" w14:textId="77777777" w:rsidR="004703A3" w:rsidRPr="00027116" w:rsidRDefault="004703A3" w:rsidP="004703A3">
      <w:pPr>
        <w:spacing w:before="70" w:after="70" w:line="360" w:lineRule="auto"/>
        <w:jc w:val="center"/>
        <w:rPr>
          <w:rFonts w:ascii="Calibri" w:hAnsi="Calibri" w:cs="Calibri"/>
          <w:sz w:val="24"/>
          <w:szCs w:val="24"/>
        </w:rPr>
      </w:pPr>
      <w:r w:rsidRPr="00027116">
        <w:rPr>
          <w:rFonts w:ascii="Calibri" w:eastAsia="Arial" w:hAnsi="Calibri" w:cs="Calibri"/>
          <w:i/>
          <w:iCs/>
          <w:color w:val="000000"/>
          <w:sz w:val="24"/>
          <w:szCs w:val="24"/>
        </w:rPr>
        <w:t>Table 2. Head-to-head comparison of LPA and Girvan-Newman on the identical subgraph (Full graph).</w:t>
      </w:r>
    </w:p>
    <w:p w14:paraId="0DC968FA" w14:textId="77777777" w:rsidR="004703A3" w:rsidRPr="00027116" w:rsidRDefault="004703A3" w:rsidP="004703A3">
      <w:pPr>
        <w:spacing w:line="360" w:lineRule="auto"/>
        <w:jc w:val="both"/>
        <w:rPr>
          <w:rFonts w:ascii="Calibri" w:hAnsi="Calibri" w:cs="Calibri"/>
          <w:b/>
          <w:bCs/>
          <w:sz w:val="24"/>
          <w:szCs w:val="24"/>
        </w:rPr>
      </w:pPr>
    </w:p>
    <w:p w14:paraId="02CD03E9" w14:textId="77777777" w:rsidR="004703A3" w:rsidRPr="00027116" w:rsidRDefault="004703A3" w:rsidP="004703A3">
      <w:pPr>
        <w:spacing w:line="360" w:lineRule="auto"/>
        <w:jc w:val="both"/>
        <w:rPr>
          <w:rFonts w:ascii="Calibri" w:hAnsi="Calibri" w:cs="Calibri"/>
          <w:b/>
          <w:bCs/>
          <w:sz w:val="24"/>
          <w:szCs w:val="24"/>
        </w:rPr>
      </w:pPr>
      <w:r w:rsidRPr="00027116">
        <w:rPr>
          <w:rFonts w:ascii="Calibri" w:hAnsi="Calibri" w:cs="Calibri"/>
          <w:b/>
          <w:bCs/>
          <w:sz w:val="24"/>
          <w:szCs w:val="24"/>
        </w:rPr>
        <w:t>Fair Comparison: LPA vs. Girvan-Newman on Shared Subgraph</w:t>
      </w:r>
    </w:p>
    <w:p w14:paraId="0E1BA0E5" w14:textId="77777777" w:rsidR="004703A3" w:rsidRDefault="004703A3" w:rsidP="004703A3">
      <w:pPr>
        <w:spacing w:line="360" w:lineRule="auto"/>
        <w:jc w:val="both"/>
        <w:rPr>
          <w:rFonts w:ascii="Calibri" w:hAnsi="Calibri" w:cs="Calibri"/>
          <w:sz w:val="24"/>
          <w:szCs w:val="24"/>
        </w:rPr>
      </w:pPr>
      <w:r w:rsidRPr="00027116">
        <w:rPr>
          <w:rFonts w:ascii="Calibri" w:hAnsi="Calibri" w:cs="Calibri"/>
          <w:sz w:val="24"/>
          <w:szCs w:val="24"/>
        </w:rPr>
        <w:t xml:space="preserve">A direct comparison of LPA (run on the full 4,039-node graph) with Girvan-Newman (which is computationally expensive at O(m²n) for the full graph) would be methodologically unfair, as any observed difference could reflect the different input graphs rather than genuine algorithmic behaviour. Both algorithms were therefore applied to the identical subgraph G_gn: the largest connected component of the top-150 degree nodes (n=148, m=5,614). This dense hub-node is the region of the network most likely to exhibit testable community structure. Results are compared in Table </w:t>
      </w:r>
      <w:r>
        <w:rPr>
          <w:rFonts w:ascii="Calibri" w:hAnsi="Calibri" w:cs="Calibri"/>
          <w:sz w:val="24"/>
          <w:szCs w:val="24"/>
        </w:rPr>
        <w:t>3</w:t>
      </w:r>
      <w:r w:rsidRPr="00027116">
        <w:rPr>
          <w:rFonts w:ascii="Calibri" w:hAnsi="Calibri" w:cs="Calibri"/>
          <w:sz w:val="24"/>
          <w:szCs w:val="24"/>
        </w:rPr>
        <w:t>.</w:t>
      </w:r>
    </w:p>
    <w:p w14:paraId="54F81ADA" w14:textId="77777777" w:rsidR="004703A3" w:rsidRPr="00027116" w:rsidRDefault="004703A3" w:rsidP="004703A3">
      <w:pPr>
        <w:spacing w:line="360" w:lineRule="auto"/>
        <w:jc w:val="both"/>
        <w:rPr>
          <w:rFonts w:ascii="Calibri" w:hAnsi="Calibri" w:cs="Calibri"/>
          <w:sz w:val="24"/>
          <w:szCs w:val="24"/>
        </w:rPr>
      </w:pPr>
    </w:p>
    <w:tbl>
      <w:tblPr>
        <w:tblStyle w:val="TableGrid"/>
        <w:tblW w:w="0" w:type="auto"/>
        <w:jc w:val="center"/>
        <w:tblLook w:val="04A0" w:firstRow="1" w:lastRow="0" w:firstColumn="1" w:lastColumn="0" w:noHBand="0" w:noVBand="1"/>
      </w:tblPr>
      <w:tblGrid>
        <w:gridCol w:w="3005"/>
        <w:gridCol w:w="3005"/>
        <w:gridCol w:w="3006"/>
      </w:tblGrid>
      <w:tr w:rsidR="004703A3" w:rsidRPr="00027116" w14:paraId="58C10437" w14:textId="77777777" w:rsidTr="00F56F9A">
        <w:trPr>
          <w:jc w:val="center"/>
        </w:trPr>
        <w:tc>
          <w:tcPr>
            <w:tcW w:w="3005" w:type="dxa"/>
            <w:shd w:val="clear" w:color="auto" w:fill="FAE2D5" w:themeFill="accent2" w:themeFillTint="33"/>
          </w:tcPr>
          <w:p w14:paraId="4D2B0DB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Metric</w:t>
            </w:r>
          </w:p>
        </w:tc>
        <w:tc>
          <w:tcPr>
            <w:tcW w:w="3005" w:type="dxa"/>
            <w:shd w:val="clear" w:color="auto" w:fill="FAE2D5" w:themeFill="accent2" w:themeFillTint="33"/>
          </w:tcPr>
          <w:p w14:paraId="07BADEC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 xml:space="preserve">LPA </w:t>
            </w:r>
          </w:p>
        </w:tc>
        <w:tc>
          <w:tcPr>
            <w:tcW w:w="3006" w:type="dxa"/>
            <w:shd w:val="clear" w:color="auto" w:fill="FAE2D5" w:themeFill="accent2" w:themeFillTint="33"/>
          </w:tcPr>
          <w:p w14:paraId="27007CD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 xml:space="preserve">Girvan-Newman </w:t>
            </w:r>
          </w:p>
        </w:tc>
      </w:tr>
      <w:tr w:rsidR="004703A3" w:rsidRPr="00027116" w14:paraId="3DC2C3B7" w14:textId="77777777" w:rsidTr="009F7C7B">
        <w:trPr>
          <w:jc w:val="center"/>
        </w:trPr>
        <w:tc>
          <w:tcPr>
            <w:tcW w:w="3005" w:type="dxa"/>
          </w:tcPr>
          <w:p w14:paraId="7FCB84D9"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Graph scope</w:t>
            </w:r>
          </w:p>
        </w:tc>
        <w:tc>
          <w:tcPr>
            <w:tcW w:w="3005" w:type="dxa"/>
          </w:tcPr>
          <w:p w14:paraId="3DB474FD"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Top-150 degree subgraph</w:t>
            </w:r>
          </w:p>
        </w:tc>
        <w:tc>
          <w:tcPr>
            <w:tcW w:w="3006" w:type="dxa"/>
          </w:tcPr>
          <w:p w14:paraId="4EF8E70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Top-150 degree subgraph</w:t>
            </w:r>
          </w:p>
        </w:tc>
      </w:tr>
      <w:tr w:rsidR="004703A3" w:rsidRPr="00027116" w14:paraId="3482A46F" w14:textId="77777777" w:rsidTr="009F7C7B">
        <w:trPr>
          <w:jc w:val="center"/>
        </w:trPr>
        <w:tc>
          <w:tcPr>
            <w:tcW w:w="3005" w:type="dxa"/>
          </w:tcPr>
          <w:p w14:paraId="73DB1FB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Nodes / Edges</w:t>
            </w:r>
          </w:p>
        </w:tc>
        <w:tc>
          <w:tcPr>
            <w:tcW w:w="3005" w:type="dxa"/>
          </w:tcPr>
          <w:p w14:paraId="385CA05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148 / 5,614</w:t>
            </w:r>
          </w:p>
        </w:tc>
        <w:tc>
          <w:tcPr>
            <w:tcW w:w="3006" w:type="dxa"/>
          </w:tcPr>
          <w:p w14:paraId="547F58E8"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148 / 5,614</w:t>
            </w:r>
          </w:p>
        </w:tc>
      </w:tr>
      <w:tr w:rsidR="004703A3" w:rsidRPr="00027116" w14:paraId="36B8067C" w14:textId="77777777" w:rsidTr="009F7C7B">
        <w:trPr>
          <w:jc w:val="center"/>
        </w:trPr>
        <w:tc>
          <w:tcPr>
            <w:tcW w:w="3005" w:type="dxa"/>
          </w:tcPr>
          <w:p w14:paraId="12EAFC3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Communities detected</w:t>
            </w:r>
          </w:p>
        </w:tc>
        <w:tc>
          <w:tcPr>
            <w:tcW w:w="3005" w:type="dxa"/>
          </w:tcPr>
          <w:p w14:paraId="5BDB4F54"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2</w:t>
            </w:r>
          </w:p>
        </w:tc>
        <w:tc>
          <w:tcPr>
            <w:tcW w:w="3006" w:type="dxa"/>
          </w:tcPr>
          <w:p w14:paraId="077F38F0"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9</w:t>
            </w:r>
          </w:p>
        </w:tc>
      </w:tr>
      <w:tr w:rsidR="004703A3" w:rsidRPr="00027116" w14:paraId="41EBC961" w14:textId="77777777" w:rsidTr="009F7C7B">
        <w:trPr>
          <w:jc w:val="center"/>
        </w:trPr>
        <w:tc>
          <w:tcPr>
            <w:tcW w:w="3005" w:type="dxa"/>
          </w:tcPr>
          <w:p w14:paraId="4CDD9ED5"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Modularity (Q)</w:t>
            </w:r>
          </w:p>
        </w:tc>
        <w:tc>
          <w:tcPr>
            <w:tcW w:w="3005" w:type="dxa"/>
          </w:tcPr>
          <w:p w14:paraId="6D233EC6"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0.1844</w:t>
            </w:r>
          </w:p>
        </w:tc>
        <w:tc>
          <w:tcPr>
            <w:tcW w:w="3006" w:type="dxa"/>
          </w:tcPr>
          <w:p w14:paraId="7C2C134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0.1868</w:t>
            </w:r>
          </w:p>
        </w:tc>
      </w:tr>
      <w:tr w:rsidR="004703A3" w:rsidRPr="00027116" w14:paraId="018CD09A" w14:textId="77777777" w:rsidTr="009F7C7B">
        <w:trPr>
          <w:jc w:val="center"/>
        </w:trPr>
        <w:tc>
          <w:tcPr>
            <w:tcW w:w="3005" w:type="dxa"/>
          </w:tcPr>
          <w:p w14:paraId="0D99789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Largest community</w:t>
            </w:r>
          </w:p>
        </w:tc>
        <w:tc>
          <w:tcPr>
            <w:tcW w:w="3005" w:type="dxa"/>
          </w:tcPr>
          <w:p w14:paraId="53B2FC7C"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109 nodes</w:t>
            </w:r>
          </w:p>
        </w:tc>
        <w:tc>
          <w:tcPr>
            <w:tcW w:w="3006" w:type="dxa"/>
          </w:tcPr>
          <w:p w14:paraId="148D088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102 nodes</w:t>
            </w:r>
          </w:p>
        </w:tc>
      </w:tr>
      <w:tr w:rsidR="004703A3" w:rsidRPr="00027116" w14:paraId="0FD5BA48" w14:textId="77777777" w:rsidTr="009F7C7B">
        <w:trPr>
          <w:jc w:val="center"/>
        </w:trPr>
        <w:tc>
          <w:tcPr>
            <w:tcW w:w="3005" w:type="dxa"/>
          </w:tcPr>
          <w:p w14:paraId="122B6835"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Smallest community</w:t>
            </w:r>
          </w:p>
        </w:tc>
        <w:tc>
          <w:tcPr>
            <w:tcW w:w="3005" w:type="dxa"/>
          </w:tcPr>
          <w:p w14:paraId="26497EF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39 nodes</w:t>
            </w:r>
          </w:p>
        </w:tc>
        <w:tc>
          <w:tcPr>
            <w:tcW w:w="3006" w:type="dxa"/>
          </w:tcPr>
          <w:p w14:paraId="6C979FAE"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 node</w:t>
            </w:r>
          </w:p>
        </w:tc>
      </w:tr>
      <w:tr w:rsidR="004703A3" w:rsidRPr="00027116" w14:paraId="1227425C" w14:textId="77777777" w:rsidTr="009F7C7B">
        <w:trPr>
          <w:jc w:val="center"/>
        </w:trPr>
        <w:tc>
          <w:tcPr>
            <w:tcW w:w="3005" w:type="dxa"/>
          </w:tcPr>
          <w:p w14:paraId="155812C8"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Mean community size</w:t>
            </w:r>
          </w:p>
        </w:tc>
        <w:tc>
          <w:tcPr>
            <w:tcW w:w="3005" w:type="dxa"/>
          </w:tcPr>
          <w:p w14:paraId="6ED54617"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74 nodes</w:t>
            </w:r>
          </w:p>
        </w:tc>
        <w:tc>
          <w:tcPr>
            <w:tcW w:w="3006" w:type="dxa"/>
          </w:tcPr>
          <w:p w14:paraId="06EECC7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16.4 nodes</w:t>
            </w:r>
          </w:p>
        </w:tc>
      </w:tr>
      <w:tr w:rsidR="004703A3" w:rsidRPr="00027116" w14:paraId="612FA9D5" w14:textId="77777777" w:rsidTr="009F7C7B">
        <w:trPr>
          <w:jc w:val="center"/>
        </w:trPr>
        <w:tc>
          <w:tcPr>
            <w:tcW w:w="3005" w:type="dxa"/>
          </w:tcPr>
          <w:p w14:paraId="07297554"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Time complexity</w:t>
            </w:r>
          </w:p>
        </w:tc>
        <w:tc>
          <w:tcPr>
            <w:tcW w:w="3005" w:type="dxa"/>
          </w:tcPr>
          <w:p w14:paraId="5C86C9F1"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O(m) per iteration</w:t>
            </w:r>
          </w:p>
        </w:tc>
        <w:tc>
          <w:tcPr>
            <w:tcW w:w="3006" w:type="dxa"/>
          </w:tcPr>
          <w:p w14:paraId="39FE05C2"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O(m²n)</w:t>
            </w:r>
          </w:p>
        </w:tc>
      </w:tr>
      <w:tr w:rsidR="004703A3" w:rsidRPr="00027116" w14:paraId="5CC198C2" w14:textId="77777777" w:rsidTr="009F7C7B">
        <w:trPr>
          <w:jc w:val="center"/>
        </w:trPr>
        <w:tc>
          <w:tcPr>
            <w:tcW w:w="3005" w:type="dxa"/>
          </w:tcPr>
          <w:p w14:paraId="7C933FB8"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Deterministic?</w:t>
            </w:r>
          </w:p>
        </w:tc>
        <w:tc>
          <w:tcPr>
            <w:tcW w:w="3005" w:type="dxa"/>
          </w:tcPr>
          <w:p w14:paraId="380072E6"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No (stochastic)</w:t>
            </w:r>
          </w:p>
        </w:tc>
        <w:tc>
          <w:tcPr>
            <w:tcW w:w="3006" w:type="dxa"/>
          </w:tcPr>
          <w:p w14:paraId="0444C18B"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Yes</w:t>
            </w:r>
          </w:p>
        </w:tc>
      </w:tr>
      <w:tr w:rsidR="004703A3" w:rsidRPr="00027116" w14:paraId="7F030BD5" w14:textId="77777777" w:rsidTr="009F7C7B">
        <w:trPr>
          <w:jc w:val="center"/>
        </w:trPr>
        <w:tc>
          <w:tcPr>
            <w:tcW w:w="3005" w:type="dxa"/>
          </w:tcPr>
          <w:p w14:paraId="0A0E2B36"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Approach</w:t>
            </w:r>
          </w:p>
        </w:tc>
        <w:tc>
          <w:tcPr>
            <w:tcW w:w="3005" w:type="dxa"/>
          </w:tcPr>
          <w:p w14:paraId="5C9C7D33"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Majority-label propagation</w:t>
            </w:r>
          </w:p>
        </w:tc>
        <w:tc>
          <w:tcPr>
            <w:tcW w:w="3006" w:type="dxa"/>
          </w:tcPr>
          <w:p w14:paraId="7A7BEB69" w14:textId="77777777" w:rsidR="004703A3" w:rsidRPr="00027116" w:rsidRDefault="004703A3" w:rsidP="009F7C7B">
            <w:pPr>
              <w:spacing w:line="360" w:lineRule="auto"/>
              <w:jc w:val="both"/>
              <w:rPr>
                <w:rFonts w:ascii="Calibri" w:hAnsi="Calibri" w:cs="Calibri"/>
                <w:sz w:val="24"/>
                <w:szCs w:val="24"/>
              </w:rPr>
            </w:pPr>
            <w:r w:rsidRPr="00027116">
              <w:rPr>
                <w:rFonts w:ascii="Calibri" w:hAnsi="Calibri" w:cs="Calibri"/>
                <w:sz w:val="24"/>
                <w:szCs w:val="24"/>
              </w:rPr>
              <w:t>Iterative EBC-edge removal</w:t>
            </w:r>
          </w:p>
        </w:tc>
      </w:tr>
    </w:tbl>
    <w:p w14:paraId="32E9F1C7" w14:textId="77777777" w:rsidR="004703A3" w:rsidRDefault="004703A3" w:rsidP="004703A3">
      <w:pPr>
        <w:spacing w:before="70" w:after="70" w:line="360" w:lineRule="auto"/>
        <w:jc w:val="both"/>
        <w:rPr>
          <w:rFonts w:ascii="Calibri" w:eastAsia="Arial" w:hAnsi="Calibri" w:cs="Calibri"/>
          <w:i/>
          <w:iCs/>
          <w:color w:val="000000"/>
          <w:sz w:val="24"/>
          <w:szCs w:val="24"/>
        </w:rPr>
      </w:pPr>
      <w:r w:rsidRPr="00027116">
        <w:rPr>
          <w:rFonts w:ascii="Calibri" w:eastAsia="Arial" w:hAnsi="Calibri" w:cs="Calibri"/>
          <w:i/>
          <w:iCs/>
          <w:color w:val="000000"/>
          <w:sz w:val="24"/>
          <w:szCs w:val="24"/>
        </w:rPr>
        <w:t>Table 3. Head-to-head comparison of LPA and Girvan-Newman on the identical subgraph (n=148, m=5,614).</w:t>
      </w:r>
    </w:p>
    <w:p w14:paraId="53ED1B76" w14:textId="77777777" w:rsidR="004703A3" w:rsidRPr="00027116" w:rsidRDefault="004703A3" w:rsidP="004703A3">
      <w:pPr>
        <w:spacing w:before="70" w:after="70" w:line="360" w:lineRule="auto"/>
        <w:jc w:val="both"/>
        <w:rPr>
          <w:rFonts w:ascii="Calibri" w:hAnsi="Calibri" w:cs="Calibri"/>
          <w:sz w:val="24"/>
          <w:szCs w:val="24"/>
        </w:rPr>
      </w:pPr>
    </w:p>
    <w:p w14:paraId="4A43523C" w14:textId="77777777" w:rsidR="004703A3" w:rsidRDefault="004703A3" w:rsidP="004703A3">
      <w:pPr>
        <w:spacing w:line="360" w:lineRule="auto"/>
        <w:jc w:val="center"/>
        <w:rPr>
          <w:rFonts w:ascii="Calibri" w:eastAsia="Arial" w:hAnsi="Calibri" w:cs="Calibri"/>
          <w:i/>
          <w:iCs/>
          <w:color w:val="555555"/>
          <w:sz w:val="24"/>
          <w:szCs w:val="24"/>
        </w:rPr>
      </w:pPr>
      <w:r w:rsidRPr="00027116">
        <w:rPr>
          <w:rFonts w:ascii="Calibri" w:hAnsi="Calibri" w:cs="Calibri"/>
          <w:noProof/>
          <w:sz w:val="24"/>
          <w:szCs w:val="24"/>
        </w:rPr>
        <w:drawing>
          <wp:inline distT="0" distB="0" distL="0" distR="0" wp14:anchorId="6BFF0108" wp14:editId="30D76E51">
            <wp:extent cx="5731510" cy="4192292"/>
            <wp:effectExtent l="0" t="0" r="2540" b="0"/>
            <wp:docPr id="14353426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9352" cy="4198028"/>
                    </a:xfrm>
                    <a:prstGeom prst="rect">
                      <a:avLst/>
                    </a:prstGeom>
                    <a:noFill/>
                    <a:ln>
                      <a:noFill/>
                    </a:ln>
                  </pic:spPr>
                </pic:pic>
              </a:graphicData>
            </a:graphic>
          </wp:inline>
        </w:drawing>
      </w:r>
    </w:p>
    <w:p w14:paraId="13B6B5DF" w14:textId="77777777" w:rsidR="004703A3" w:rsidRDefault="004703A3" w:rsidP="004703A3">
      <w:pPr>
        <w:spacing w:line="360" w:lineRule="auto"/>
        <w:jc w:val="center"/>
        <w:rPr>
          <w:rFonts w:ascii="Calibri" w:eastAsia="Arial" w:hAnsi="Calibri" w:cs="Calibri"/>
          <w:i/>
          <w:iCs/>
          <w:color w:val="555555"/>
          <w:sz w:val="24"/>
          <w:szCs w:val="24"/>
        </w:rPr>
      </w:pPr>
      <w:r w:rsidRPr="00027116">
        <w:rPr>
          <w:rFonts w:ascii="Calibri" w:eastAsia="Arial" w:hAnsi="Calibri" w:cs="Calibri"/>
          <w:i/>
          <w:iCs/>
          <w:color w:val="555555"/>
          <w:sz w:val="24"/>
          <w:szCs w:val="24"/>
        </w:rPr>
        <w:t xml:space="preserve">Figure </w:t>
      </w:r>
      <w:r>
        <w:rPr>
          <w:rFonts w:ascii="Calibri" w:eastAsia="Arial" w:hAnsi="Calibri" w:cs="Calibri"/>
          <w:i/>
          <w:iCs/>
          <w:color w:val="555555"/>
          <w:sz w:val="24"/>
          <w:szCs w:val="24"/>
        </w:rPr>
        <w:t>9</w:t>
      </w:r>
      <w:r w:rsidRPr="00027116">
        <w:rPr>
          <w:rFonts w:ascii="Calibri" w:eastAsia="Arial" w:hAnsi="Calibri" w:cs="Calibri"/>
          <w:i/>
          <w:iCs/>
          <w:color w:val="555555"/>
          <w:sz w:val="24"/>
          <w:szCs w:val="24"/>
        </w:rPr>
        <w:t>. Both algorithms on G_gn with identical node positions (spring layout).</w:t>
      </w:r>
    </w:p>
    <w:p w14:paraId="636BD8F8" w14:textId="77777777" w:rsidR="004703A3" w:rsidRDefault="004703A3" w:rsidP="004703A3">
      <w:pPr>
        <w:spacing w:line="360" w:lineRule="auto"/>
        <w:jc w:val="center"/>
        <w:rPr>
          <w:rFonts w:ascii="Calibri" w:eastAsia="Arial" w:hAnsi="Calibri" w:cs="Calibri"/>
          <w:i/>
          <w:iCs/>
          <w:color w:val="555555"/>
          <w:sz w:val="24"/>
          <w:szCs w:val="24"/>
        </w:rPr>
      </w:pPr>
    </w:p>
    <w:p w14:paraId="3B6F7B55" w14:textId="77777777" w:rsidR="004703A3" w:rsidRPr="00027116" w:rsidRDefault="004703A3" w:rsidP="004703A3">
      <w:pPr>
        <w:spacing w:line="360" w:lineRule="auto"/>
        <w:jc w:val="center"/>
        <w:rPr>
          <w:rFonts w:ascii="Calibri" w:hAnsi="Calibri" w:cs="Calibri"/>
          <w:sz w:val="24"/>
          <w:szCs w:val="24"/>
        </w:rPr>
      </w:pPr>
    </w:p>
    <w:p w14:paraId="3EDB5288" w14:textId="77777777" w:rsidR="004703A3" w:rsidRPr="0027706D" w:rsidRDefault="004703A3" w:rsidP="004703A3">
      <w:pPr>
        <w:pStyle w:val="ListParagraph"/>
        <w:numPr>
          <w:ilvl w:val="0"/>
          <w:numId w:val="16"/>
        </w:numPr>
        <w:spacing w:line="360" w:lineRule="auto"/>
        <w:jc w:val="both"/>
        <w:rPr>
          <w:rFonts w:ascii="Calibri" w:hAnsi="Calibri" w:cs="Calibri"/>
          <w:b/>
          <w:bCs/>
          <w:sz w:val="24"/>
          <w:szCs w:val="24"/>
        </w:rPr>
      </w:pPr>
      <w:r w:rsidRPr="0027706D">
        <w:rPr>
          <w:rFonts w:ascii="Calibri" w:hAnsi="Calibri" w:cs="Calibri"/>
          <w:b/>
          <w:bCs/>
          <w:sz w:val="24"/>
          <w:szCs w:val="24"/>
        </w:rPr>
        <w:lastRenderedPageBreak/>
        <w:t>Discussion</w:t>
      </w:r>
    </w:p>
    <w:p w14:paraId="7EF9FF66"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t>Full-graph analysis of Facebook SNAP network confirms the network as a scale-free, small-world social network: power-law degree distribution, high local clustering (0.606), and short global path length (3.58 hops). A comparison of LPA and Louvain on the full graph reveals a significant methodological difference. The stochastic label propagation of LPA produced 44 communities (Q=0.737), many of which are small peripheral groups, which reflects the sensitivity of the algorithm to tie-breaking in loosely connected regions. Louvain's modularity optimisation produced 15 larger, more coherent communities (Q=0.835), better reflecting the underlying ego-network structure of the dataset. Each of the 10 original ego-networks likely maps to one or two Louvain communities, with remaining communities capturing inter-ego bridge clusters. Louvain is the preferred algorithm for this network, because it has higher modularity and a more interpretable partition. The fair subgraph comparison between LPA and Girvan-Newman confirms that the dense hub-node core is inherently weakly modular (~Q=0.185 on both), as hub nodes by definition connect many communities and cannot be neatly partitioned. Girvan-Newman's 9 communities over-fragment the subgraph into singletons, while LPA produces a coarser but more stable two-partition. Neither is superior for this subgraph; the result underscores that algorithm choice matters most when working at full-network scale. Louvain's modularity optimisation delivers the most meaningful partition.</w:t>
      </w:r>
    </w:p>
    <w:p w14:paraId="57C7DDA5" w14:textId="77777777" w:rsidR="004703A3" w:rsidRPr="0027706D" w:rsidRDefault="004703A3" w:rsidP="004703A3">
      <w:pPr>
        <w:pStyle w:val="ListParagraph"/>
        <w:numPr>
          <w:ilvl w:val="0"/>
          <w:numId w:val="16"/>
        </w:numPr>
        <w:spacing w:line="360" w:lineRule="auto"/>
        <w:jc w:val="both"/>
        <w:rPr>
          <w:rFonts w:ascii="Calibri" w:hAnsi="Calibri" w:cs="Calibri"/>
          <w:b/>
          <w:bCs/>
          <w:sz w:val="24"/>
          <w:szCs w:val="24"/>
        </w:rPr>
      </w:pPr>
      <w:r w:rsidRPr="0027706D">
        <w:rPr>
          <w:rFonts w:ascii="Calibri" w:hAnsi="Calibri" w:cs="Calibri"/>
          <w:b/>
          <w:bCs/>
          <w:sz w:val="24"/>
          <w:szCs w:val="24"/>
        </w:rPr>
        <w:t>Conclusion</w:t>
      </w:r>
    </w:p>
    <w:p w14:paraId="298EEADE" w14:textId="77777777" w:rsidR="004703A3" w:rsidRPr="00027116" w:rsidRDefault="004703A3" w:rsidP="004703A3">
      <w:pPr>
        <w:spacing w:before="70" w:after="70" w:line="360" w:lineRule="auto"/>
        <w:jc w:val="both"/>
        <w:rPr>
          <w:rFonts w:ascii="Calibri" w:eastAsia="Arial" w:hAnsi="Calibri" w:cs="Calibri"/>
          <w:color w:val="000000"/>
          <w:sz w:val="24"/>
          <w:szCs w:val="24"/>
        </w:rPr>
      </w:pPr>
      <w:r w:rsidRPr="00027116">
        <w:rPr>
          <w:rFonts w:ascii="Calibri" w:hAnsi="Calibri" w:cs="Calibri"/>
          <w:sz w:val="24"/>
          <w:szCs w:val="24"/>
        </w:rPr>
        <w:t xml:space="preserve">The Facebook SNAP ego-network is a scale-free, small-world graph with strong community organisation (LPA Q=0.737; 44 communities on the full graph). Edge betweenness centrality identified a small number of critical bridge edges, most notably the 107-1684 link (EBC=0.022), as the inter- community connectors whose disruption would most rapidly fragment the network. </w:t>
      </w:r>
      <w:r w:rsidRPr="00027116">
        <w:rPr>
          <w:rFonts w:ascii="Calibri" w:eastAsia="Arial" w:hAnsi="Calibri" w:cs="Calibri"/>
          <w:color w:val="000000"/>
          <w:sz w:val="24"/>
          <w:szCs w:val="24"/>
        </w:rPr>
        <w:t xml:space="preserve">Louvain community detection on the full graph yields the most interpretable result, 15 communities (Q=0.835) broadly corresponding to the underlying ego-networks, and outperforming LPA's 44-community partition (Q=0.737) in both modularity and coherence. The hub-node subgraph comparison confirms that the dense hub core produces a weakly modular bridge region by structural design, as both Girvan-Newman and LPA converge to similar modularity (~0.185). </w:t>
      </w:r>
    </w:p>
    <w:p w14:paraId="6AD51E03"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These findings demonstrate that the network is simultaneously locally cohesive and globally accessible: a structural duality that enables both strong social group identity and rapid network-wide information diffusion.</w:t>
      </w:r>
    </w:p>
    <w:p w14:paraId="0CED515A" w14:textId="77777777" w:rsidR="004703A3" w:rsidRPr="00027116" w:rsidRDefault="004703A3" w:rsidP="004703A3">
      <w:pPr>
        <w:spacing w:before="70" w:after="70" w:line="360" w:lineRule="auto"/>
        <w:jc w:val="both"/>
        <w:rPr>
          <w:rFonts w:ascii="Calibri" w:hAnsi="Calibri" w:cs="Calibri"/>
          <w:sz w:val="24"/>
          <w:szCs w:val="24"/>
        </w:rPr>
      </w:pPr>
    </w:p>
    <w:p w14:paraId="0756B1B5" w14:textId="77777777" w:rsidR="004703A3" w:rsidRDefault="004703A3" w:rsidP="004703A3">
      <w:pPr>
        <w:spacing w:line="360" w:lineRule="auto"/>
        <w:jc w:val="both"/>
        <w:rPr>
          <w:rFonts w:ascii="Calibri" w:hAnsi="Calibri" w:cs="Calibri"/>
          <w:sz w:val="24"/>
          <w:szCs w:val="24"/>
        </w:rPr>
      </w:pPr>
    </w:p>
    <w:p w14:paraId="23EC0F39" w14:textId="77777777" w:rsidR="004703A3" w:rsidRDefault="004703A3" w:rsidP="004703A3">
      <w:pPr>
        <w:spacing w:line="360" w:lineRule="auto"/>
        <w:jc w:val="both"/>
        <w:rPr>
          <w:rFonts w:ascii="Calibri" w:hAnsi="Calibri" w:cs="Calibri"/>
          <w:sz w:val="24"/>
          <w:szCs w:val="24"/>
        </w:rPr>
      </w:pPr>
    </w:p>
    <w:p w14:paraId="3210C677" w14:textId="77777777" w:rsidR="004703A3" w:rsidRPr="00027116" w:rsidRDefault="004703A3" w:rsidP="004703A3">
      <w:pPr>
        <w:spacing w:line="360" w:lineRule="auto"/>
        <w:jc w:val="both"/>
        <w:rPr>
          <w:rFonts w:ascii="Calibri" w:hAnsi="Calibri" w:cs="Calibri"/>
          <w:sz w:val="24"/>
          <w:szCs w:val="24"/>
        </w:rPr>
      </w:pPr>
    </w:p>
    <w:p w14:paraId="489A8504" w14:textId="77777777" w:rsidR="004703A3" w:rsidRPr="00027116" w:rsidRDefault="004703A3" w:rsidP="004703A3">
      <w:pPr>
        <w:spacing w:line="360" w:lineRule="auto"/>
        <w:jc w:val="both"/>
        <w:rPr>
          <w:rFonts w:ascii="Calibri" w:hAnsi="Calibri" w:cs="Calibri"/>
          <w:sz w:val="24"/>
          <w:szCs w:val="24"/>
        </w:rPr>
      </w:pPr>
      <w:r w:rsidRPr="00027116">
        <w:rPr>
          <w:rFonts w:ascii="Calibri" w:hAnsi="Calibri" w:cs="Calibri"/>
          <w:sz w:val="24"/>
          <w:szCs w:val="24"/>
        </w:rPr>
        <w:lastRenderedPageBreak/>
        <w:t>References</w:t>
      </w:r>
    </w:p>
    <w:p w14:paraId="6AEDD6B9"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Barabási, A.-L. and Albert, R. (1999) ‘Emergence of scaling in random networks’, Science, 286(5439), pp. 509–512.</w:t>
      </w:r>
    </w:p>
    <w:p w14:paraId="4153631B"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Brandes, U. (2001) ‘A faster algorithm for betweenness centrality’, Journal of Mathematical Sociology, 25(2), pp. 163–177.</w:t>
      </w:r>
    </w:p>
    <w:p w14:paraId="370DCBDD"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Girvan, M. and Newman, M.E.J. (2002) ‘Community structure in social and biological networks’, Proceedings of the National Academy of Sciences, 99(12), pp. 7821–7826.</w:t>
      </w:r>
    </w:p>
    <w:p w14:paraId="2752BAF3"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Hagberg, A., Swart, P.</w:t>
      </w:r>
      <w:r>
        <w:rPr>
          <w:rFonts w:ascii="Calibri" w:eastAsia="Arial" w:hAnsi="Calibri" w:cs="Calibri"/>
          <w:color w:val="000000"/>
          <w:sz w:val="24"/>
          <w:szCs w:val="24"/>
        </w:rPr>
        <w:t>J</w:t>
      </w:r>
      <w:r w:rsidRPr="00027116">
        <w:rPr>
          <w:rFonts w:ascii="Calibri" w:eastAsia="Arial" w:hAnsi="Calibri" w:cs="Calibri"/>
          <w:color w:val="000000"/>
          <w:sz w:val="24"/>
          <w:szCs w:val="24"/>
        </w:rPr>
        <w:t xml:space="preserve"> and </w:t>
      </w:r>
      <w:r>
        <w:rPr>
          <w:rFonts w:ascii="Calibri" w:eastAsia="Arial" w:hAnsi="Calibri" w:cs="Calibri"/>
          <w:color w:val="000000"/>
          <w:sz w:val="24"/>
          <w:szCs w:val="24"/>
        </w:rPr>
        <w:t>Sc</w:t>
      </w:r>
      <w:r w:rsidRPr="00027116">
        <w:rPr>
          <w:rFonts w:ascii="Calibri" w:eastAsia="Arial" w:hAnsi="Calibri" w:cs="Calibri"/>
          <w:color w:val="000000"/>
          <w:sz w:val="24"/>
          <w:szCs w:val="24"/>
        </w:rPr>
        <w:t>hult, D.</w:t>
      </w:r>
      <w:r>
        <w:rPr>
          <w:rFonts w:ascii="Calibri" w:eastAsia="Arial" w:hAnsi="Calibri" w:cs="Calibri"/>
          <w:color w:val="000000"/>
          <w:sz w:val="24"/>
          <w:szCs w:val="24"/>
        </w:rPr>
        <w:t>A</w:t>
      </w:r>
      <w:r w:rsidRPr="00027116">
        <w:rPr>
          <w:rFonts w:ascii="Calibri" w:eastAsia="Arial" w:hAnsi="Calibri" w:cs="Calibri"/>
          <w:color w:val="000000"/>
          <w:sz w:val="24"/>
          <w:szCs w:val="24"/>
        </w:rPr>
        <w:t xml:space="preserve"> (200</w:t>
      </w:r>
      <w:r>
        <w:rPr>
          <w:rFonts w:ascii="Calibri" w:eastAsia="Arial" w:hAnsi="Calibri" w:cs="Calibri"/>
          <w:color w:val="000000"/>
          <w:sz w:val="24"/>
          <w:szCs w:val="24"/>
        </w:rPr>
        <w:t>7</w:t>
      </w:r>
      <w:r w:rsidRPr="00027116">
        <w:rPr>
          <w:rFonts w:ascii="Calibri" w:eastAsia="Arial" w:hAnsi="Calibri" w:cs="Calibri"/>
          <w:color w:val="000000"/>
          <w:sz w:val="24"/>
          <w:szCs w:val="24"/>
        </w:rPr>
        <w:t>) Exploring Network Structure, Dynamics, and Function Using NetworkX. Los Alamos: Los Alamos National Laboratory.</w:t>
      </w:r>
    </w:p>
    <w:p w14:paraId="2BDAB1B4"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Leskovec, J. and Mcauley, J. (2012) ‘Learning to discover social circles in ego networks’, Advances in Neural Information Processing Systems, 25, pp. 539–547.</w:t>
      </w:r>
    </w:p>
    <w:p w14:paraId="7FE00D6B"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Newman, M.E.J. (2010) Networks: An Introduction. Oxford: Oxford University Press.</w:t>
      </w:r>
    </w:p>
    <w:p w14:paraId="516FC991"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Raghavan, U.N., Albert, R. and Kumara, S. (2007) ‘Near linear time algorithm to detect community structures in large-scale networks’, Physical Review E, 76(3), 036106.</w:t>
      </w:r>
    </w:p>
    <w:p w14:paraId="489497B7" w14:textId="77777777" w:rsidR="004703A3" w:rsidRPr="00027116" w:rsidRDefault="004703A3" w:rsidP="004703A3">
      <w:pPr>
        <w:spacing w:before="70" w:after="70" w:line="360" w:lineRule="auto"/>
        <w:jc w:val="both"/>
        <w:rPr>
          <w:rFonts w:ascii="Calibri" w:hAnsi="Calibri" w:cs="Calibri"/>
          <w:sz w:val="24"/>
          <w:szCs w:val="24"/>
        </w:rPr>
      </w:pPr>
      <w:r w:rsidRPr="00027116">
        <w:rPr>
          <w:rFonts w:ascii="Calibri" w:eastAsia="Arial" w:hAnsi="Calibri" w:cs="Calibri"/>
          <w:color w:val="000000"/>
          <w:sz w:val="24"/>
          <w:szCs w:val="24"/>
        </w:rPr>
        <w:t>Watts, D.J. and Strogatz, S.H. (1998) ‘Collective dynamics of small-world networks’, Nature, 393(6684), pp. 440–442.</w:t>
      </w:r>
    </w:p>
    <w:p w14:paraId="078D31BC" w14:textId="77777777" w:rsidR="004703A3" w:rsidRPr="00027116" w:rsidRDefault="004703A3" w:rsidP="004703A3">
      <w:pPr>
        <w:spacing w:line="360" w:lineRule="auto"/>
        <w:jc w:val="both"/>
        <w:rPr>
          <w:rFonts w:ascii="Calibri" w:hAnsi="Calibri" w:cs="Calibri"/>
          <w:sz w:val="24"/>
          <w:szCs w:val="24"/>
        </w:rPr>
      </w:pPr>
    </w:p>
    <w:p w14:paraId="7FBEA986" w14:textId="77777777" w:rsidR="00EE363B" w:rsidRDefault="00EE363B"/>
    <w:sectPr w:rsidR="00EE363B" w:rsidSect="004703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414A"/>
    <w:multiLevelType w:val="multilevel"/>
    <w:tmpl w:val="06E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E61B0"/>
    <w:multiLevelType w:val="multilevel"/>
    <w:tmpl w:val="DE0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4D8E"/>
    <w:multiLevelType w:val="hybridMultilevel"/>
    <w:tmpl w:val="00EEF512"/>
    <w:lvl w:ilvl="0" w:tplc="3D7646B4">
      <w:start w:val="1"/>
      <w:numFmt w:val="bullet"/>
      <w:lvlText w:val="•"/>
      <w:lvlJc w:val="left"/>
      <w:pPr>
        <w:ind w:left="720" w:hanging="360"/>
      </w:pPr>
    </w:lvl>
    <w:lvl w:ilvl="1" w:tplc="C7E67D70">
      <w:numFmt w:val="decimal"/>
      <w:lvlText w:val=""/>
      <w:lvlJc w:val="left"/>
    </w:lvl>
    <w:lvl w:ilvl="2" w:tplc="A5066ACA">
      <w:numFmt w:val="decimal"/>
      <w:lvlText w:val=""/>
      <w:lvlJc w:val="left"/>
    </w:lvl>
    <w:lvl w:ilvl="3" w:tplc="398E5EB0">
      <w:numFmt w:val="decimal"/>
      <w:lvlText w:val=""/>
      <w:lvlJc w:val="left"/>
    </w:lvl>
    <w:lvl w:ilvl="4" w:tplc="FAF09072">
      <w:numFmt w:val="decimal"/>
      <w:lvlText w:val=""/>
      <w:lvlJc w:val="left"/>
    </w:lvl>
    <w:lvl w:ilvl="5" w:tplc="0D6069AA">
      <w:numFmt w:val="decimal"/>
      <w:lvlText w:val=""/>
      <w:lvlJc w:val="left"/>
    </w:lvl>
    <w:lvl w:ilvl="6" w:tplc="2EF01C56">
      <w:numFmt w:val="decimal"/>
      <w:lvlText w:val=""/>
      <w:lvlJc w:val="left"/>
    </w:lvl>
    <w:lvl w:ilvl="7" w:tplc="9A005754">
      <w:numFmt w:val="decimal"/>
      <w:lvlText w:val=""/>
      <w:lvlJc w:val="left"/>
    </w:lvl>
    <w:lvl w:ilvl="8" w:tplc="ADD2E892">
      <w:numFmt w:val="decimal"/>
      <w:lvlText w:val=""/>
      <w:lvlJc w:val="left"/>
    </w:lvl>
  </w:abstractNum>
  <w:abstractNum w:abstractNumId="3" w15:restartNumberingAfterBreak="0">
    <w:nsid w:val="21992D5E"/>
    <w:multiLevelType w:val="multilevel"/>
    <w:tmpl w:val="443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046C1"/>
    <w:multiLevelType w:val="multilevel"/>
    <w:tmpl w:val="280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F25DD"/>
    <w:multiLevelType w:val="multilevel"/>
    <w:tmpl w:val="C9A433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455690E"/>
    <w:multiLevelType w:val="multilevel"/>
    <w:tmpl w:val="20E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B1990"/>
    <w:multiLevelType w:val="multilevel"/>
    <w:tmpl w:val="A18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11C5F"/>
    <w:multiLevelType w:val="hybridMultilevel"/>
    <w:tmpl w:val="2236C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3E48A7"/>
    <w:multiLevelType w:val="hybridMultilevel"/>
    <w:tmpl w:val="F6F0DA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567ADD"/>
    <w:multiLevelType w:val="multilevel"/>
    <w:tmpl w:val="AA9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64E"/>
    <w:multiLevelType w:val="multilevel"/>
    <w:tmpl w:val="A9C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02518"/>
    <w:multiLevelType w:val="multilevel"/>
    <w:tmpl w:val="849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B1AD2"/>
    <w:multiLevelType w:val="hybridMultilevel"/>
    <w:tmpl w:val="1B7823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E92AAD"/>
    <w:multiLevelType w:val="multilevel"/>
    <w:tmpl w:val="C0C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43661"/>
    <w:multiLevelType w:val="multilevel"/>
    <w:tmpl w:val="D67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A5397"/>
    <w:multiLevelType w:val="multilevel"/>
    <w:tmpl w:val="2D3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73655"/>
    <w:multiLevelType w:val="multilevel"/>
    <w:tmpl w:val="309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8685D"/>
    <w:multiLevelType w:val="multilevel"/>
    <w:tmpl w:val="E68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A0BBA"/>
    <w:multiLevelType w:val="hybridMultilevel"/>
    <w:tmpl w:val="0D3C01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F8D17AA"/>
    <w:multiLevelType w:val="hybridMultilevel"/>
    <w:tmpl w:val="3B3CC9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670488">
    <w:abstractNumId w:val="1"/>
  </w:num>
  <w:num w:numId="2" w16cid:durableId="1405495123">
    <w:abstractNumId w:val="16"/>
  </w:num>
  <w:num w:numId="3" w16cid:durableId="1345471407">
    <w:abstractNumId w:val="10"/>
  </w:num>
  <w:num w:numId="4" w16cid:durableId="1289160603">
    <w:abstractNumId w:val="0"/>
  </w:num>
  <w:num w:numId="5" w16cid:durableId="2120641984">
    <w:abstractNumId w:val="18"/>
  </w:num>
  <w:num w:numId="6" w16cid:durableId="1242449072">
    <w:abstractNumId w:val="3"/>
  </w:num>
  <w:num w:numId="7" w16cid:durableId="1050418689">
    <w:abstractNumId w:val="11"/>
  </w:num>
  <w:num w:numId="8" w16cid:durableId="1350332537">
    <w:abstractNumId w:val="14"/>
  </w:num>
  <w:num w:numId="9" w16cid:durableId="609510836">
    <w:abstractNumId w:val="15"/>
  </w:num>
  <w:num w:numId="10" w16cid:durableId="393235306">
    <w:abstractNumId w:val="12"/>
  </w:num>
  <w:num w:numId="11" w16cid:durableId="2067290769">
    <w:abstractNumId w:val="17"/>
  </w:num>
  <w:num w:numId="12" w16cid:durableId="1577471652">
    <w:abstractNumId w:val="6"/>
  </w:num>
  <w:num w:numId="13" w16cid:durableId="14117075">
    <w:abstractNumId w:val="4"/>
  </w:num>
  <w:num w:numId="14" w16cid:durableId="819033817">
    <w:abstractNumId w:val="7"/>
  </w:num>
  <w:num w:numId="15" w16cid:durableId="1613198678">
    <w:abstractNumId w:val="2"/>
    <w:lvlOverride w:ilvl="0">
      <w:startOverride w:val="1"/>
    </w:lvlOverride>
  </w:num>
  <w:num w:numId="16" w16cid:durableId="1806660806">
    <w:abstractNumId w:val="5"/>
  </w:num>
  <w:num w:numId="17" w16cid:durableId="1266304249">
    <w:abstractNumId w:val="8"/>
  </w:num>
  <w:num w:numId="18" w16cid:durableId="1039278937">
    <w:abstractNumId w:val="13"/>
  </w:num>
  <w:num w:numId="19" w16cid:durableId="690910212">
    <w:abstractNumId w:val="9"/>
  </w:num>
  <w:num w:numId="20" w16cid:durableId="1944461651">
    <w:abstractNumId w:val="20"/>
  </w:num>
  <w:num w:numId="21" w16cid:durableId="1030452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E4"/>
    <w:rsid w:val="00203DCC"/>
    <w:rsid w:val="004110DA"/>
    <w:rsid w:val="00421A89"/>
    <w:rsid w:val="004703A3"/>
    <w:rsid w:val="005545FC"/>
    <w:rsid w:val="00744D32"/>
    <w:rsid w:val="007904E4"/>
    <w:rsid w:val="007E6876"/>
    <w:rsid w:val="00910F68"/>
    <w:rsid w:val="00AC11CF"/>
    <w:rsid w:val="00DB309D"/>
    <w:rsid w:val="00EE363B"/>
    <w:rsid w:val="00EF4112"/>
    <w:rsid w:val="00F56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89D4"/>
  <w15:chartTrackingRefBased/>
  <w15:docId w15:val="{A797BD9B-AF6E-4025-B1F0-7C90ADF9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3A3"/>
  </w:style>
  <w:style w:type="paragraph" w:styleId="Heading1">
    <w:name w:val="heading 1"/>
    <w:basedOn w:val="Normal"/>
    <w:next w:val="Normal"/>
    <w:link w:val="Heading1Char"/>
    <w:uiPriority w:val="9"/>
    <w:qFormat/>
    <w:rsid w:val="0079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E4"/>
    <w:rPr>
      <w:rFonts w:eastAsiaTheme="majorEastAsia" w:cstheme="majorBidi"/>
      <w:color w:val="272727" w:themeColor="text1" w:themeTint="D8"/>
    </w:rPr>
  </w:style>
  <w:style w:type="paragraph" w:styleId="Title">
    <w:name w:val="Title"/>
    <w:basedOn w:val="Normal"/>
    <w:next w:val="Normal"/>
    <w:link w:val="TitleChar"/>
    <w:uiPriority w:val="10"/>
    <w:qFormat/>
    <w:rsid w:val="0079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4E4"/>
    <w:pPr>
      <w:spacing w:before="160"/>
      <w:jc w:val="center"/>
    </w:pPr>
    <w:rPr>
      <w:i/>
      <w:iCs/>
      <w:color w:val="404040" w:themeColor="text1" w:themeTint="BF"/>
    </w:rPr>
  </w:style>
  <w:style w:type="character" w:customStyle="1" w:styleId="QuoteChar">
    <w:name w:val="Quote Char"/>
    <w:basedOn w:val="DefaultParagraphFont"/>
    <w:link w:val="Quote"/>
    <w:uiPriority w:val="29"/>
    <w:rsid w:val="007904E4"/>
    <w:rPr>
      <w:i/>
      <w:iCs/>
      <w:color w:val="404040" w:themeColor="text1" w:themeTint="BF"/>
    </w:rPr>
  </w:style>
  <w:style w:type="paragraph" w:styleId="ListParagraph">
    <w:name w:val="List Paragraph"/>
    <w:basedOn w:val="Normal"/>
    <w:qFormat/>
    <w:rsid w:val="007904E4"/>
    <w:pPr>
      <w:ind w:left="720"/>
      <w:contextualSpacing/>
    </w:pPr>
  </w:style>
  <w:style w:type="character" w:styleId="IntenseEmphasis">
    <w:name w:val="Intense Emphasis"/>
    <w:basedOn w:val="DefaultParagraphFont"/>
    <w:uiPriority w:val="21"/>
    <w:qFormat/>
    <w:rsid w:val="007904E4"/>
    <w:rPr>
      <w:i/>
      <w:iCs/>
      <w:color w:val="0F4761" w:themeColor="accent1" w:themeShade="BF"/>
    </w:rPr>
  </w:style>
  <w:style w:type="paragraph" w:styleId="IntenseQuote">
    <w:name w:val="Intense Quote"/>
    <w:basedOn w:val="Normal"/>
    <w:next w:val="Normal"/>
    <w:link w:val="IntenseQuoteChar"/>
    <w:uiPriority w:val="30"/>
    <w:qFormat/>
    <w:rsid w:val="0079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4E4"/>
    <w:rPr>
      <w:i/>
      <w:iCs/>
      <w:color w:val="0F4761" w:themeColor="accent1" w:themeShade="BF"/>
    </w:rPr>
  </w:style>
  <w:style w:type="character" w:styleId="IntenseReference">
    <w:name w:val="Intense Reference"/>
    <w:basedOn w:val="DefaultParagraphFont"/>
    <w:uiPriority w:val="32"/>
    <w:qFormat/>
    <w:rsid w:val="007904E4"/>
    <w:rPr>
      <w:b/>
      <w:bCs/>
      <w:smallCaps/>
      <w:color w:val="0F4761" w:themeColor="accent1" w:themeShade="BF"/>
      <w:spacing w:val="5"/>
    </w:rPr>
  </w:style>
  <w:style w:type="table" w:styleId="TableGrid">
    <w:name w:val="Table Grid"/>
    <w:basedOn w:val="TableNormal"/>
    <w:uiPriority w:val="39"/>
    <w:rsid w:val="00470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03A3"/>
    <w:rPr>
      <w:color w:val="467886" w:themeColor="hyperlink"/>
      <w:u w:val="single"/>
    </w:rPr>
  </w:style>
  <w:style w:type="character" w:styleId="UnresolvedMention">
    <w:name w:val="Unresolved Mention"/>
    <w:basedOn w:val="DefaultParagraphFont"/>
    <w:uiPriority w:val="99"/>
    <w:semiHidden/>
    <w:unhideWhenUsed/>
    <w:rsid w:val="004703A3"/>
    <w:rPr>
      <w:color w:val="605E5C"/>
      <w:shd w:val="clear" w:color="auto" w:fill="E1DFDD"/>
    </w:rPr>
  </w:style>
  <w:style w:type="character" w:styleId="FollowedHyperlink">
    <w:name w:val="FollowedHyperlink"/>
    <w:basedOn w:val="DefaultParagraphFont"/>
    <w:uiPriority w:val="99"/>
    <w:semiHidden/>
    <w:unhideWhenUsed/>
    <w:rsid w:val="004703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ov.uk/government/statistical-data-sets/road-safety-open-data" TargetMode="External"/><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Template>
  <TotalTime>16</TotalTime>
  <Pages>24</Pages>
  <Words>4035</Words>
  <Characters>23003</Characters>
  <Application>Microsoft Office Word</Application>
  <DocSecurity>0</DocSecurity>
  <Lines>191</Lines>
  <Paragraphs>53</Paragraphs>
  <ScaleCrop>false</ScaleCrop>
  <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TWUMASI</dc:creator>
  <cp:keywords/>
  <dc:description/>
  <cp:lastModifiedBy>PIUS TWUMASI</cp:lastModifiedBy>
  <cp:revision>7</cp:revision>
  <dcterms:created xsi:type="dcterms:W3CDTF">2026-05-05T03:09:00Z</dcterms:created>
  <dcterms:modified xsi:type="dcterms:W3CDTF">2026-05-07T08:44:00Z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806f13a4-e1d7-48eb-8c13-f6a31d4abb70</vt:lpwstr>
  </property>
</Properties>
</file>