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 : Judson Asaph H</w:t>
        <w:br/>
        <w:t>Co-Coordinator 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</w:t>
        <w:tab/>
        <w:t>: Principal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360" w:before="0" w:after="0"/>
        <w:ind w:firstLine="720" w:left="5760"/>
        <w:jc w:val="righ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360" w:before="0" w:after="0"/>
        <w:ind w:left="5760"/>
        <w:jc w:val="righ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36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36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