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GCCCCCCCCCCCCCCCC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DZFXB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DFRGBB</w:t>
        <w:br/>
        <w:t>Co-Coordinator</w:t>
        <w:tab/>
        <w:t>: DFRGBFRDBRFD</w:t>
        <w:br/>
        <w:t>Co-Coordinator 2</w:t>
        <w:tab/>
        <w:t>: DFRGVFRDGRFD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GCCCCCCCCCCCCCCCC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05:55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ab/>
        <w:t>Avudaiappan T</w:t>
        <w:br/>
        <w:tab/>
        <w:t>Approved</w:t>
        <w:br/>
        <w:tab/>
        <w:t>16-03-2026 05:55 PM IST</w:t>
      </w:r>
      <w:r>
        <w:rPr>
          <w:rFonts w:cs="Arial" w:ascii="Arial" w:hAnsi="Arial"/>
          <w:b w:val="0"/>
        </w:rPr>
      </w:r>
    </w:p>
    <w:p>
      <w:pPr>
        <w:pStyle w:val="Normal"/>
        <w:keepNext w:val="0"/>
        <w:keepLines/>
        <w:pageBreakBefore w:val="0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DFRGBB</w:t>
        <w:br/>
        <w:t>DFRGBFRDBRFD</w:t>
        <w:br/>
        <w:t>DFRGVFRDGRFD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