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RohitS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TRANSFORMERS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14 March 2026 to 14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Rohit S K</w:t>
        <w:br/>
        <w:t>Co-Coordinator</w:t>
        <w:tab/>
        <w:t>: Dr.T.Avudaiappan</w:t>
        <w:br/>
        <w:t>Co-Coordinator 2</w:t>
        <w:tab/>
        <w:t>: Mr.C.Muthukumaran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RohitS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14/03/2026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  <w:br/>
        <w:tab/>
        <w:t>Avudaiappan T</w:t>
        <w:br/>
        <w:tab/>
        <w:t>Approved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Rohit S K</w:t>
        <w:br/>
        <w:t>Dr.T.Avudaiappan</w:t>
        <w:br/>
        <w:t>Mr.C.Muthukumaran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14 March 2026 to 14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