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aaaaaaaaaaa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Symposium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aaaaaaaaaaa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21 March 2026 to 21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aaaaaaaaaaa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aaaaaaaaaaa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01:45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AAAAAAAAAAA</w:t>
        <w:tab/>
        <w:t>Avudaiappan T</w:t>
        <w:br/>
        <w:tab/>
        <w:t>Approved</w:t>
        <w:br/>
        <w:tab/>
        <w:t>17-03-2026 01:45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Symposium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21 March 2026 to 21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keepNext w:val="0"/>
        <w:keepLines/>
        <w:pageBreakBefore w:val="0"/>
        <w:tabs>
          <w:tab w:pos="4320" w:val="left"/>
          <w:tab w:pos="6480" w:val="left"/>
        </w:tabs>
        <w:spacing w:lineRule="auto" w:line="240" w:before="0" w:after="0"/>
        <w:ind w:left="0" w:right="0" w:firstLine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ab/>
        <w:tab/>
        <w:br/>
        <w:t>HAA</w:t>
        <w:tab/>
        <w:t>IQAC</w:t>
        <w:tab/>
        <w:t>PRINCIPAL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