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tbl>
      <w:tblPr>
        <w:tblW w:type="auto" w:w="0"/>
        <w:jc w:val="center"/>
        <w:tblLook w:firstColumn="1" w:firstRow="1" w:lastColumn="0" w:lastRow="0" w:noHBand="0" w:noVBand="1" w:val="04A0"/>
      </w:tblPr>
      <w:tblGrid>
        <w:gridCol w:w="10166"/>
      </w:tblGrid>
      <w:tr>
        <w:trPr>
          <w:cantSplit/>
        </w:trPr>
        <w:tc>
          <w:tcPr>
            <w:tcW w:type="dxa" w:w="10166"/>
            <w:shd w:fill="2F5597"/>
            <w:tcMar>
              <w:top w:w="100" w:type="dxa"/>
              <w:start w:w="120" w:type="dxa"/>
              <w:bottom w:w="100" w:type="dxa"/>
              <w:end w:w="120" w:type="dxa"/>
            </w:tcMar>
          </w:tcPr>
          <w:p>
            <w:pPr>
              <w:jc w:val="center"/>
            </w:pPr>
            <w:r>
              <w:rPr>
                <w:rFonts w:ascii="Arial" w:hAnsi="Arial"/>
                <w:b/>
                <w:color w:val="FFFFFF"/>
                <w:sz w:val="44"/>
              </w:rPr>
              <w:t>TETHERLESS</w:t>
            </w:r>
          </w:p>
          <w:p>
            <w:pPr>
              <w:jc w:val="center"/>
            </w:pPr>
            <w:r>
              <w:rPr>
                <w:i/>
                <w:color w:val="EBF0F8"/>
                <w:sz w:val="20"/>
              </w:rPr>
              <w:t>Product Requirements Document: Net New Build</w:t>
            </w:r>
          </w:p>
        </w:tc>
      </w:tr>
    </w:tbl>
    <w:p>
      <w:pPr>
        <w:spacing w:after="120"/>
        <w:jc w:val="center"/>
      </w:pPr>
      <w:r>
        <w:rPr>
          <w:b/>
          <w:color w:val="C00000"/>
          <w:sz w:val="20"/>
        </w:rPr>
        <w:t>DRAFT — October 6, 2026 — Open client/team decisions are highlighted</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2541"/>
        <w:gridCol w:w="2541"/>
        <w:gridCol w:w="2541"/>
        <w:gridCol w:w="2541"/>
      </w:tblGrid>
      <w:tr>
        <w:trPr>
          <w:tblHeader w:val="true"/>
          <w:cantSplit/>
        </w:trPr>
        <w:tc>
          <w:tcPr>
            <w:tcW w:type="dxa" w:w="1584"/>
            <w:shd w:fill="2F5597"/>
            <w:tcMar>
              <w:top w:w="80" w:type="dxa"/>
              <w:start w:w="90" w:type="dxa"/>
              <w:bottom w:w="80" w:type="dxa"/>
              <w:end w:w="90" w:type="dxa"/>
            </w:tcMar>
            <w:vAlign w:val="center"/>
          </w:tcPr>
          <w:p>
            <w:pPr>
              <w:jc w:val="left"/>
            </w:pPr>
            <w:r>
              <w:rPr>
                <w:b/>
                <w:color w:val="FFFFFF"/>
                <w:sz w:val="18"/>
              </w:rPr>
              <w:t>Build name</w:t>
            </w:r>
          </w:p>
        </w:tc>
        <w:tc>
          <w:tcPr>
            <w:tcW w:type="dxa" w:w="3168"/>
            <w:shd w:fill="2F5597"/>
            <w:tcMar>
              <w:top w:w="80" w:type="dxa"/>
              <w:start w:w="90" w:type="dxa"/>
              <w:bottom w:w="80" w:type="dxa"/>
              <w:end w:w="90" w:type="dxa"/>
            </w:tcMar>
            <w:vAlign w:val="center"/>
          </w:tcPr>
          <w:p>
            <w:pPr>
              <w:jc w:val="left"/>
            </w:pPr>
            <w:r>
              <w:rPr>
                <w:b/>
                <w:color w:val="FFFFFF"/>
                <w:sz w:val="18"/>
              </w:rPr>
              <w:t>Owner</w:t>
            </w:r>
          </w:p>
        </w:tc>
        <w:tc>
          <w:tcPr>
            <w:tcW w:type="dxa" w:w="2880"/>
            <w:shd w:fill="2F5597"/>
            <w:tcMar>
              <w:top w:w="80" w:type="dxa"/>
              <w:start w:w="90" w:type="dxa"/>
              <w:bottom w:w="80" w:type="dxa"/>
              <w:end w:w="90" w:type="dxa"/>
            </w:tcMar>
            <w:vAlign w:val="center"/>
          </w:tcPr>
          <w:p>
            <w:pPr>
              <w:jc w:val="left"/>
            </w:pPr>
            <w:r>
              <w:rPr>
                <w:b/>
                <w:color w:val="FFFFFF"/>
                <w:sz w:val="18"/>
              </w:rPr>
              <w:t>Client</w:t>
            </w:r>
          </w:p>
        </w:tc>
        <w:tc>
          <w:tcPr>
            <w:tcW w:type="dxa" w:w="2880"/>
            <w:shd w:fill="2F5597"/>
            <w:tcMar>
              <w:top w:w="80" w:type="dxa"/>
              <w:start w:w="90" w:type="dxa"/>
              <w:bottom w:w="80" w:type="dxa"/>
              <w:end w:w="90" w:type="dxa"/>
            </w:tcMar>
            <w:vAlign w:val="center"/>
          </w:tcPr>
          <w:p>
            <w:pPr>
              <w:jc w:val="left"/>
            </w:pPr>
            <w:r>
              <w:rPr>
                <w:b/>
                <w:color w:val="FFFFFF"/>
                <w:sz w:val="18"/>
              </w:rPr>
              <w:t>Date / Status</w:t>
            </w:r>
          </w:p>
        </w:tc>
      </w:tr>
      <w:tr>
        <w:trPr>
          <w:cantSplit/>
        </w:trPr>
        <w:tc>
          <w:tcPr>
            <w:tcW w:type="dxa" w:w="1584"/>
            <w:tcMar>
              <w:top w:w="80" w:type="dxa"/>
              <w:start w:w="90" w:type="dxa"/>
              <w:bottom w:w="80" w:type="dxa"/>
              <w:end w:w="90" w:type="dxa"/>
            </w:tcMar>
            <w:vAlign w:val="top"/>
          </w:tcPr>
          <w:p>
            <w:pPr>
              <w:spacing w:after="0"/>
            </w:pPr>
            <w:r>
              <w:rPr>
                <w:sz w:val="18"/>
              </w:rPr>
              <w:t>Tetherless</w:t>
            </w:r>
          </w:p>
        </w:tc>
        <w:tc>
          <w:tcPr>
            <w:tcW w:type="dxa" w:w="3168"/>
            <w:tcMar>
              <w:top w:w="80" w:type="dxa"/>
              <w:start w:w="90" w:type="dxa"/>
              <w:bottom w:w="80" w:type="dxa"/>
              <w:end w:w="90" w:type="dxa"/>
            </w:tcMar>
            <w:vAlign w:val="top"/>
          </w:tcPr>
          <w:p>
            <w:pPr>
              <w:spacing w:after="0"/>
            </w:pPr>
            <w:r>
              <w:rPr>
                <w:sz w:val="18"/>
              </w:rPr>
              <w:t>RootSync — Marc Delsoin, Naquan, Christopher Wozniak</w:t>
            </w:r>
          </w:p>
        </w:tc>
        <w:tc>
          <w:tcPr>
            <w:tcW w:type="dxa" w:w="2880"/>
            <w:tcMar>
              <w:top w:w="80" w:type="dxa"/>
              <w:start w:w="90" w:type="dxa"/>
              <w:bottom w:w="80" w:type="dxa"/>
              <w:end w:w="90" w:type="dxa"/>
            </w:tcMar>
            <w:vAlign w:val="top"/>
          </w:tcPr>
          <w:p>
            <w:pPr>
              <w:spacing w:after="0"/>
            </w:pPr>
            <w:r>
              <w:rPr>
                <w:sz w:val="18"/>
              </w:rPr>
              <w:t>Raíces Cyber Organization (RCO)</w:t>
            </w:r>
          </w:p>
        </w:tc>
        <w:tc>
          <w:tcPr>
            <w:tcW w:type="dxa" w:w="2880"/>
            <w:tcMar>
              <w:top w:w="80" w:type="dxa"/>
              <w:start w:w="90" w:type="dxa"/>
              <w:bottom w:w="80" w:type="dxa"/>
              <w:end w:w="90" w:type="dxa"/>
            </w:tcMar>
            <w:vAlign w:val="top"/>
          </w:tcPr>
          <w:p>
            <w:pPr>
              <w:spacing w:after="0"/>
            </w:pPr>
            <w:r>
              <w:rPr>
                <w:sz w:val="18"/>
              </w:rPr>
              <w:t>October 6, 2026 — Pre-Wednesday client review draft</w:t>
            </w:r>
          </w:p>
        </w:tc>
      </w:tr>
    </w:tbl>
    <w:p>
      <w:pPr>
        <w:spacing w:after="20"/>
      </w:pPr>
    </w:p>
    <w:p>
      <w:pPr>
        <w:spacing w:before="140" w:after="80"/>
      </w:pPr>
      <w:r>
        <w:rPr>
          <w:rFonts w:ascii="Arial" w:hAnsi="Arial"/>
          <w:b/>
          <w:color w:val="1F4E79"/>
          <w:sz w:val="24"/>
        </w:rPr>
        <w:t>Draft Status Legend</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3389"/>
        <w:gridCol w:w="3389"/>
        <w:gridCol w:w="3389"/>
      </w:tblGrid>
      <w:tr>
        <w:trPr>
          <w:cantSplit/>
        </w:trPr>
        <w:tc>
          <w:tcPr>
            <w:tcW w:type="dxa" w:w="3389"/>
            <w:shd w:fill="E2F0D9"/>
            <w:tcMar>
              <w:top w:w="80" w:type="dxa"/>
              <w:start w:w="90" w:type="dxa"/>
              <w:bottom w:w="80" w:type="dxa"/>
              <w:end w:w="90" w:type="dxa"/>
            </w:tcMar>
          </w:tcPr>
          <w:p>
            <w:r>
              <w:rPr>
                <w:b/>
                <w:sz w:val="17"/>
              </w:rPr>
              <w:t>CONFIRMED / SUPPORTED</w:t>
            </w:r>
          </w:p>
        </w:tc>
        <w:tc>
          <w:tcPr>
            <w:tcW w:type="dxa" w:w="3389"/>
            <w:shd w:fill="FFF2CC"/>
            <w:tcMar>
              <w:top w:w="80" w:type="dxa"/>
              <w:start w:w="90" w:type="dxa"/>
              <w:bottom w:w="80" w:type="dxa"/>
              <w:end w:w="90" w:type="dxa"/>
            </w:tcMar>
          </w:tcPr>
          <w:p>
            <w:r>
              <w:rPr>
                <w:b/>
                <w:sz w:val="17"/>
              </w:rPr>
              <w:t>OPEN — RCO DECISION</w:t>
            </w:r>
          </w:p>
        </w:tc>
        <w:tc>
          <w:tcPr>
            <w:tcW w:type="dxa" w:w="3389"/>
            <w:shd w:fill="FCE4D6"/>
            <w:tcMar>
              <w:top w:w="80" w:type="dxa"/>
              <w:start w:w="90" w:type="dxa"/>
              <w:bottom w:w="80" w:type="dxa"/>
              <w:end w:w="90" w:type="dxa"/>
            </w:tcMar>
          </w:tcPr>
          <w:p>
            <w:r>
              <w:rPr>
                <w:b/>
                <w:sz w:val="17"/>
              </w:rPr>
              <w:t>OPEN — ROOTSYNC DECISION</w:t>
            </w:r>
          </w:p>
        </w:tc>
      </w:tr>
    </w:tbl>
    <w:p>
      <w:pPr>
        <w:spacing w:after="140" w:line="252" w:lineRule="auto"/>
      </w:pPr>
      <w:r>
        <w:rPr>
          <w:i w:val="0"/>
        </w:rPr>
        <w:t>This draft uses confirmed RCO information where available. Yellow items require RCO input or confirmation. Orange items are decisions RootSync still needs to lock. Blue “proposed” notes are working recommendations that can be changed without contradicting client input.</w:t>
      </w:r>
    </w:p>
    <w:p>
      <w:pPr>
        <w:spacing w:before="200" w:after="80"/>
        <w:pBdr>
          <w:bottom w:val="single" w:sz="10" w:space="1" w:color="1F4E79"/>
        </w:pBdr>
      </w:pPr>
      <w:r>
        <w:rPr>
          <w:rFonts w:ascii="Arial" w:hAnsi="Arial"/>
          <w:b/>
          <w:color w:val="1F4E79"/>
          <w:sz w:val="30"/>
        </w:rPr>
        <w:t>1. PROBLEM</w:t>
      </w:r>
    </w:p>
    <w:p>
      <w:pPr>
        <w:spacing w:after="80" w:line="252" w:lineRule="auto"/>
      </w:pPr>
      <w:r>
        <w:rPr>
          <w:i w:val="0"/>
        </w:rPr>
        <w:t>RCO cyber learners need to continue practicing cybersecurity concepts outside instructor-led sessions, but many rely primarily on personal phones and may have limited access to computers or consistent internet. Because current learning activities and tracking are concentrated around instructor-led tools and manual records, learners can lose opportunities to reinforce concepts when disconnected, while RCO has limited visibility into who is practicing, where learners struggle, and which topics attract their interest outside class.</w:t>
      </w:r>
    </w:p>
    <w:p>
      <w:pPr>
        <w:spacing w:before="140" w:after="80"/>
      </w:pPr>
      <w:r>
        <w:rPr>
          <w:rFonts w:ascii="Arial" w:hAnsi="Arial"/>
          <w:b/>
          <w:color w:val="1F4E79"/>
          <w:sz w:val="24"/>
        </w:rPr>
        <w:t>Supporting Context</w:t>
      </w:r>
    </w:p>
    <w:p>
      <w:pPr>
        <w:spacing w:after="40"/>
        <w:ind w:left="317" w:hanging="173"/>
      </w:pPr>
      <w:r>
        <w:t xml:space="preserve">• </w:t>
      </w:r>
      <w:r>
        <w:t>RCO’s Puerto Rico class lacked computers, so instructors used bilingual slides, teen-friendly glossaries, Kahoot quizzes, and pre/post-tests; Nick supplied sample Kahoot questions from that workflow.</w:t>
      </w:r>
    </w:p>
    <w:p>
      <w:pPr>
        <w:spacing w:after="40"/>
        <w:ind w:left="317" w:hanging="173"/>
      </w:pPr>
      <w:r>
        <w:t xml:space="preserve">• </w:t>
      </w:r>
      <w:r>
        <w:t>The first Puerto Rico cohort discussed with RootSync is ages 16–24, but RCO also serves adults. Learners have mixed skill levels, and the product should not be limited to one age group.</w:t>
      </w:r>
    </w:p>
    <w:p>
      <w:pPr>
        <w:spacing w:after="40"/>
        <w:ind w:left="317" w:hanging="173"/>
      </w:pPr>
      <w:r>
        <w:t xml:space="preserve">• </w:t>
      </w:r>
      <w:r>
        <w:t>RCO described personal phones, including older devices with roughly 2–3 GB of RAM and limited free storage, as the practical access point outside class.</w:t>
      </w:r>
    </w:p>
    <w:p>
      <w:pPr>
        <w:spacing w:after="40"/>
        <w:ind w:left="317" w:hanging="173"/>
      </w:pPr>
      <w:r>
        <w:t xml:space="preserve">• </w:t>
      </w:r>
      <w:r>
        <w:t>Nick supplied a de-identified sample roster with 23 records and fields for Student_ID, pre/post-test percentages and points, and Progress, confirming that spreadsheet-style reporting already exists in RCO’s workflow.</w:t>
      </w:r>
    </w:p>
    <w:p>
      <w:pPr>
        <w:spacing w:after="40"/>
        <w:ind w:left="317" w:hanging="173"/>
      </w:pPr>
      <w:r>
        <w:t xml:space="preserve">• </w:t>
      </w:r>
      <w:r>
        <w:t>RCO wants the app to act as a home companion to classroom training, not a replacement for instructor-led cybersecurity learning.</w:t>
      </w:r>
    </w:p>
    <w:p>
      <w:pPr>
        <w:spacing w:before="60" w:after="100"/>
        <w:ind w:left="115" w:right="115"/>
        <w:shd w:fill="FFF2CC"/>
      </w:pPr>
      <w:r>
        <w:rPr>
          <w:b/>
          <w:color w:val="C00000"/>
        </w:rPr>
        <w:t xml:space="preserve">OPEN — RCO: </w:t>
      </w:r>
      <w:r>
        <w:t>The expected first-production cohort size and near-term number of instructors are not yet confirmed. This draft therefore avoids using the earlier “about 100 learners / 2–4 instructors” working estimate as a success target.</w:t>
      </w:r>
    </w:p>
    <w:p>
      <w:pPr>
        <w:spacing w:before="200" w:after="80"/>
        <w:pBdr>
          <w:bottom w:val="single" w:sz="10" w:space="1" w:color="1F4E79"/>
        </w:pBdr>
      </w:pPr>
      <w:r>
        <w:rPr>
          <w:rFonts w:ascii="Arial" w:hAnsi="Arial"/>
          <w:b/>
          <w:color w:val="1F4E79"/>
          <w:sz w:val="30"/>
        </w:rPr>
        <w:t>1a. Opportunity</w:t>
      </w:r>
    </w:p>
    <w:p>
      <w:pPr>
        <w:spacing w:after="80" w:line="252" w:lineRule="auto"/>
      </w:pPr>
      <w:r>
        <w:rPr>
          <w:i w:val="0"/>
        </w:rPr>
        <w:t>Tetherless creates an opportunity to extend RCO’s existing cybersecurity curriculum beyond the classroom without requiring reliable internet or a computer. If the offline and synchronization experience is dependable, learners can reinforce concepts on the phones they already use, while RCO can gain basic evidence of practice and topic performance after devices reconnect.</w:t>
      </w:r>
    </w:p>
    <w:p>
      <w:pPr>
        <w:spacing w:before="140" w:after="80"/>
      </w:pPr>
      <w:r>
        <w:rPr>
          <w:rFonts w:ascii="Arial" w:hAnsi="Arial"/>
          <w:b/>
          <w:color w:val="1F4E79"/>
          <w:sz w:val="24"/>
        </w:rPr>
        <w:t>Program Opportunity / Evidence</w:t>
      </w:r>
    </w:p>
    <w:p>
      <w:pPr>
        <w:spacing w:after="40"/>
        <w:ind w:left="317" w:hanging="173"/>
      </w:pPr>
      <w:r>
        <w:t xml:space="preserve">• </w:t>
      </w:r>
      <w:r>
        <w:t>Preserve learning opportunities during disconnected, disrupted, intermittent, or limited-connectivity (DDIL) conditions.</w:t>
      </w:r>
    </w:p>
    <w:p>
      <w:pPr>
        <w:spacing w:after="40"/>
        <w:ind w:left="317" w:hanging="173"/>
      </w:pPr>
      <w:r>
        <w:t xml:space="preserve">• </w:t>
      </w:r>
      <w:r>
        <w:t>Move some foundational reinforcement outside class so instructor-led time can focus more on applied cybersecurity skills.</w:t>
      </w:r>
    </w:p>
    <w:p>
      <w:pPr>
        <w:spacing w:after="40"/>
        <w:ind w:left="317" w:hanging="173"/>
      </w:pPr>
      <w:r>
        <w:t xml:space="preserve">• </w:t>
      </w:r>
      <w:r>
        <w:t>Convert offline activity into structured records that can support completion, topic-performance, and engagement reporting after synchronization.</w:t>
      </w:r>
    </w:p>
    <w:p>
      <w:pPr>
        <w:spacing w:after="40"/>
        <w:ind w:left="317" w:hanging="173"/>
      </w:pPr>
      <w:r>
        <w:t xml:space="preserve">• </w:t>
      </w:r>
      <w:r>
        <w:t>Let RCO continue owning and creating curriculum while RootSync provides a lightweight delivery and data-capture layer.</w:t>
      </w:r>
    </w:p>
    <w:p>
      <w:pPr>
        <w:spacing w:before="60" w:after="100"/>
        <w:ind w:left="115" w:right="115"/>
        <w:shd w:fill="D9EAF7"/>
      </w:pPr>
      <w:r>
        <w:rPr>
          <w:b/>
          <w:color w:val="1F4E79"/>
        </w:rPr>
        <w:t xml:space="preserve">NOTE: </w:t>
      </w:r>
      <w:r>
        <w:t>This is a client/nonprofit build rather than a commercial market launch. No external market-size claim is included because RCO has not asked RootSync to validate a commercial TAM/SAM/SOM.</w:t>
      </w:r>
    </w:p>
    <w:p>
      <w:pPr>
        <w:spacing w:before="200" w:after="80"/>
        <w:pBdr>
          <w:bottom w:val="single" w:sz="10" w:space="1" w:color="1F4E79"/>
        </w:pBdr>
      </w:pPr>
      <w:r>
        <w:rPr>
          <w:rFonts w:ascii="Arial" w:hAnsi="Arial"/>
          <w:b/>
          <w:color w:val="1F4E79"/>
          <w:sz w:val="30"/>
        </w:rPr>
        <w:t>1b. Users &amp; Needs</w:t>
      </w:r>
    </w:p>
    <w:p>
      <w:pPr>
        <w:spacing w:after="80" w:line="252" w:lineRule="auto"/>
      </w:pPr>
      <w:r>
        <w:rPr>
          <w:i w:val="0"/>
        </w:rPr>
        <w:t>Primary users: RCO cyber athletes / learners using personal phones to reinforce cybersecurity concepts outside class. The first Puerto Rico cohort discussed with RootSync is 16–24, but the product should support RCO programs that also include adults.</w:t>
      </w:r>
    </w:p>
    <w:p>
      <w:pPr>
        <w:spacing w:after="80" w:line="252" w:lineRule="auto"/>
      </w:pPr>
      <w:r>
        <w:rPr>
          <w:i w:val="0"/>
        </w:rPr>
        <w:t>Secondary users: RCO instructors, coaches, and program managers who need to understand participation, progress, and topic-level difficulty after learner activity synchronizes.</w:t>
      </w:r>
    </w:p>
    <w:p>
      <w:pPr>
        <w:spacing w:after="80" w:line="252" w:lineRule="auto"/>
      </w:pPr>
      <w:r>
        <w:rPr>
          <w:i w:val="0"/>
        </w:rPr>
        <w:t>Operational users: RCO staff who will maintain curriculum/content and eventually connect results to the organization’s existing spreadsheet/Systeme.io workflow.</w:t>
      </w:r>
    </w:p>
    <w:p>
      <w:pPr>
        <w:spacing w:before="140" w:after="80"/>
      </w:pPr>
      <w:r>
        <w:rPr>
          <w:rFonts w:ascii="Arial" w:hAnsi="Arial"/>
          <w:b/>
          <w:color w:val="1F4E79"/>
          <w:sz w:val="24"/>
        </w:rPr>
        <w:t>Key User Needs</w:t>
      </w:r>
    </w:p>
    <w:p>
      <w:pPr>
        <w:spacing w:after="40"/>
        <w:ind w:left="317" w:hanging="173"/>
      </w:pPr>
      <w:r>
        <w:t xml:space="preserve">• </w:t>
      </w:r>
      <w:r>
        <w:t>As a learner, I need to open assigned/available cybersecurity practice on my phone without an active internet connection because connectivity may be unreliable outside class.</w:t>
      </w:r>
    </w:p>
    <w:p>
      <w:pPr>
        <w:spacing w:after="40"/>
        <w:ind w:left="317" w:hanging="173"/>
      </w:pPr>
      <w:r>
        <w:t xml:space="preserve">• </w:t>
      </w:r>
      <w:r>
        <w:t>As a learner, I need my answers and progress to remain on my phone after I close or restart the app because I may stay offline for an extended period.</w:t>
      </w:r>
    </w:p>
    <w:p>
      <w:pPr>
        <w:spacing w:after="40"/>
        <w:ind w:left="317" w:hanging="173"/>
      </w:pPr>
      <w:r>
        <w:t xml:space="preserve">• </w:t>
      </w:r>
      <w:r>
        <w:t>As a learner, I need a simple experience that works on older phones because hardware and storage may be constrained.</w:t>
      </w:r>
    </w:p>
    <w:p>
      <w:pPr>
        <w:spacing w:after="40"/>
        <w:ind w:left="317" w:hanging="173"/>
      </w:pPr>
      <w:r>
        <w:t xml:space="preserve">• </w:t>
      </w:r>
      <w:r>
        <w:t>As an instructor, I need synchronized activity to show basic participation and topic performance because I cannot directly observe practice that happens outside class.</w:t>
      </w:r>
    </w:p>
    <w:p>
      <w:pPr>
        <w:spacing w:after="40"/>
        <w:ind w:left="317" w:hanging="173"/>
      </w:pPr>
      <w:r>
        <w:t xml:space="preserve">• </w:t>
      </w:r>
      <w:r>
        <w:t>As an RCO content owner, I need to add or update training material without requiring a programmer because curriculum will continue to change after handoff.</w:t>
      </w:r>
    </w:p>
    <w:p>
      <w:pPr>
        <w:spacing w:before="200" w:after="80"/>
        <w:pBdr>
          <w:bottom w:val="single" w:sz="10" w:space="1" w:color="1F4E79"/>
        </w:pBdr>
      </w:pPr>
      <w:r>
        <w:rPr>
          <w:rFonts w:ascii="Arial" w:hAnsi="Arial"/>
          <w:b/>
          <w:color w:val="1F4E79"/>
          <w:sz w:val="30"/>
        </w:rPr>
        <w:t>2. PROPOSED SOLUTION</w:t>
      </w:r>
    </w:p>
    <w:p>
      <w:pPr>
        <w:spacing w:after="80" w:line="252" w:lineRule="auto"/>
      </w:pPr>
      <w:r>
        <w:rPr>
          <w:i w:val="0"/>
        </w:rPr>
        <w:t>Tetherless is a mobile-first, offline-first learning companion for RCO cybersecurity programs. After an initial online setup/content load, learners can open RCO practice material on their phone, complete a lightweight exercise while disconnected, and have their progress saved locally. When connectivity returns, the app safely synchronizes learner activity so RCO can review or export basic participation and topic-performance data. RCO continues to own the curriculum while Tetherless provides the offline delivery, durable progress, synchronization, and reporting layer.</w:t>
      </w:r>
    </w:p>
    <w:p>
      <w:pPr>
        <w:spacing w:before="200" w:after="80"/>
        <w:pBdr>
          <w:bottom w:val="single" w:sz="10" w:space="1" w:color="1F4E79"/>
        </w:pBdr>
      </w:pPr>
      <w:r>
        <w:rPr>
          <w:rFonts w:ascii="Arial" w:hAnsi="Arial"/>
          <w:b/>
          <w:color w:val="1F4E79"/>
          <w:sz w:val="30"/>
        </w:rPr>
        <w:t>2a. Value Proposition</w:t>
      </w:r>
    </w:p>
    <w:p>
      <w:pPr>
        <w:spacing w:after="80" w:line="252" w:lineRule="auto"/>
      </w:pPr>
      <w:r>
        <w:rPr>
          <w:i w:val="0"/>
        </w:rPr>
        <w:t>RCO cyber learners who struggle to continue practice outside class because they may lack reliable computer and internet access use Tetherless to reinforce cybersecurity concepts on their own phones while offline. Unlike a classroom-only or connection-dependent workflow, Tetherless preserves progress locally and later synchronizes it, giving learners more opportunities to practice and giving RCO visibility into that practice after reconnection.</w:t>
      </w:r>
    </w:p>
    <w:p>
      <w:pPr>
        <w:spacing w:before="200" w:after="80"/>
        <w:pBdr>
          <w:bottom w:val="single" w:sz="10" w:space="1" w:color="1F4E79"/>
        </w:pBdr>
      </w:pPr>
      <w:r>
        <w:rPr>
          <w:rFonts w:ascii="Arial" w:hAnsi="Arial"/>
          <w:b/>
          <w:color w:val="1F4E79"/>
          <w:sz w:val="30"/>
        </w:rPr>
        <w:t>2b. Top 3 MVP Value Props</w:t>
      </w:r>
    </w:p>
    <w:p>
      <w:pPr>
        <w:spacing w:after="80" w:line="252" w:lineRule="auto"/>
      </w:pPr>
      <w:r>
        <w:rPr>
          <w:i w:val="0"/>
        </w:rPr>
        <w:t>The Vitamin (must-have baseline): Learners can access a simple RCO cybersecurity practice experience on a personal phone, using real RCO content and a low-resource interface.</w:t>
      </w:r>
    </w:p>
    <w:p>
      <w:pPr>
        <w:spacing w:after="80" w:line="252" w:lineRule="auto"/>
      </w:pPr>
      <w:r>
        <w:rPr>
          <w:i w:val="0"/>
        </w:rPr>
        <w:t>The Painkiller (solves the core pain): Learners can continue required practice without a reliable connection, close/reopen the app, and keep their progress instead of losing work.</w:t>
      </w:r>
    </w:p>
    <w:p>
      <w:pPr>
        <w:spacing w:after="80" w:line="252" w:lineRule="auto"/>
      </w:pPr>
      <w:r>
        <w:rPr>
          <w:i w:val="0"/>
        </w:rPr>
        <w:t>The Steroid (the standout moment): Offline activity safely synchronizes later without loss or duplicates, turning disconnected learning into usable instructor evidence and exportable data.</w:t>
      </w:r>
    </w:p>
    <w:p>
      <w:pPr>
        <w:spacing w:before="200" w:after="80"/>
        <w:pBdr>
          <w:bottom w:val="single" w:sz="10" w:space="1" w:color="1F4E79"/>
        </w:pBdr>
      </w:pPr>
      <w:r>
        <w:rPr>
          <w:rFonts w:ascii="Arial" w:hAnsi="Arial"/>
          <w:b/>
          <w:color w:val="1F4E79"/>
          <w:sz w:val="30"/>
        </w:rPr>
        <w:t>2c. Goals &amp; Non-Goals</w:t>
      </w:r>
    </w:p>
    <w:p>
      <w:pPr>
        <w:spacing w:before="140" w:after="80"/>
      </w:pPr>
      <w:r>
        <w:rPr>
          <w:rFonts w:ascii="Arial" w:hAnsi="Arial"/>
          <w:b/>
          <w:color w:val="1F4E79"/>
          <w:sz w:val="24"/>
        </w:rPr>
        <w:t>Goals</w:t>
      </w:r>
    </w:p>
    <w:p>
      <w:pPr>
        <w:spacing w:after="40"/>
        <w:ind w:left="317" w:hanging="173"/>
      </w:pPr>
      <w:r>
        <w:t xml:space="preserve">• </w:t>
      </w:r>
      <w:r>
        <w:t>Enable learners to complete the P0 cybersecurity practice flow without an active connection once the required content is available on the device.</w:t>
      </w:r>
    </w:p>
    <w:p>
      <w:pPr>
        <w:spacing w:after="40"/>
        <w:ind w:left="317" w:hanging="173"/>
      </w:pPr>
      <w:r>
        <w:t xml:space="preserve">• </w:t>
      </w:r>
      <w:r>
        <w:t>Preserve learner activity locally across close/reopen and the agreed offline period, then synchronize it without loss or duplicate server records.</w:t>
      </w:r>
    </w:p>
    <w:p>
      <w:pPr>
        <w:spacing w:after="40"/>
        <w:ind w:left="317" w:hanging="173"/>
      </w:pPr>
      <w:r>
        <w:t xml:space="preserve">• </w:t>
      </w:r>
      <w:r>
        <w:t>Give RCO basic visibility into synchronized learner participation and topic performance using deterministic data, not AI as the source of truth.</w:t>
      </w:r>
    </w:p>
    <w:p>
      <w:pPr>
        <w:spacing w:after="40"/>
        <w:ind w:left="317" w:hanging="173"/>
      </w:pPr>
      <w:r>
        <w:t xml:space="preserve">• </w:t>
      </w:r>
      <w:r>
        <w:t>Allow RCO to maintain/update curriculum through a documented data process without requiring a developer for routine content changes.</w:t>
      </w:r>
    </w:p>
    <w:p>
      <w:pPr>
        <w:spacing w:after="40"/>
        <w:ind w:left="317" w:hanging="173"/>
      </w:pPr>
      <w:r>
        <w:t xml:space="preserve">• </w:t>
      </w:r>
      <w:r>
        <w:t>Keep the core experience usable on the provisional older-device baseline: iOS 16.4+ and Android 10+, including 2–3 GB RAM class devices and limited free storage.</w:t>
      </w:r>
    </w:p>
    <w:p>
      <w:pPr>
        <w:spacing w:before="140" w:after="80"/>
      </w:pPr>
      <w:r>
        <w:rPr>
          <w:rFonts w:ascii="Arial" w:hAnsi="Arial"/>
          <w:b/>
          <w:color w:val="1F4E79"/>
          <w:sz w:val="24"/>
        </w:rPr>
        <w:t>Non-Goals</w:t>
      </w:r>
    </w:p>
    <w:p>
      <w:pPr>
        <w:spacing w:after="40"/>
        <w:ind w:left="317" w:hanging="173"/>
      </w:pPr>
      <w:r>
        <w:t xml:space="preserve">• </w:t>
      </w:r>
      <w:r>
        <w:t>Tetherless will not replace RCO’s instructor-led program or create RCO’s cybersecurity curriculum; RCO owns the educational content.</w:t>
      </w:r>
    </w:p>
    <w:p>
      <w:pPr>
        <w:spacing w:after="40"/>
        <w:ind w:left="317" w:hanging="173"/>
      </w:pPr>
      <w:r>
        <w:t xml:space="preserve">• </w:t>
      </w:r>
      <w:r>
        <w:t>The MVP will not become a full learning-management system, full roster-management system, or multi-device account platform. Nick confirmed one primary phone per learner for MVP.</w:t>
      </w:r>
    </w:p>
    <w:p>
      <w:pPr>
        <w:spacing w:after="40"/>
        <w:ind w:left="317" w:hanging="173"/>
      </w:pPr>
      <w:r>
        <w:t xml:space="preserve">• </w:t>
      </w:r>
      <w:r>
        <w:t>Advanced AI tutoring, AI-generated lessons, adaptive difficulty, full gamification, and production-grade Systeme.io/Zapier automation are not P0 unless RCO explicitly elevates them.</w:t>
      </w:r>
    </w:p>
    <w:p>
      <w:pPr>
        <w:spacing w:after="40"/>
        <w:ind w:left="317" w:hanging="173"/>
      </w:pPr>
      <w:r>
        <w:t xml:space="preserve">• </w:t>
      </w:r>
      <w:r>
        <w:t>A native App Store / Google Play build is not the current P0. Capacitor/native SQLite remains a contingency only if real-device PWA persistence testing proves the web-storage approach insufficient.</w:t>
      </w:r>
    </w:p>
    <w:p>
      <w:pPr>
        <w:spacing w:before="60" w:after="100"/>
        <w:ind w:left="115" w:right="115"/>
        <w:shd w:fill="FFF2CC"/>
      </w:pPr>
      <w:r>
        <w:rPr>
          <w:b/>
          <w:color w:val="C00000"/>
        </w:rPr>
        <w:t xml:space="preserve">OPEN — RCO: </w:t>
      </w:r>
      <w:r>
        <w:t>AI scope is still pending Lori’s decision. If RCO makes AI a must-have MVP outcome, this Non-Goals section and the P2 AI requirement below must be revised.</w:t>
      </w:r>
    </w:p>
    <w:p>
      <w:pPr>
        <w:spacing w:before="200" w:after="80"/>
        <w:pBdr>
          <w:bottom w:val="single" w:sz="10" w:space="1" w:color="1F4E79"/>
        </w:pBdr>
      </w:pPr>
      <w:r>
        <w:rPr>
          <w:rFonts w:ascii="Arial" w:hAnsi="Arial"/>
          <w:b/>
          <w:color w:val="1F4E79"/>
          <w:sz w:val="30"/>
        </w:rPr>
        <w:t>2d. Success Metrics</w:t>
      </w:r>
    </w:p>
    <w:p>
      <w:pPr>
        <w:spacing w:after="80" w:line="252" w:lineRule="auto"/>
      </w:pPr>
      <w:r>
        <w:rPr>
          <w:i w:val="0"/>
        </w:rPr>
        <w:t>The template requires numeric targets. The targets below are working MVP acceptance metrics. Client-dependent targets are explicitly marked as open rather than invented.</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2541"/>
        <w:gridCol w:w="2541"/>
        <w:gridCol w:w="2541"/>
        <w:gridCol w:w="2541"/>
      </w:tblGrid>
      <w:tr>
        <w:trPr>
          <w:tblHeader w:val="true"/>
          <w:cantSplit/>
        </w:trPr>
        <w:tc>
          <w:tcPr>
            <w:tcW w:type="dxa" w:w="2088"/>
            <w:shd w:fill="2F5597"/>
            <w:tcMar>
              <w:top w:w="80" w:type="dxa"/>
              <w:start w:w="90" w:type="dxa"/>
              <w:bottom w:w="80" w:type="dxa"/>
              <w:end w:w="90" w:type="dxa"/>
            </w:tcMar>
            <w:vAlign w:val="center"/>
          </w:tcPr>
          <w:p>
            <w:pPr>
              <w:jc w:val="left"/>
            </w:pPr>
            <w:r>
              <w:rPr>
                <w:b/>
                <w:color w:val="FFFFFF"/>
                <w:sz w:val="16"/>
              </w:rPr>
              <w:t>Goal</w:t>
            </w:r>
          </w:p>
        </w:tc>
        <w:tc>
          <w:tcPr>
            <w:tcW w:type="dxa" w:w="3096"/>
            <w:shd w:fill="2F5597"/>
            <w:tcMar>
              <w:top w:w="80" w:type="dxa"/>
              <w:start w:w="90" w:type="dxa"/>
              <w:bottom w:w="80" w:type="dxa"/>
              <w:end w:w="90" w:type="dxa"/>
            </w:tcMar>
            <w:vAlign w:val="center"/>
          </w:tcPr>
          <w:p>
            <w:pPr>
              <w:jc w:val="left"/>
            </w:pPr>
            <w:r>
              <w:rPr>
                <w:b/>
                <w:color w:val="FFFFFF"/>
                <w:sz w:val="16"/>
              </w:rPr>
              <w:t>Signal</w:t>
            </w:r>
          </w:p>
        </w:tc>
        <w:tc>
          <w:tcPr>
            <w:tcW w:type="dxa" w:w="2880"/>
            <w:shd w:fill="2F5597"/>
            <w:tcMar>
              <w:top w:w="80" w:type="dxa"/>
              <w:start w:w="90" w:type="dxa"/>
              <w:bottom w:w="80" w:type="dxa"/>
              <w:end w:w="90" w:type="dxa"/>
            </w:tcMar>
            <w:vAlign w:val="center"/>
          </w:tcPr>
          <w:p>
            <w:pPr>
              <w:jc w:val="left"/>
            </w:pPr>
            <w:r>
              <w:rPr>
                <w:b/>
                <w:color w:val="FFFFFF"/>
                <w:sz w:val="16"/>
              </w:rPr>
              <w:t>Metric</w:t>
            </w:r>
          </w:p>
        </w:tc>
        <w:tc>
          <w:tcPr>
            <w:tcW w:type="dxa" w:w="3024"/>
            <w:shd w:fill="2F5597"/>
            <w:tcMar>
              <w:top w:w="80" w:type="dxa"/>
              <w:start w:w="90" w:type="dxa"/>
              <w:bottom w:w="80" w:type="dxa"/>
              <w:end w:w="90" w:type="dxa"/>
            </w:tcMar>
            <w:vAlign w:val="center"/>
          </w:tcPr>
          <w:p>
            <w:pPr>
              <w:jc w:val="left"/>
            </w:pPr>
            <w:r>
              <w:rPr>
                <w:b/>
                <w:color w:val="FFFFFF"/>
                <w:sz w:val="16"/>
              </w:rPr>
              <w:t>Target</w:t>
            </w:r>
          </w:p>
        </w:tc>
      </w:tr>
      <w:tr>
        <w:trPr>
          <w:cantSplit/>
        </w:trPr>
        <w:tc>
          <w:tcPr>
            <w:tcW w:type="dxa" w:w="2088"/>
            <w:tcMar>
              <w:top w:w="80" w:type="dxa"/>
              <w:start w:w="90" w:type="dxa"/>
              <w:bottom w:w="80" w:type="dxa"/>
              <w:end w:w="90" w:type="dxa"/>
            </w:tcMar>
            <w:vAlign w:val="top"/>
          </w:tcPr>
          <w:p>
            <w:pPr>
              <w:spacing w:after="0"/>
            </w:pPr>
            <w:r>
              <w:rPr>
                <w:sz w:val="16"/>
              </w:rPr>
              <w:t>Offline access</w:t>
            </w:r>
          </w:p>
        </w:tc>
        <w:tc>
          <w:tcPr>
            <w:tcW w:type="dxa" w:w="3096"/>
            <w:tcMar>
              <w:top w:w="80" w:type="dxa"/>
              <w:start w:w="90" w:type="dxa"/>
              <w:bottom w:w="80" w:type="dxa"/>
              <w:end w:w="90" w:type="dxa"/>
            </w:tcMar>
            <w:vAlign w:val="top"/>
          </w:tcPr>
          <w:p>
            <w:pPr>
              <w:spacing w:after="0"/>
            </w:pPr>
            <w:r>
              <w:rPr>
                <w:sz w:val="16"/>
              </w:rPr>
              <w:t>Learner completes the P0 practice flow with Wi-Fi/cellular disabled</w:t>
            </w:r>
          </w:p>
        </w:tc>
        <w:tc>
          <w:tcPr>
            <w:tcW w:type="dxa" w:w="2880"/>
            <w:tcMar>
              <w:top w:w="80" w:type="dxa"/>
              <w:start w:w="90" w:type="dxa"/>
              <w:bottom w:w="80" w:type="dxa"/>
              <w:end w:w="90" w:type="dxa"/>
            </w:tcMar>
            <w:vAlign w:val="top"/>
          </w:tcPr>
          <w:p>
            <w:pPr>
              <w:spacing w:after="0"/>
            </w:pPr>
            <w:r>
              <w:rPr>
                <w:sz w:val="16"/>
              </w:rPr>
              <w:t>Offline test on representative devices</w:t>
            </w:r>
          </w:p>
        </w:tc>
        <w:tc>
          <w:tcPr>
            <w:tcW w:type="dxa" w:w="3024"/>
            <w:tcMar>
              <w:top w:w="80" w:type="dxa"/>
              <w:start w:w="90" w:type="dxa"/>
              <w:bottom w:w="80" w:type="dxa"/>
              <w:end w:w="90" w:type="dxa"/>
            </w:tcMar>
            <w:vAlign w:val="top"/>
          </w:tcPr>
          <w:p>
            <w:pPr>
              <w:spacing w:after="0"/>
            </w:pPr>
            <w:r>
              <w:rPr>
                <w:sz w:val="16"/>
              </w:rPr>
              <w:t>100% of P0 learner flow works offline after required content is available</w:t>
            </w:r>
          </w:p>
        </w:tc>
      </w:tr>
      <w:tr>
        <w:trPr>
          <w:cantSplit/>
        </w:trPr>
        <w:tc>
          <w:tcPr>
            <w:tcW w:type="dxa" w:w="2088"/>
            <w:tcMar>
              <w:top w:w="80" w:type="dxa"/>
              <w:start w:w="90" w:type="dxa"/>
              <w:bottom w:w="80" w:type="dxa"/>
              <w:end w:w="90" w:type="dxa"/>
            </w:tcMar>
            <w:vAlign w:val="top"/>
          </w:tcPr>
          <w:p>
            <w:pPr>
              <w:spacing w:after="0"/>
            </w:pPr>
            <w:r>
              <w:rPr>
                <w:sz w:val="16"/>
              </w:rPr>
              <w:t>Persistence</w:t>
            </w:r>
          </w:p>
        </w:tc>
        <w:tc>
          <w:tcPr>
            <w:tcW w:type="dxa" w:w="3096"/>
            <w:tcMar>
              <w:top w:w="80" w:type="dxa"/>
              <w:start w:w="90" w:type="dxa"/>
              <w:bottom w:w="80" w:type="dxa"/>
              <w:end w:w="90" w:type="dxa"/>
            </w:tcMar>
            <w:vAlign w:val="top"/>
          </w:tcPr>
          <w:p>
            <w:pPr>
              <w:spacing w:after="0"/>
            </w:pPr>
            <w:r>
              <w:rPr>
                <w:sz w:val="16"/>
              </w:rPr>
              <w:t>Offline activity survives close/reopen and disconnected use</w:t>
            </w:r>
          </w:p>
        </w:tc>
        <w:tc>
          <w:tcPr>
            <w:tcW w:type="dxa" w:w="2880"/>
            <w:tcMar>
              <w:top w:w="80" w:type="dxa"/>
              <w:start w:w="90" w:type="dxa"/>
              <w:bottom w:w="80" w:type="dxa"/>
              <w:end w:w="90" w:type="dxa"/>
            </w:tcMar>
            <w:vAlign w:val="top"/>
          </w:tcPr>
          <w:p>
            <w:pPr>
              <w:spacing w:after="0"/>
            </w:pPr>
            <w:r>
              <w:rPr>
                <w:sz w:val="16"/>
              </w:rPr>
              <w:t>Compare local event/progress records before and after test period</w:t>
            </w:r>
          </w:p>
        </w:tc>
        <w:tc>
          <w:tcPr>
            <w:tcW w:type="dxa" w:w="3024"/>
            <w:tcMar>
              <w:top w:w="80" w:type="dxa"/>
              <w:start w:w="90" w:type="dxa"/>
              <w:bottom w:w="80" w:type="dxa"/>
              <w:end w:w="90" w:type="dxa"/>
            </w:tcMar>
            <w:vAlign w:val="top"/>
          </w:tcPr>
          <w:p>
            <w:pPr>
              <w:spacing w:after="0"/>
            </w:pPr>
            <w:r>
              <w:rPr>
                <w:sz w:val="16"/>
              </w:rPr>
              <w:t>0 lost P0 learner events; offline duration = OPEN — RCO</w:t>
            </w:r>
          </w:p>
        </w:tc>
      </w:tr>
      <w:tr>
        <w:trPr>
          <w:cantSplit/>
        </w:trPr>
        <w:tc>
          <w:tcPr>
            <w:tcW w:type="dxa" w:w="2088"/>
            <w:tcMar>
              <w:top w:w="80" w:type="dxa"/>
              <w:start w:w="90" w:type="dxa"/>
              <w:bottom w:w="80" w:type="dxa"/>
              <w:end w:w="90" w:type="dxa"/>
            </w:tcMar>
            <w:vAlign w:val="top"/>
          </w:tcPr>
          <w:p>
            <w:pPr>
              <w:spacing w:after="0"/>
            </w:pPr>
            <w:r>
              <w:rPr>
                <w:sz w:val="16"/>
              </w:rPr>
              <w:t>Sync integrity</w:t>
            </w:r>
          </w:p>
        </w:tc>
        <w:tc>
          <w:tcPr>
            <w:tcW w:type="dxa" w:w="3096"/>
            <w:tcMar>
              <w:top w:w="80" w:type="dxa"/>
              <w:start w:w="90" w:type="dxa"/>
              <w:bottom w:w="80" w:type="dxa"/>
              <w:end w:w="90" w:type="dxa"/>
            </w:tcMar>
            <w:vAlign w:val="top"/>
          </w:tcPr>
          <w:p>
            <w:pPr>
              <w:spacing w:after="0"/>
            </w:pPr>
            <w:r>
              <w:rPr>
                <w:sz w:val="16"/>
              </w:rPr>
              <w:t>Pending activity reaches backend once after reconnection</w:t>
            </w:r>
          </w:p>
        </w:tc>
        <w:tc>
          <w:tcPr>
            <w:tcW w:type="dxa" w:w="2880"/>
            <w:tcMar>
              <w:top w:w="80" w:type="dxa"/>
              <w:start w:w="90" w:type="dxa"/>
              <w:bottom w:w="80" w:type="dxa"/>
              <w:end w:w="90" w:type="dxa"/>
            </w:tcMar>
            <w:vAlign w:val="top"/>
          </w:tcPr>
          <w:p>
            <w:pPr>
              <w:spacing w:after="0"/>
            </w:pPr>
            <w:r>
              <w:rPr>
                <w:sz w:val="16"/>
              </w:rPr>
              <w:t>Compare unique event IDs on phone and server; repeat/interruption tests</w:t>
            </w:r>
          </w:p>
        </w:tc>
        <w:tc>
          <w:tcPr>
            <w:tcW w:type="dxa" w:w="3024"/>
            <w:tcMar>
              <w:top w:w="80" w:type="dxa"/>
              <w:start w:w="90" w:type="dxa"/>
              <w:bottom w:w="80" w:type="dxa"/>
              <w:end w:w="90" w:type="dxa"/>
            </w:tcMar>
            <w:vAlign w:val="top"/>
          </w:tcPr>
          <w:p>
            <w:pPr>
              <w:spacing w:after="0"/>
            </w:pPr>
            <w:r>
              <w:rPr>
                <w:sz w:val="16"/>
              </w:rPr>
              <w:t>100% accepted events reconcile; 0 duplicate server events</w:t>
            </w:r>
          </w:p>
        </w:tc>
      </w:tr>
      <w:tr>
        <w:trPr>
          <w:cantSplit/>
        </w:trPr>
        <w:tc>
          <w:tcPr>
            <w:tcW w:type="dxa" w:w="2088"/>
            <w:tcMar>
              <w:top w:w="80" w:type="dxa"/>
              <w:start w:w="90" w:type="dxa"/>
              <w:bottom w:w="80" w:type="dxa"/>
              <w:end w:w="90" w:type="dxa"/>
            </w:tcMar>
            <w:vAlign w:val="top"/>
          </w:tcPr>
          <w:p>
            <w:pPr>
              <w:spacing w:after="0"/>
            </w:pPr>
            <w:r>
              <w:rPr>
                <w:sz w:val="16"/>
              </w:rPr>
              <w:t>Device support</w:t>
            </w:r>
          </w:p>
        </w:tc>
        <w:tc>
          <w:tcPr>
            <w:tcW w:type="dxa" w:w="3096"/>
            <w:tcMar>
              <w:top w:w="80" w:type="dxa"/>
              <w:start w:w="90" w:type="dxa"/>
              <w:bottom w:w="80" w:type="dxa"/>
              <w:end w:w="90" w:type="dxa"/>
            </w:tcMar>
            <w:vAlign w:val="top"/>
          </w:tcPr>
          <w:p>
            <w:pPr>
              <w:spacing w:after="0"/>
            </w:pPr>
            <w:r>
              <w:rPr>
                <w:sz w:val="16"/>
              </w:rPr>
              <w:t>Core flow remains usable on low-resource phones</w:t>
            </w:r>
          </w:p>
        </w:tc>
        <w:tc>
          <w:tcPr>
            <w:tcW w:type="dxa" w:w="2880"/>
            <w:tcMar>
              <w:top w:w="80" w:type="dxa"/>
              <w:start w:w="90" w:type="dxa"/>
              <w:bottom w:w="80" w:type="dxa"/>
              <w:end w:w="90" w:type="dxa"/>
            </w:tcMar>
            <w:vAlign w:val="top"/>
          </w:tcPr>
          <w:p>
            <w:pPr>
              <w:spacing w:after="0"/>
            </w:pPr>
            <w:r>
              <w:rPr>
                <w:sz w:val="16"/>
              </w:rPr>
              <w:t>Real-device / representative-device acceptance run</w:t>
            </w:r>
          </w:p>
        </w:tc>
        <w:tc>
          <w:tcPr>
            <w:tcW w:type="dxa" w:w="3024"/>
            <w:tcMar>
              <w:top w:w="80" w:type="dxa"/>
              <w:start w:w="90" w:type="dxa"/>
              <w:bottom w:w="80" w:type="dxa"/>
              <w:end w:w="90" w:type="dxa"/>
            </w:tcMar>
            <w:vAlign w:val="top"/>
          </w:tcPr>
          <w:p>
            <w:pPr>
              <w:spacing w:after="0"/>
            </w:pPr>
            <w:r>
              <w:rPr>
                <w:sz w:val="16"/>
              </w:rPr>
              <w:t>At least 1 iOS 16.4+ device and 1 Android 10+ 2–3 GB class device pass all P0 flows</w:t>
            </w:r>
          </w:p>
        </w:tc>
      </w:tr>
      <w:tr>
        <w:trPr>
          <w:cantSplit/>
        </w:trPr>
        <w:tc>
          <w:tcPr>
            <w:tcW w:type="dxa" w:w="2088"/>
            <w:tcMar>
              <w:top w:w="80" w:type="dxa"/>
              <w:start w:w="90" w:type="dxa"/>
              <w:bottom w:w="80" w:type="dxa"/>
              <w:end w:w="90" w:type="dxa"/>
            </w:tcMar>
            <w:vAlign w:val="top"/>
          </w:tcPr>
          <w:p>
            <w:pPr>
              <w:spacing w:after="0"/>
            </w:pPr>
            <w:r>
              <w:rPr>
                <w:sz w:val="16"/>
              </w:rPr>
              <w:t>Reporting accuracy</w:t>
            </w:r>
          </w:p>
        </w:tc>
        <w:tc>
          <w:tcPr>
            <w:tcW w:type="dxa" w:w="3096"/>
            <w:tcMar>
              <w:top w:w="80" w:type="dxa"/>
              <w:start w:w="90" w:type="dxa"/>
              <w:bottom w:w="80" w:type="dxa"/>
              <w:end w:w="90" w:type="dxa"/>
            </w:tcMar>
            <w:vAlign w:val="top"/>
          </w:tcPr>
          <w:p>
            <w:pPr>
              <w:spacing w:after="0"/>
            </w:pPr>
            <w:r>
              <w:rPr>
                <w:sz w:val="16"/>
              </w:rPr>
              <w:t>Instructor output matches synchronized source records</w:t>
            </w:r>
          </w:p>
        </w:tc>
        <w:tc>
          <w:tcPr>
            <w:tcW w:type="dxa" w:w="2880"/>
            <w:tcMar>
              <w:top w:w="80" w:type="dxa"/>
              <w:start w:w="90" w:type="dxa"/>
              <w:bottom w:w="80" w:type="dxa"/>
              <w:end w:w="90" w:type="dxa"/>
            </w:tcMar>
            <w:vAlign w:val="top"/>
          </w:tcPr>
          <w:p>
            <w:pPr>
              <w:spacing w:after="0"/>
            </w:pPr>
            <w:r>
              <w:rPr>
                <w:sz w:val="16"/>
              </w:rPr>
              <w:t>Hand-count fixed test dataset vs report/export</w:t>
            </w:r>
          </w:p>
        </w:tc>
        <w:tc>
          <w:tcPr>
            <w:tcW w:type="dxa" w:w="3024"/>
            <w:tcMar>
              <w:top w:w="80" w:type="dxa"/>
              <w:start w:w="90" w:type="dxa"/>
              <w:bottom w:w="80" w:type="dxa"/>
              <w:end w:w="90" w:type="dxa"/>
            </w:tcMar>
            <w:vAlign w:val="top"/>
          </w:tcPr>
          <w:p>
            <w:pPr>
              <w:spacing w:after="0"/>
            </w:pPr>
            <w:r>
              <w:rPr>
                <w:sz w:val="16"/>
              </w:rPr>
              <w:t>100% of required fields and aggregates reconcile; exact report fields = OPEN — RCO</w:t>
            </w:r>
          </w:p>
        </w:tc>
      </w:tr>
      <w:tr>
        <w:trPr>
          <w:cantSplit/>
        </w:trPr>
        <w:tc>
          <w:tcPr>
            <w:tcW w:type="dxa" w:w="2088"/>
            <w:tcMar>
              <w:top w:w="80" w:type="dxa"/>
              <w:start w:w="90" w:type="dxa"/>
              <w:bottom w:w="80" w:type="dxa"/>
              <w:end w:w="90" w:type="dxa"/>
            </w:tcMar>
            <w:vAlign w:val="top"/>
          </w:tcPr>
          <w:p>
            <w:pPr>
              <w:spacing w:after="0"/>
            </w:pPr>
            <w:r>
              <w:rPr>
                <w:sz w:val="16"/>
              </w:rPr>
              <w:t>Content operations</w:t>
            </w:r>
          </w:p>
        </w:tc>
        <w:tc>
          <w:tcPr>
            <w:tcW w:type="dxa" w:w="3096"/>
            <w:tcMar>
              <w:top w:w="80" w:type="dxa"/>
              <w:start w:w="90" w:type="dxa"/>
              <w:bottom w:w="80" w:type="dxa"/>
              <w:end w:w="90" w:type="dxa"/>
            </w:tcMar>
            <w:vAlign w:val="top"/>
          </w:tcPr>
          <w:p>
            <w:pPr>
              <w:spacing w:after="0"/>
            </w:pPr>
            <w:r>
              <w:rPr>
                <w:sz w:val="16"/>
              </w:rPr>
              <w:t>RCO sample can be added/updated without code changes to learner UI</w:t>
            </w:r>
          </w:p>
        </w:tc>
        <w:tc>
          <w:tcPr>
            <w:tcW w:type="dxa" w:w="2880"/>
            <w:tcMar>
              <w:top w:w="80" w:type="dxa"/>
              <w:start w:w="90" w:type="dxa"/>
              <w:bottom w:w="80" w:type="dxa"/>
              <w:end w:w="90" w:type="dxa"/>
            </w:tcMar>
            <w:vAlign w:val="top"/>
          </w:tcPr>
          <w:p>
            <w:pPr>
              <w:spacing w:after="0"/>
            </w:pPr>
            <w:r>
              <w:rPr>
                <w:sz w:val="16"/>
              </w:rPr>
              <w:t>Load a new/updated sample lesson through documented process</w:t>
            </w:r>
          </w:p>
        </w:tc>
        <w:tc>
          <w:tcPr>
            <w:tcW w:type="dxa" w:w="3024"/>
            <w:tcMar>
              <w:top w:w="80" w:type="dxa"/>
              <w:start w:w="90" w:type="dxa"/>
              <w:bottom w:w="80" w:type="dxa"/>
              <w:end w:w="90" w:type="dxa"/>
            </w:tcMar>
            <w:vAlign w:val="top"/>
          </w:tcPr>
          <w:p>
            <w:pPr>
              <w:spacing w:after="0"/>
            </w:pPr>
            <w:r>
              <w:rPr>
                <w:sz w:val="16"/>
              </w:rPr>
              <w:t>1 complete new/updated lesson loads and validates successfully; publishing mechanism = OPEN — RCO</w:t>
            </w:r>
          </w:p>
        </w:tc>
      </w:tr>
    </w:tbl>
    <w:p>
      <w:pPr>
        <w:spacing w:after="20"/>
      </w:pPr>
    </w:p>
    <w:p>
      <w:pPr>
        <w:spacing w:before="60" w:after="100"/>
        <w:ind w:left="115" w:right="115"/>
        <w:shd w:fill="D9EAF7"/>
      </w:pPr>
      <w:r>
        <w:rPr>
          <w:b/>
          <w:color w:val="1F4E79"/>
        </w:rPr>
        <w:t xml:space="preserve">PROPOSED — ROOTSYNC: </w:t>
      </w:r>
      <w:r>
        <w:t>App-size, memory, storage-growth, and open-time thresholds should be finalized as engineering acceptance targets after the team locks the architecture and runs the first device test. Current project-plan numbers are working proposals, not RCO requirements.</w:t>
      </w:r>
    </w:p>
    <w:p>
      <w:pPr>
        <w:spacing w:before="200" w:after="80"/>
        <w:pBdr>
          <w:bottom w:val="single" w:sz="10" w:space="1" w:color="1F4E79"/>
        </w:pBdr>
      </w:pPr>
      <w:r>
        <w:rPr>
          <w:rFonts w:ascii="Arial" w:hAnsi="Arial"/>
          <w:b/>
          <w:color w:val="1F4E79"/>
          <w:sz w:val="30"/>
        </w:rPr>
        <w:t>3. REQUIREMENTS</w:t>
      </w:r>
    </w:p>
    <w:p>
      <w:pPr>
        <w:spacing w:after="80" w:line="252" w:lineRule="auto"/>
      </w:pPr>
      <w:r>
        <w:rPr>
          <w:i w:val="0"/>
        </w:rPr>
        <w:t>Priority labels follow the supplied PRD template: P0 = must ship, P1 = important if possible, P2 = nice-to-have / stretch. Items with open status are intentionally not treated as final until the named decision is closed.</w:t>
      </w:r>
    </w:p>
    <w:p>
      <w:pPr>
        <w:spacing w:before="140" w:after="80"/>
      </w:pPr>
      <w:r>
        <w:rPr>
          <w:rFonts w:ascii="Arial" w:hAnsi="Arial"/>
          <w:b/>
          <w:color w:val="1F4E79"/>
          <w:sz w:val="24"/>
        </w:rPr>
        <w:t>User Journey 1: Learner starts Tetherless on a personal phone</w:t>
      </w:r>
    </w:p>
    <w:p>
      <w:pPr>
        <w:spacing w:after="80" w:line="252" w:lineRule="auto"/>
      </w:pPr>
      <w:r>
        <w:rPr>
          <w:i w:val="0"/>
        </w:rPr>
        <w:t>Context: The learner should be able to begin with minimal setup and without a traditional account flow that would add friction or collect unnecessary personal data.</w:t>
      </w:r>
    </w:p>
    <w:p>
      <w:pPr>
        <w:spacing w:before="140" w:after="80"/>
      </w:pPr>
      <w:r>
        <w:rPr>
          <w:rFonts w:ascii="Arial" w:hAnsi="Arial"/>
          <w:b/>
          <w:color w:val="1F4E79"/>
          <w:sz w:val="24"/>
        </w:rPr>
        <w:t>Sub-journey: First-use identity and setup</w:t>
      </w:r>
    </w:p>
    <w:p>
      <w:pPr>
        <w:spacing w:after="40"/>
        <w:ind w:left="317" w:hanging="173"/>
      </w:pPr>
      <w:r>
        <w:t xml:space="preserve">• </w:t>
      </w:r>
      <w:r>
        <w:rPr>
          <w:b/>
          <w:color w:val="1F4E79"/>
        </w:rPr>
        <w:t xml:space="preserve">[P0] </w:t>
      </w:r>
      <w:r>
        <w:t>Learner can enter a name and username at first use without providing an email address, phone number, or password.</w:t>
      </w:r>
    </w:p>
    <w:p>
      <w:pPr>
        <w:spacing w:after="40"/>
        <w:ind w:left="317" w:hanging="173"/>
      </w:pPr>
      <w:r>
        <w:t xml:space="preserve">• </w:t>
      </w:r>
      <w:r>
        <w:rPr>
          <w:b/>
          <w:color w:val="1F4E79"/>
        </w:rPr>
        <w:t xml:space="preserve">[P0] </w:t>
      </w:r>
      <w:r>
        <w:t>Learner can continue using one primary phone as the MVP device for their profile and locally stored progress.</w:t>
      </w:r>
    </w:p>
    <w:p>
      <w:pPr>
        <w:spacing w:after="40"/>
        <w:ind w:left="317" w:hanging="173"/>
      </w:pPr>
      <w:r>
        <w:t xml:space="preserve">• </w:t>
      </w:r>
      <w:r>
        <w:rPr>
          <w:b/>
          <w:color w:val="1F4E79"/>
        </w:rPr>
        <w:t xml:space="preserve">[P0] </w:t>
      </w:r>
      <w:r>
        <w:t>Learner can begin practice after setup without needing to manage an internal technical ID; Tetherless will maintain its own stable learner/install identifiers behind the scenes.</w:t>
      </w:r>
    </w:p>
    <w:p>
      <w:pPr>
        <w:spacing w:after="40"/>
        <w:ind w:left="317" w:hanging="173"/>
      </w:pPr>
      <w:r>
        <w:t xml:space="preserve">• </w:t>
      </w:r>
      <w:r>
        <w:rPr>
          <w:b/>
          <w:color w:val="1F4E79"/>
        </w:rPr>
        <w:t xml:space="preserve">[P1] </w:t>
      </w:r>
      <w:r>
        <w:t>Learner can view a short privacy/information notice from Settings explaining what data the app records and how it is used.</w:t>
      </w:r>
    </w:p>
    <w:p>
      <w:pPr>
        <w:spacing w:before="60" w:after="100"/>
        <w:ind w:left="115" w:right="115"/>
        <w:shd w:fill="FFF2CC"/>
      </w:pPr>
      <w:r>
        <w:rPr>
          <w:b/>
          <w:color w:val="C00000"/>
        </w:rPr>
        <w:t xml:space="preserve">OPEN — RCO: </w:t>
      </w:r>
      <w:r>
        <w:t>Clarify whether “username” is an existing RCO-assigned identifier or something learners create, whether it must be unique across cohorts, and how it maps to the roster/Systeme.io. This is needed before the identity schema is final.</w:t>
      </w:r>
    </w:p>
    <w:p>
      <w:pPr>
        <w:spacing w:before="60" w:after="100"/>
        <w:ind w:left="115" w:right="115"/>
        <w:shd w:fill="FFF2CC"/>
      </w:pPr>
      <w:r>
        <w:rPr>
          <w:b/>
          <w:color w:val="C00000"/>
        </w:rPr>
        <w:t xml:space="preserve">OPEN — RCO: </w:t>
      </w:r>
      <w:r>
        <w:t>Confirm data-retention/deletion expectations and any required security controls for learner data and manager access. These requirements are not fully defined by the statement that consent is handled during onboarding.</w:t>
      </w:r>
    </w:p>
    <w:p>
      <w:pPr>
        <w:spacing w:before="140" w:after="80"/>
      </w:pPr>
      <w:r>
        <w:rPr>
          <w:rFonts w:ascii="Arial" w:hAnsi="Arial"/>
          <w:b/>
          <w:color w:val="1F4E79"/>
          <w:sz w:val="24"/>
        </w:rPr>
        <w:t>Sub-journey: Install and open on a constrained device</w:t>
      </w:r>
    </w:p>
    <w:p>
      <w:pPr>
        <w:spacing w:after="40"/>
        <w:ind w:left="317" w:hanging="173"/>
      </w:pPr>
      <w:r>
        <w:t xml:space="preserve">• </w:t>
      </w:r>
      <w:r>
        <w:rPr>
          <w:b/>
          <w:color w:val="1F4E79"/>
        </w:rPr>
        <w:t xml:space="preserve">[P0] </w:t>
      </w:r>
      <w:r>
        <w:t>Learner can install/use Tetherless as a mobile web app on the provisional support baseline of iOS 16.4+ and Android 10+.</w:t>
      </w:r>
    </w:p>
    <w:p>
      <w:pPr>
        <w:spacing w:after="40"/>
        <w:ind w:left="317" w:hanging="173"/>
      </w:pPr>
      <w:r>
        <w:t xml:space="preserve">• </w:t>
      </w:r>
      <w:r>
        <w:rPr>
          <w:b/>
          <w:color w:val="1F4E79"/>
        </w:rPr>
        <w:t xml:space="preserve">[P0] </w:t>
      </w:r>
      <w:r>
        <w:t>Learner can complete the core flow using a simple, touch-friendly interface designed for older/lower-resource phones.</w:t>
      </w:r>
    </w:p>
    <w:p>
      <w:pPr>
        <w:spacing w:after="40"/>
        <w:ind w:left="317" w:hanging="173"/>
      </w:pPr>
      <w:r>
        <w:t xml:space="preserve">• </w:t>
      </w:r>
      <w:r>
        <w:rPr>
          <w:b/>
          <w:color w:val="1F4E79"/>
        </w:rPr>
        <w:t xml:space="preserve">[P1] </w:t>
      </w:r>
      <w:r>
        <w:t>Learner can see a clear online/offline and synchronization status so they know whether work is waiting to upload.</w:t>
      </w:r>
    </w:p>
    <w:p>
      <w:pPr>
        <w:spacing w:before="60" w:after="100"/>
        <w:ind w:left="115" w:right="115"/>
        <w:shd w:fill="D9EAF7"/>
      </w:pPr>
      <w:r>
        <w:rPr>
          <w:b/>
          <w:color w:val="1F4E79"/>
        </w:rPr>
        <w:t xml:space="preserve">CONFIRMED / PROVISIONAL: </w:t>
      </w:r>
      <w:r>
        <w:t>Nick said the proposed iOS 16.4+ / Android 10+ baseline “looks about right” based on the devices he saw. A small real-device survey remains useful validation but does not block this draft.</w:t>
      </w:r>
    </w:p>
    <w:p>
      <w:pPr>
        <w:spacing w:before="140" w:after="80"/>
      </w:pPr>
      <w:r>
        <w:rPr>
          <w:rFonts w:ascii="Arial" w:hAnsi="Arial"/>
          <w:b/>
          <w:color w:val="1F4E79"/>
          <w:sz w:val="24"/>
        </w:rPr>
        <w:t>User Journey 2: Learner practices RCO cybersecurity content while offline</w:t>
      </w:r>
    </w:p>
    <w:p>
      <w:pPr>
        <w:spacing w:after="80" w:line="252" w:lineRule="auto"/>
      </w:pPr>
      <w:r>
        <w:rPr>
          <w:i w:val="0"/>
        </w:rPr>
        <w:t>Context: This is the core Tetherless value. The learner must be able to practice without a live connection and trust that progress will remain available.</w:t>
      </w:r>
    </w:p>
    <w:p>
      <w:pPr>
        <w:spacing w:before="140" w:after="80"/>
      </w:pPr>
      <w:r>
        <w:rPr>
          <w:rFonts w:ascii="Arial" w:hAnsi="Arial"/>
          <w:b/>
          <w:color w:val="1F4E79"/>
          <w:sz w:val="24"/>
        </w:rPr>
        <w:t>Sub-journey: Access content offline</w:t>
      </w:r>
    </w:p>
    <w:p>
      <w:pPr>
        <w:spacing w:after="40"/>
        <w:ind w:left="317" w:hanging="173"/>
      </w:pPr>
      <w:r>
        <w:t xml:space="preserve">• </w:t>
      </w:r>
      <w:r>
        <w:rPr>
          <w:b/>
          <w:color w:val="1F4E79"/>
        </w:rPr>
        <w:t xml:space="preserve">[P0] </w:t>
      </w:r>
      <w:r>
        <w:t>Learner can open the required RCO training content with Wi-Fi/cellular disabled after that content has been made available on the device.</w:t>
      </w:r>
    </w:p>
    <w:p>
      <w:pPr>
        <w:spacing w:after="40"/>
        <w:ind w:left="317" w:hanging="173"/>
      </w:pPr>
      <w:r>
        <w:t xml:space="preserve">• </w:t>
      </w:r>
      <w:r>
        <w:rPr>
          <w:b/>
          <w:color w:val="1F4E79"/>
        </w:rPr>
        <w:t xml:space="preserve">[P0] </w:t>
      </w:r>
      <w:r>
        <w:t>Learner can close and reopen the app while offline and still access the required cached content and saved progress.</w:t>
      </w:r>
    </w:p>
    <w:p>
      <w:pPr>
        <w:spacing w:after="40"/>
        <w:ind w:left="317" w:hanging="173"/>
      </w:pPr>
      <w:r>
        <w:t xml:space="preserve">• </w:t>
      </w:r>
      <w:r>
        <w:rPr>
          <w:b/>
          <w:color w:val="1F4E79"/>
        </w:rPr>
        <w:t xml:space="preserve">[P0] </w:t>
      </w:r>
      <w:r>
        <w:t>Learner can complete the first MVP activity type as a multiple-choice exercise based on real RCO content.</w:t>
      </w:r>
    </w:p>
    <w:p>
      <w:pPr>
        <w:spacing w:after="40"/>
        <w:ind w:left="317" w:hanging="173"/>
      </w:pPr>
      <w:r>
        <w:t xml:space="preserve">• </w:t>
      </w:r>
      <w:r>
        <w:rPr>
          <w:b/>
          <w:color w:val="1F4E79"/>
        </w:rPr>
        <w:t xml:space="preserve">[P0] </w:t>
      </w:r>
      <w:r>
        <w:t>Learner can answer a question and receive deterministic correctness/score feedback locally without waiting for the server.</w:t>
      </w:r>
    </w:p>
    <w:p>
      <w:pPr>
        <w:spacing w:after="40"/>
        <w:ind w:left="317" w:hanging="173"/>
      </w:pPr>
      <w:r>
        <w:t xml:space="preserve">• </w:t>
      </w:r>
      <w:r>
        <w:rPr>
          <w:b/>
          <w:color w:val="1F4E79"/>
        </w:rPr>
        <w:t xml:space="preserve">[P0] </w:t>
      </w:r>
      <w:r>
        <w:t>Learner progress is saved after meaningful actions so an app close/restart does not erase completed work.</w:t>
      </w:r>
    </w:p>
    <w:p>
      <w:pPr>
        <w:spacing w:after="40"/>
        <w:ind w:left="317" w:hanging="173"/>
      </w:pPr>
      <w:r>
        <w:t xml:space="preserve">• </w:t>
      </w:r>
      <w:r>
        <w:rPr>
          <w:b/>
          <w:color w:val="1F4E79"/>
        </w:rPr>
        <w:t xml:space="preserve">[P1] </w:t>
      </w:r>
      <w:r>
        <w:t>Learner can use English/Spanish content where both versions are supplied, using a schema that stores the language fields separately from day one.</w:t>
      </w:r>
    </w:p>
    <w:p>
      <w:pPr>
        <w:spacing w:after="40"/>
        <w:ind w:left="317" w:hanging="173"/>
      </w:pPr>
      <w:r>
        <w:t xml:space="preserve">• </w:t>
      </w:r>
      <w:r>
        <w:rPr>
          <w:b/>
          <w:color w:val="1F4E79"/>
        </w:rPr>
        <w:t xml:space="preserve">[P1] </w:t>
      </w:r>
      <w:r>
        <w:t>Learner can use a second RCO-style activity type, such as decoding/hashing, hidden-message, or basic OSINT practice, if P0 work is complete.</w:t>
      </w:r>
    </w:p>
    <w:p>
      <w:pPr>
        <w:spacing w:after="40"/>
        <w:ind w:left="317" w:hanging="173"/>
      </w:pPr>
      <w:r>
        <w:t xml:space="preserve">• </w:t>
      </w:r>
      <w:r>
        <w:rPr>
          <w:b/>
          <w:color w:val="404040"/>
        </w:rPr>
        <w:t xml:space="preserve">[P2] </w:t>
      </w:r>
      <w:r>
        <w:t>Learner can see light engagement features such as streaks or levels if they do not threaten offline reliability or the build schedule.</w:t>
      </w:r>
    </w:p>
    <w:p>
      <w:pPr>
        <w:spacing w:before="60" w:after="100"/>
        <w:ind w:left="115" w:right="115"/>
        <w:shd w:fill="FFF2CC"/>
      </w:pPr>
      <w:r>
        <w:rPr>
          <w:b/>
          <w:color w:val="C00000"/>
        </w:rPr>
        <w:t xml:space="preserve">OPEN — RCO: </w:t>
      </w:r>
      <w:r>
        <w:t>Should all available training content become usable offline after the first connection, or only selected/assigned modules? Also clarify whether instructors must assign modules to specific learners/cohorts in MVP.</w:t>
      </w:r>
    </w:p>
    <w:p>
      <w:pPr>
        <w:spacing w:before="60" w:after="100"/>
        <w:ind w:left="115" w:right="115"/>
        <w:shd w:fill="FFF2CC"/>
      </w:pPr>
      <w:r>
        <w:rPr>
          <w:b/>
          <w:color w:val="C00000"/>
        </w:rPr>
        <w:t xml:space="preserve">OPEN — RCO: </w:t>
      </w:r>
      <w:r>
        <w:t>How long must the learner be able to remain fully offline while preserving content and activity: days, weeks, or longer?</w:t>
      </w:r>
    </w:p>
    <w:p>
      <w:pPr>
        <w:spacing w:before="60" w:after="100"/>
        <w:ind w:left="115" w:right="115"/>
        <w:shd w:fill="FFF2CC"/>
      </w:pPr>
      <w:r>
        <w:rPr>
          <w:b/>
          <w:color w:val="C00000"/>
        </w:rPr>
        <w:t xml:space="preserve">OPEN — RCO / ROOTSYNC: </w:t>
      </w:r>
      <w:r>
        <w:t>RCO has provided real multiple-choice samples, but the specific first MVP module/topic still needs to be selected. RootSync can choose from the supplied material unless RCO prefers a specific module.</w:t>
      </w:r>
    </w:p>
    <w:p>
      <w:pPr>
        <w:spacing w:before="140" w:after="80"/>
      </w:pPr>
      <w:r>
        <w:rPr>
          <w:rFonts w:ascii="Arial" w:hAnsi="Arial"/>
          <w:b/>
          <w:color w:val="1F4E79"/>
          <w:sz w:val="24"/>
        </w:rPr>
        <w:t>User Journey 3: Learner reconnects and synchronizes progress</w:t>
      </w:r>
    </w:p>
    <w:p>
      <w:pPr>
        <w:spacing w:after="80" w:line="252" w:lineRule="auto"/>
      </w:pPr>
      <w:r>
        <w:rPr>
          <w:i w:val="0"/>
        </w:rPr>
        <w:t>Context: The learner should not need to redo completed work when connectivity returns, and repeated/interrupted synchronization must not corrupt data.</w:t>
      </w:r>
    </w:p>
    <w:p>
      <w:pPr>
        <w:spacing w:before="140" w:after="80"/>
      </w:pPr>
      <w:r>
        <w:rPr>
          <w:rFonts w:ascii="Arial" w:hAnsi="Arial"/>
          <w:b/>
          <w:color w:val="1F4E79"/>
          <w:sz w:val="24"/>
        </w:rPr>
        <w:t>Sub-journey: Safe reconnect and replay</w:t>
      </w:r>
    </w:p>
    <w:p>
      <w:pPr>
        <w:spacing w:after="40"/>
        <w:ind w:left="317" w:hanging="173"/>
      </w:pPr>
      <w:r>
        <w:t xml:space="preserve">• </w:t>
      </w:r>
      <w:r>
        <w:rPr>
          <w:b/>
          <w:color w:val="1F4E79"/>
        </w:rPr>
        <w:t xml:space="preserve">[P0] </w:t>
      </w:r>
      <w:r>
        <w:t>Learner can complete work while disconnected and later synchronize the pending activity without repeating the exercise.</w:t>
      </w:r>
    </w:p>
    <w:p>
      <w:pPr>
        <w:spacing w:after="40"/>
        <w:ind w:left="317" w:hanging="173"/>
      </w:pPr>
      <w:r>
        <w:t xml:space="preserve">• </w:t>
      </w:r>
      <w:r>
        <w:rPr>
          <w:b/>
          <w:color w:val="1F4E79"/>
        </w:rPr>
        <w:t xml:space="preserve">[P0] </w:t>
      </w:r>
      <w:r>
        <w:t>Learner can see whether activity is still unsynchronized and whether the most recent sync succeeded.</w:t>
      </w:r>
    </w:p>
    <w:p>
      <w:pPr>
        <w:spacing w:after="40"/>
        <w:ind w:left="317" w:hanging="173"/>
      </w:pPr>
      <w:r>
        <w:t xml:space="preserve">• </w:t>
      </w:r>
      <w:r>
        <w:rPr>
          <w:b/>
          <w:color w:val="1F4E79"/>
        </w:rPr>
        <w:t xml:space="preserve">[P0] </w:t>
      </w:r>
      <w:r>
        <w:t>Learner can retry synchronization without creating duplicate server records.</w:t>
      </w:r>
    </w:p>
    <w:p>
      <w:pPr>
        <w:spacing w:after="40"/>
        <w:ind w:left="317" w:hanging="173"/>
      </w:pPr>
      <w:r>
        <w:t xml:space="preserve">• </w:t>
      </w:r>
      <w:r>
        <w:rPr>
          <w:b/>
          <w:color w:val="1F4E79"/>
        </w:rPr>
        <w:t xml:space="preserve">[P0] </w:t>
      </w:r>
      <w:r>
        <w:t>Learner can recover from an interrupted synchronization session without losing previously acknowledged activity.</w:t>
      </w:r>
    </w:p>
    <w:p>
      <w:pPr>
        <w:spacing w:after="40"/>
        <w:ind w:left="317" w:hanging="173"/>
      </w:pPr>
      <w:r>
        <w:t xml:space="preserve">• </w:t>
      </w:r>
      <w:r>
        <w:rPr>
          <w:b/>
          <w:color w:val="1F4E79"/>
        </w:rPr>
        <w:t xml:space="preserve">[P0] </w:t>
      </w:r>
      <w:r>
        <w:t>Learner’s pending local activity remains available until the server has accepted it.</w:t>
      </w:r>
    </w:p>
    <w:p>
      <w:pPr>
        <w:spacing w:after="40"/>
        <w:ind w:left="317" w:hanging="173"/>
        <w:shd w:fill="D9EAF7"/>
      </w:pPr>
      <w:r>
        <w:t xml:space="preserve">• </w:t>
      </w:r>
      <w:r>
        <w:rPr>
          <w:b/>
          <w:color w:val="1F4E79"/>
        </w:rPr>
        <w:t xml:space="preserve">[P0] </w:t>
      </w:r>
      <w:r>
        <w:t>Learner can trigger or receive synchronization when connectivity returns.</w:t>
      </w:r>
      <w:r>
        <w:t xml:space="preserve">  </w:t>
      </w:r>
      <w:r>
        <w:rPr>
          <w:b/>
          <w:color w:val="1F4E79"/>
        </w:rPr>
        <w:t>WORKING ASSUMPTION: automatic + manual Sync action</w:t>
      </w:r>
    </w:p>
    <w:p>
      <w:pPr>
        <w:spacing w:before="60" w:after="100"/>
        <w:ind w:left="115" w:right="115"/>
        <w:shd w:fill="FFF2CC"/>
      </w:pPr>
      <w:r>
        <w:rPr>
          <w:b/>
          <w:color w:val="C00000"/>
        </w:rPr>
        <w:t xml:space="preserve">OPEN — RCO: </w:t>
      </w:r>
      <w:r>
        <w:t>Confirm whether synchronization should be automatic, manual, or both. RootSync currently recommends both: automatic when possible plus a visible manual Sync action.</w:t>
      </w:r>
    </w:p>
    <w:p>
      <w:pPr>
        <w:spacing w:before="60" w:after="100"/>
        <w:ind w:left="115" w:right="115"/>
        <w:shd w:fill="FFF2CC"/>
      </w:pPr>
      <w:r>
        <w:rPr>
          <w:b/>
          <w:color w:val="C00000"/>
        </w:rPr>
        <w:t xml:space="preserve">OPEN — RCO: </w:t>
      </w:r>
      <w:r>
        <w:t>Define expected behavior after uninstall/reinstall, a lost phone, or a replacement phone. One-phone-per-student is confirmed, but recovery behavior is not.</w:t>
      </w:r>
    </w:p>
    <w:p>
      <w:pPr>
        <w:spacing w:before="140" w:after="80"/>
      </w:pPr>
      <w:r>
        <w:rPr>
          <w:rFonts w:ascii="Arial" w:hAnsi="Arial"/>
          <w:b/>
          <w:color w:val="1F4E79"/>
          <w:sz w:val="24"/>
        </w:rPr>
        <w:t>User Journey 4: Instructor / program manager reviews learner activity</w:t>
      </w:r>
    </w:p>
    <w:p>
      <w:pPr>
        <w:spacing w:after="80" w:line="252" w:lineRule="auto"/>
      </w:pPr>
      <w:r>
        <w:rPr>
          <w:i w:val="0"/>
        </w:rPr>
        <w:t>Context: RCO wants visibility into practice that happens outside class, but the exact trainer-facing MVP experience and analytics definitions are not yet final.</w:t>
      </w:r>
    </w:p>
    <w:p>
      <w:pPr>
        <w:spacing w:before="140" w:after="80"/>
      </w:pPr>
      <w:r>
        <w:rPr>
          <w:rFonts w:ascii="Arial" w:hAnsi="Arial"/>
          <w:b/>
          <w:color w:val="1F4E79"/>
          <w:sz w:val="24"/>
        </w:rPr>
        <w:t>Sub-journey: Basic reporting and export</w:t>
      </w:r>
    </w:p>
    <w:p>
      <w:pPr>
        <w:spacing w:after="40"/>
        <w:ind w:left="317" w:hanging="173"/>
      </w:pPr>
      <w:r>
        <w:t xml:space="preserve">• </w:t>
      </w:r>
      <w:r>
        <w:rPr>
          <w:b/>
          <w:color w:val="1F4E79"/>
        </w:rPr>
        <w:t xml:space="preserve">[P0] </w:t>
      </w:r>
      <w:r>
        <w:t>Instructor can identify synchronized activity by learner and group/cohort using the agreed identity mapping.</w:t>
      </w:r>
    </w:p>
    <w:p>
      <w:pPr>
        <w:spacing w:after="40"/>
        <w:ind w:left="317" w:hanging="173"/>
      </w:pPr>
      <w:r>
        <w:t xml:space="preserve">• </w:t>
      </w:r>
      <w:r>
        <w:rPr>
          <w:b/>
          <w:color w:val="1F4E79"/>
        </w:rPr>
        <w:t xml:space="preserve">[P0] </w:t>
      </w:r>
      <w:r>
        <w:t>Instructor can obtain basic participation and topic-performance results calculated from accepted learner events.</w:t>
      </w:r>
    </w:p>
    <w:p>
      <w:pPr>
        <w:spacing w:after="40"/>
        <w:ind w:left="317" w:hanging="173"/>
        <w:shd w:fill="D9EAF7"/>
      </w:pPr>
      <w:r>
        <w:t xml:space="preserve">• </w:t>
      </w:r>
      <w:r>
        <w:rPr>
          <w:b/>
          <w:color w:val="1F4E79"/>
        </w:rPr>
        <w:t xml:space="preserve">[P0] </w:t>
      </w:r>
      <w:r>
        <w:t>Instructor can export synchronized learner/activity data in CSV and/or JSON as a reliable fallback for RCO’s spreadsheet/Systeme.io workflow.</w:t>
      </w:r>
      <w:r>
        <w:t xml:space="preserve">  </w:t>
      </w:r>
      <w:r>
        <w:rPr>
          <w:b/>
          <w:color w:val="1F4E79"/>
        </w:rPr>
        <w:t>ROOTSYNC PROPOSAL — pending Wednesday scope confirmation</w:t>
      </w:r>
    </w:p>
    <w:p>
      <w:pPr>
        <w:spacing w:after="40"/>
        <w:ind w:left="317" w:hanging="173"/>
      </w:pPr>
      <w:r>
        <w:t xml:space="preserve">• </w:t>
      </w:r>
      <w:r>
        <w:rPr>
          <w:b/>
          <w:color w:val="1F4E79"/>
        </w:rPr>
        <w:t xml:space="preserve">[P1] </w:t>
      </w:r>
      <w:r>
        <w:t>Instructor can use a simple dedicated dashboard if RCO confirms that export alone is not sufficient for MVP.</w:t>
      </w:r>
    </w:p>
    <w:p>
      <w:pPr>
        <w:spacing w:after="40"/>
        <w:ind w:left="317" w:hanging="173"/>
      </w:pPr>
      <w:r>
        <w:t xml:space="preserve">• </w:t>
      </w:r>
      <w:r>
        <w:rPr>
          <w:b/>
          <w:color w:val="1F4E79"/>
        </w:rPr>
        <w:t xml:space="preserve">[P1] </w:t>
      </w:r>
      <w:r>
        <w:t>Instructor can review retries, practice frequency, and preferred topics if RCO confirms these are required MVP metrics.</w:t>
      </w:r>
    </w:p>
    <w:p>
      <w:pPr>
        <w:spacing w:after="40"/>
        <w:ind w:left="317" w:hanging="173"/>
      </w:pPr>
      <w:r>
        <w:t xml:space="preserve">• </w:t>
      </w:r>
      <w:r>
        <w:rPr>
          <w:b/>
          <w:color w:val="1F4E79"/>
        </w:rPr>
        <w:t xml:space="preserve">[P1] </w:t>
      </w:r>
      <w:r>
        <w:t>Instructor can review active time per exercise if time tracking remains valuable after scope is locked.</w:t>
      </w:r>
    </w:p>
    <w:p>
      <w:pPr>
        <w:spacing w:after="40"/>
        <w:ind w:left="317" w:hanging="173"/>
      </w:pPr>
      <w:r>
        <w:t xml:space="preserve">• </w:t>
      </w:r>
      <w:r>
        <w:rPr>
          <w:b/>
          <w:color w:val="404040"/>
        </w:rPr>
        <w:t xml:space="preserve">[P2] </w:t>
      </w:r>
      <w:r>
        <w:t>Instructor can request an AI-generated plain-language interpretation of already-calculated learning evidence if Lori confirms AI belongs in MVP/stretch scope.</w:t>
      </w:r>
    </w:p>
    <w:p>
      <w:pPr>
        <w:spacing w:before="60" w:after="100"/>
        <w:ind w:left="115" w:right="115"/>
        <w:shd w:fill="FFF2CC"/>
      </w:pPr>
      <w:r>
        <w:rPr>
          <w:b/>
          <w:color w:val="C00000"/>
        </w:rPr>
        <w:t xml:space="preserve">OPEN — RCO: </w:t>
      </w:r>
      <w:r>
        <w:t>Specify the exact trainer metrics required in MVP and whether a report/export is sufficient or a dedicated dashboard is expected.</w:t>
      </w:r>
    </w:p>
    <w:p>
      <w:pPr>
        <w:spacing w:before="60" w:after="100"/>
        <w:ind w:left="115" w:right="115"/>
        <w:shd w:fill="FFF2CC"/>
      </w:pPr>
      <w:r>
        <w:rPr>
          <w:b/>
          <w:color w:val="C00000"/>
        </w:rPr>
        <w:t xml:space="preserve">OPEN — RCO: </w:t>
      </w:r>
      <w:r>
        <w:t>Define what counts as module completion/passing and what should flag an athlete as “struggling” (e.g., repeated wrong answers, accuracy threshold, retries, time, or a combination).</w:t>
      </w:r>
    </w:p>
    <w:p>
      <w:pPr>
        <w:spacing w:before="60" w:after="100"/>
        <w:ind w:left="115" w:right="115"/>
        <w:shd w:fill="FFF2CC"/>
      </w:pPr>
      <w:r>
        <w:rPr>
          <w:b/>
          <w:color w:val="C00000"/>
        </w:rPr>
        <w:t xml:space="preserve">OPEN — RCO: </w:t>
      </w:r>
      <w:r>
        <w:t>AI scope remains pending Lori. Until confirmed, deterministic analytics remain P0 and AI remains P2/stretch rather than a scoring dependency.</w:t>
      </w:r>
    </w:p>
    <w:p>
      <w:pPr>
        <w:spacing w:before="140" w:after="80"/>
      </w:pPr>
      <w:r>
        <w:rPr>
          <w:rFonts w:ascii="Arial" w:hAnsi="Arial"/>
          <w:b/>
          <w:color w:val="1F4E79"/>
          <w:sz w:val="24"/>
        </w:rPr>
        <w:t>Sub-journey: Interest and weak-topic analytics</w:t>
      </w:r>
    </w:p>
    <w:p>
      <w:pPr>
        <w:spacing w:after="40"/>
        <w:ind w:left="317" w:hanging="173"/>
      </w:pPr>
      <w:r>
        <w:t xml:space="preserve">• </w:t>
      </w:r>
      <w:r>
        <w:rPr>
          <w:b/>
          <w:color w:val="1F4E79"/>
        </w:rPr>
        <w:t xml:space="preserve">[P0] </w:t>
      </w:r>
      <w:r>
        <w:t>Instructor can receive deterministic topic-performance calculations from accepted answer/activity records once thresholds are agreed.</w:t>
      </w:r>
    </w:p>
    <w:p>
      <w:pPr>
        <w:spacing w:after="40"/>
        <w:ind w:left="317" w:hanging="173"/>
      </w:pPr>
      <w:r>
        <w:t xml:space="preserve">• </w:t>
      </w:r>
      <w:r>
        <w:rPr>
          <w:b/>
          <w:color w:val="1F4E79"/>
        </w:rPr>
        <w:t xml:space="preserve">[P1] </w:t>
      </w:r>
      <w:r>
        <w:t>Instructor can see which topics learners voluntarily choose or revisit as an interest signal, if RCO wants this in MVP.</w:t>
      </w:r>
    </w:p>
    <w:p>
      <w:pPr>
        <w:spacing w:after="40"/>
        <w:ind w:left="317" w:hanging="173"/>
      </w:pPr>
      <w:r>
        <w:t xml:space="preserve">• </w:t>
      </w:r>
      <w:r>
        <w:rPr>
          <w:b/>
          <w:color w:val="1F4E79"/>
        </w:rPr>
        <w:t xml:space="preserve">[P1] </w:t>
      </w:r>
      <w:r>
        <w:t>Instructor can incorporate the 21-question interest assessment into interest-path reporting if RCO provides the assessment and defines the intended relationship.</w:t>
      </w:r>
    </w:p>
    <w:p>
      <w:pPr>
        <w:spacing w:before="60" w:after="100"/>
        <w:ind w:left="115" w:right="115"/>
        <w:shd w:fill="FFF2CC"/>
      </w:pPr>
      <w:r>
        <w:rPr>
          <w:b/>
          <w:color w:val="C00000"/>
        </w:rPr>
        <w:t xml:space="preserve">OPEN — RCO: </w:t>
      </w:r>
      <w:r>
        <w:t>The interest assessment is still outstanding, and class times are needed only if RCO keeps “studied at home” as a formal metric. These are useful but should not block core offline/sync work.</w:t>
      </w:r>
    </w:p>
    <w:p>
      <w:pPr>
        <w:spacing w:before="140" w:after="80"/>
      </w:pPr>
      <w:r>
        <w:rPr>
          <w:rFonts w:ascii="Arial" w:hAnsi="Arial"/>
          <w:b/>
          <w:color w:val="1F4E79"/>
          <w:sz w:val="24"/>
        </w:rPr>
        <w:t>User Journey 5: RCO maintains curriculum after handoff</w:t>
      </w:r>
    </w:p>
    <w:p>
      <w:pPr>
        <w:spacing w:after="80" w:line="252" w:lineRule="auto"/>
      </w:pPr>
      <w:r>
        <w:rPr>
          <w:i w:val="0"/>
        </w:rPr>
        <w:t>Context: RCO owns the curriculum. Routine content updates should not require a developer or a new application build.</w:t>
      </w:r>
    </w:p>
    <w:p>
      <w:pPr>
        <w:spacing w:before="140" w:after="80"/>
      </w:pPr>
      <w:r>
        <w:rPr>
          <w:rFonts w:ascii="Arial" w:hAnsi="Arial"/>
          <w:b/>
          <w:color w:val="1F4E79"/>
          <w:sz w:val="24"/>
        </w:rPr>
        <w:t>Sub-journey: Add and update content</w:t>
      </w:r>
    </w:p>
    <w:p>
      <w:pPr>
        <w:spacing w:after="40"/>
        <w:ind w:left="317" w:hanging="173"/>
      </w:pPr>
      <w:r>
        <w:t xml:space="preserve">• </w:t>
      </w:r>
      <w:r>
        <w:rPr>
          <w:b/>
          <w:color w:val="1F4E79"/>
        </w:rPr>
        <w:t xml:space="preserve">[P0] </w:t>
      </w:r>
      <w:r>
        <w:t>RCO staff can add or update supported training content through a documented JSON/CSV-based process without changing learner-application code.</w:t>
      </w:r>
    </w:p>
    <w:p>
      <w:pPr>
        <w:spacing w:after="40"/>
        <w:ind w:left="317" w:hanging="173"/>
      </w:pPr>
      <w:r>
        <w:t xml:space="preserve">• </w:t>
      </w:r>
      <w:r>
        <w:rPr>
          <w:b/>
          <w:color w:val="1F4E79"/>
        </w:rPr>
        <w:t xml:space="preserve">[P0] </w:t>
      </w:r>
      <w:r>
        <w:t>RCO content can include a stable item ID, module/topic, prompt, answer choices, correct answer, optional feedback/explanation, language fields, and content version.</w:t>
      </w:r>
    </w:p>
    <w:p>
      <w:pPr>
        <w:spacing w:after="40"/>
        <w:ind w:left="317" w:hanging="173"/>
      </w:pPr>
      <w:r>
        <w:t xml:space="preserve">• </w:t>
      </w:r>
      <w:r>
        <w:rPr>
          <w:b/>
          <w:color w:val="1F4E79"/>
        </w:rPr>
        <w:t xml:space="preserve">[P0] </w:t>
      </w:r>
      <w:r>
        <w:t>RCO staff receive a clear validation error when a content file is missing required fields or contains invalid/reused identifiers instead of causing the learner app to fail silently.</w:t>
      </w:r>
    </w:p>
    <w:p>
      <w:pPr>
        <w:spacing w:after="40"/>
        <w:ind w:left="317" w:hanging="173"/>
      </w:pPr>
      <w:r>
        <w:t xml:space="preserve">• </w:t>
      </w:r>
      <w:r>
        <w:rPr>
          <w:b/>
          <w:color w:val="1F4E79"/>
        </w:rPr>
        <w:t xml:space="preserve">[P0] </w:t>
      </w:r>
      <w:r>
        <w:t>Historical activity remains traceable to the content version/item identifiers used when the learner completed the exercise.</w:t>
      </w:r>
    </w:p>
    <w:p>
      <w:pPr>
        <w:spacing w:after="40"/>
        <w:ind w:left="317" w:hanging="173"/>
      </w:pPr>
      <w:r>
        <w:t xml:space="preserve">• </w:t>
      </w:r>
      <w:r>
        <w:rPr>
          <w:b/>
          <w:color w:val="1F4E79"/>
        </w:rPr>
        <w:t xml:space="preserve">[P1] </w:t>
      </w:r>
      <w:r>
        <w:t>RCO staff can use a simple upload/publishing interface instead of editing a repository or file location if that is the preferred post-handoff workflow.</w:t>
      </w:r>
    </w:p>
    <w:p>
      <w:pPr>
        <w:spacing w:after="40"/>
        <w:ind w:left="317" w:hanging="173"/>
      </w:pPr>
      <w:r>
        <w:t xml:space="preserve">• </w:t>
      </w:r>
      <w:r>
        <w:rPr>
          <w:b/>
          <w:color w:val="1F4E79"/>
        </w:rPr>
        <w:t xml:space="preserve">[P1] </w:t>
      </w:r>
      <w:r>
        <w:t>The content model can be extended to additional RCO activity types after the multiple-choice P0 is stable.</w:t>
      </w:r>
    </w:p>
    <w:p>
      <w:pPr>
        <w:spacing w:before="60" w:after="100"/>
        <w:ind w:left="115" w:right="115"/>
        <w:shd w:fill="FFF2CC"/>
      </w:pPr>
      <w:r>
        <w:rPr>
          <w:b/>
          <w:color w:val="C00000"/>
        </w:rPr>
        <w:t xml:space="preserve">OPEN — RCO: </w:t>
      </w:r>
      <w:r>
        <w:t>Confirm whether RCO already has a standard lesson/quiz format that RootSync should map from, or whether RootSync should define the canonical Tetherless JSON/CSV schema.</w:t>
      </w:r>
    </w:p>
    <w:p>
      <w:pPr>
        <w:spacing w:before="60" w:after="100"/>
        <w:ind w:left="115" w:right="115"/>
        <w:shd w:fill="FFF2CC"/>
      </w:pPr>
      <w:r>
        <w:rPr>
          <w:b/>
          <w:color w:val="C00000"/>
        </w:rPr>
        <w:t xml:space="preserve">OPEN — RCO: </w:t>
      </w:r>
      <w:r>
        <w:t>Please provide one or two complete sample lessons/quizzes including questions, answers, feedback, and scoring if available. The current Kahoot sample is enough for multiple-choice P0 but not every future content type.</w:t>
      </w:r>
    </w:p>
    <w:p>
      <w:pPr>
        <w:spacing w:before="60" w:after="100"/>
        <w:ind w:left="115" w:right="115"/>
        <w:shd w:fill="FFF2CC"/>
      </w:pPr>
      <w:r>
        <w:rPr>
          <w:b/>
          <w:color w:val="C00000"/>
        </w:rPr>
        <w:t xml:space="preserve">OPEN — RCO: </w:t>
      </w:r>
      <w:r>
        <w:t>Who will publish/update content after handoff, where will source files live, and what process should that person use?</w:t>
      </w:r>
    </w:p>
    <w:p>
      <w:pPr>
        <w:spacing w:before="140" w:after="80"/>
      </w:pPr>
      <w:r>
        <w:rPr>
          <w:rFonts w:ascii="Arial" w:hAnsi="Arial"/>
          <w:b/>
          <w:color w:val="1F4E79"/>
          <w:sz w:val="24"/>
        </w:rPr>
        <w:t>User Journey 6: RCO operates and hands off the MVP</w:t>
      </w:r>
    </w:p>
    <w:p>
      <w:pPr>
        <w:spacing w:after="80" w:line="252" w:lineRule="auto"/>
      </w:pPr>
      <w:r>
        <w:rPr>
          <w:i w:val="0"/>
        </w:rPr>
        <w:t>Context: Tetherless should remain inexpensive and maintainable after the capstone, with a clear owner for production services and a fallback if external integrations are unreliable.</w:t>
      </w:r>
    </w:p>
    <w:p>
      <w:pPr>
        <w:spacing w:before="140" w:after="80"/>
      </w:pPr>
      <w:r>
        <w:rPr>
          <w:rFonts w:ascii="Arial" w:hAnsi="Arial"/>
          <w:b/>
          <w:color w:val="1F4E79"/>
          <w:sz w:val="24"/>
        </w:rPr>
        <w:t>Sub-journey: Hosting, ownership, and integrations</w:t>
      </w:r>
    </w:p>
    <w:p>
      <w:pPr>
        <w:spacing w:after="40"/>
        <w:ind w:left="317" w:hanging="173"/>
      </w:pPr>
      <w:r>
        <w:t xml:space="preserve">• </w:t>
      </w:r>
      <w:r>
        <w:rPr>
          <w:b/>
          <w:color w:val="1F4E79"/>
        </w:rPr>
        <w:t xml:space="preserve">[P0] </w:t>
      </w:r>
      <w:r>
        <w:t>RCO can receive documentation for the production application, database, content process, and export workflow at handoff.</w:t>
      </w:r>
    </w:p>
    <w:p>
      <w:pPr>
        <w:spacing w:after="40"/>
        <w:ind w:left="317" w:hanging="173"/>
      </w:pPr>
      <w:r>
        <w:t xml:space="preserve">• </w:t>
      </w:r>
      <w:r>
        <w:rPr>
          <w:b/>
          <w:color w:val="1F4E79"/>
        </w:rPr>
        <w:t xml:space="preserve">[P0] </w:t>
      </w:r>
      <w:r>
        <w:t>RCO can continue retrieving CSV/JSON learner/activity data even if automated Systeme.io/Zapier integration is unavailable.</w:t>
      </w:r>
    </w:p>
    <w:p>
      <w:pPr>
        <w:spacing w:after="40"/>
        <w:ind w:left="317" w:hanging="173"/>
      </w:pPr>
      <w:r>
        <w:t xml:space="preserve">• </w:t>
      </w:r>
      <w:r>
        <w:rPr>
          <w:b/>
          <w:color w:val="1F4E79"/>
        </w:rPr>
        <w:t xml:space="preserve">[P1] </w:t>
      </w:r>
      <w:r>
        <w:t>RCO can automate selected data transfer/tagging into Systeme.io through Zapier after the core offline/sync/reporting flow is stable and the required field mapping is known.</w:t>
      </w:r>
    </w:p>
    <w:p>
      <w:pPr>
        <w:spacing w:before="60" w:after="100"/>
        <w:ind w:left="115" w:right="115"/>
        <w:shd w:fill="FFF2CC"/>
      </w:pPr>
      <w:r>
        <w:rPr>
          <w:b/>
          <w:color w:val="C00000"/>
        </w:rPr>
        <w:t xml:space="preserve">OPEN — RCO: </w:t>
      </w:r>
      <w:r>
        <w:t>Who will own and maintain production hosting/database accounts, what ongoing maintenance level is acceptable, and is any recurring cost acceptable?</w:t>
      </w:r>
    </w:p>
    <w:p>
      <w:pPr>
        <w:spacing w:before="60" w:after="100"/>
        <w:ind w:left="115" w:right="115"/>
        <w:shd w:fill="FFF2CC"/>
      </w:pPr>
      <w:r>
        <w:rPr>
          <w:b/>
          <w:color w:val="C00000"/>
        </w:rPr>
        <w:t xml:space="preserve">OPEN — RCO: </w:t>
      </w:r>
      <w:r>
        <w:t>Confirm any required security controls for manager access and the sync endpoint, plus any restrictions on sending learner data to third-party AI services.</w:t>
      </w:r>
    </w:p>
    <w:p>
      <w:pPr>
        <w:spacing w:before="200" w:after="80"/>
        <w:pBdr>
          <w:bottom w:val="single" w:sz="10" w:space="1" w:color="1F4E79"/>
        </w:pBdr>
      </w:pPr>
      <w:r>
        <w:rPr>
          <w:rFonts w:ascii="Arial" w:hAnsi="Arial"/>
          <w:b/>
          <w:color w:val="1F4E79"/>
          <w:sz w:val="30"/>
        </w:rPr>
        <w:t>4. APPENDIX</w:t>
      </w:r>
    </w:p>
    <w:p>
      <w:pPr>
        <w:spacing w:before="140" w:after="80"/>
      </w:pPr>
      <w:r>
        <w:rPr>
          <w:rFonts w:ascii="Arial" w:hAnsi="Arial"/>
          <w:b/>
          <w:color w:val="1F4E79"/>
          <w:sz w:val="24"/>
        </w:rPr>
        <w:t>4.1 Working Technical Direction — Not Yet Architecture Lock</w:t>
      </w:r>
    </w:p>
    <w:p>
      <w:pPr>
        <w:spacing w:after="40"/>
        <w:ind w:left="317" w:hanging="173"/>
      </w:pPr>
      <w:r>
        <w:t xml:space="preserve">• </w:t>
      </w:r>
      <w:r>
        <w:t>Frontend: React + TypeScript + Vite + Tailwind, delivered first as a lightweight PWA.</w:t>
      </w:r>
    </w:p>
    <w:p>
      <w:pPr>
        <w:spacing w:after="40"/>
        <w:ind w:left="317" w:hanging="173"/>
      </w:pPr>
      <w:r>
        <w:t xml:space="preserve">• </w:t>
      </w:r>
      <w:r>
        <w:t>Offline shell/content: Service Worker / PWA caching; no critical dependence on Background Sync.</w:t>
      </w:r>
    </w:p>
    <w:p>
      <w:pPr>
        <w:spacing w:after="40"/>
        <w:ind w:left="317" w:hanging="173"/>
      </w:pPr>
      <w:r>
        <w:t xml:space="preserve">• </w:t>
      </w:r>
      <w:r>
        <w:t>Durable local activity: Dexie + IndexedDB, with small event records and explicit synchronization status.</w:t>
      </w:r>
    </w:p>
    <w:p>
      <w:pPr>
        <w:spacing w:after="40"/>
        <w:ind w:left="317" w:hanging="173"/>
      </w:pPr>
      <w:r>
        <w:t xml:space="preserve">• </w:t>
      </w:r>
      <w:r>
        <w:t>Content: normalized Tetherless JSON at runtime; CSV/JSON import/export for RCO operations.</w:t>
      </w:r>
    </w:p>
    <w:p>
      <w:pPr>
        <w:spacing w:after="40"/>
        <w:ind w:left="317" w:hanging="173"/>
      </w:pPr>
      <w:r>
        <w:t xml:space="preserve">• </w:t>
      </w:r>
      <w:r>
        <w:t>Backend: Node.js/TypeScript API + relational PostgreSQL data store; deterministic analytics from synchronized events.</w:t>
      </w:r>
    </w:p>
    <w:p>
      <w:pPr>
        <w:spacing w:after="40"/>
        <w:ind w:left="317" w:hanging="173"/>
      </w:pPr>
      <w:r>
        <w:t xml:space="preserve">• </w:t>
      </w:r>
      <w:r>
        <w:t>Sync model: unique learner/event identifiers, append/replay of immutable activity events, server-side deduplication/idempotency, acknowledgement before deleting pending records, retry after interruption.</w:t>
      </w:r>
    </w:p>
    <w:p>
      <w:pPr>
        <w:spacing w:after="40"/>
        <w:ind w:left="317" w:hanging="173"/>
      </w:pPr>
      <w:r>
        <w:t xml:space="preserve">• </w:t>
      </w:r>
      <w:r>
        <w:t>AI: optional downstream interpretation only; it should not be the source of truth for scoring, progress, or sync integrity.</w:t>
      </w:r>
    </w:p>
    <w:p>
      <w:pPr>
        <w:spacing w:after="40"/>
        <w:ind w:left="317" w:hanging="173"/>
      </w:pPr>
      <w:r>
        <w:t xml:space="preserve">• </w:t>
      </w:r>
      <w:r>
        <w:t>Fallback if PWA storage proves insufficient on real devices: retain the React frontend and package with Capacitor, using native SQLite for critical local data.</w:t>
      </w:r>
    </w:p>
    <w:p>
      <w:pPr>
        <w:spacing w:before="60" w:after="100"/>
        <w:ind w:left="115" w:right="115"/>
        <w:shd w:fill="FCE4D6"/>
      </w:pPr>
      <w:r>
        <w:rPr>
          <w:b/>
          <w:color w:val="1F4E79"/>
        </w:rPr>
        <w:t xml:space="preserve">OPEN — ROOTSYNC: </w:t>
      </w:r>
      <w:r>
        <w:t>Formally lock the build-vs-adapt decision. Current working direction is the custom React/Vite PWA; Moodle/H5P has been researched as a strong reference/alternative but should not remain an unresolved hidden branch once the PRD is final.</w:t>
      </w:r>
    </w:p>
    <w:p>
      <w:pPr>
        <w:spacing w:before="60" w:after="100"/>
        <w:ind w:left="115" w:right="115"/>
        <w:shd w:fill="FCE4D6"/>
      </w:pPr>
      <w:r>
        <w:rPr>
          <w:b/>
          <w:color w:val="1F4E79"/>
        </w:rPr>
        <w:t xml:space="preserve">OPEN — ROOTSYNC / RCO-DEPENDENT: </w:t>
      </w:r>
      <w:r>
        <w:t>Lock the backend/hosting deployment. RootSync research recommended Render + PostgreSQL, while the current project plan also considered Vercel functions with Supabase/Neon. The final choice should follow RCO account ownership, maintenance, cost, and team-operability decisions.</w:t>
      </w:r>
    </w:p>
    <w:p>
      <w:pPr>
        <w:spacing w:before="140" w:after="80"/>
      </w:pPr>
      <w:r>
        <w:rPr>
          <w:rFonts w:ascii="Arial" w:hAnsi="Arial"/>
          <w:b/>
          <w:color w:val="1F4E79"/>
          <w:sz w:val="24"/>
        </w:rPr>
        <w:t>4.2 Confirmed / Provisional Constraints</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3389"/>
        <w:gridCol w:w="3389"/>
        <w:gridCol w:w="3389"/>
      </w:tblGrid>
      <w:tr>
        <w:trPr>
          <w:tblHeader w:val="true"/>
          <w:cantSplit/>
        </w:trPr>
        <w:tc>
          <w:tcPr>
            <w:tcW w:type="dxa" w:w="1800"/>
            <w:shd w:fill="2F5597"/>
            <w:tcMar>
              <w:top w:w="80" w:type="dxa"/>
              <w:start w:w="90" w:type="dxa"/>
              <w:bottom w:w="80" w:type="dxa"/>
              <w:end w:w="90" w:type="dxa"/>
            </w:tcMar>
            <w:vAlign w:val="center"/>
          </w:tcPr>
          <w:p>
            <w:pPr>
              <w:jc w:val="left"/>
            </w:pPr>
            <w:r>
              <w:rPr>
                <w:b/>
                <w:color w:val="FFFFFF"/>
                <w:sz w:val="17"/>
              </w:rPr>
              <w:t>Area</w:t>
            </w:r>
          </w:p>
        </w:tc>
        <w:tc>
          <w:tcPr>
            <w:tcW w:type="dxa" w:w="6623"/>
            <w:shd w:fill="2F5597"/>
            <w:tcMar>
              <w:top w:w="80" w:type="dxa"/>
              <w:start w:w="90" w:type="dxa"/>
              <w:bottom w:w="80" w:type="dxa"/>
              <w:end w:w="90" w:type="dxa"/>
            </w:tcMar>
            <w:vAlign w:val="center"/>
          </w:tcPr>
          <w:p>
            <w:pPr>
              <w:jc w:val="left"/>
            </w:pPr>
            <w:r>
              <w:rPr>
                <w:b/>
                <w:color w:val="FFFFFF"/>
                <w:sz w:val="17"/>
              </w:rPr>
              <w:t>Current constraint</w:t>
            </w:r>
          </w:p>
        </w:tc>
        <w:tc>
          <w:tcPr>
            <w:tcW w:type="dxa" w:w="2088"/>
            <w:shd w:fill="2F5597"/>
            <w:tcMar>
              <w:top w:w="80" w:type="dxa"/>
              <w:start w:w="90" w:type="dxa"/>
              <w:bottom w:w="80" w:type="dxa"/>
              <w:end w:w="90" w:type="dxa"/>
            </w:tcMar>
            <w:vAlign w:val="center"/>
          </w:tcPr>
          <w:p>
            <w:pPr>
              <w:jc w:val="left"/>
            </w:pPr>
            <w:r>
              <w:rPr>
                <w:b/>
                <w:color w:val="FFFFFF"/>
                <w:sz w:val="17"/>
              </w:rPr>
              <w:t>Status</w:t>
            </w:r>
          </w:p>
        </w:tc>
      </w:tr>
      <w:tr>
        <w:trPr>
          <w:cantSplit/>
        </w:trPr>
        <w:tc>
          <w:tcPr>
            <w:tcW w:type="dxa" w:w="1800"/>
            <w:tcMar>
              <w:top w:w="80" w:type="dxa"/>
              <w:start w:w="90" w:type="dxa"/>
              <w:bottom w:w="80" w:type="dxa"/>
              <w:end w:w="90" w:type="dxa"/>
            </w:tcMar>
            <w:vAlign w:val="top"/>
          </w:tcPr>
          <w:p>
            <w:pPr>
              <w:spacing w:after="0"/>
            </w:pPr>
            <w:r>
              <w:rPr>
                <w:sz w:val="17"/>
              </w:rPr>
              <w:t>Brand</w:t>
            </w:r>
          </w:p>
        </w:tc>
        <w:tc>
          <w:tcPr>
            <w:tcW w:type="dxa" w:w="6623"/>
            <w:tcMar>
              <w:top w:w="80" w:type="dxa"/>
              <w:start w:w="90" w:type="dxa"/>
              <w:bottom w:w="80" w:type="dxa"/>
              <w:end w:w="90" w:type="dxa"/>
            </w:tcMar>
            <w:vAlign w:val="top"/>
          </w:tcPr>
          <w:p>
            <w:pPr>
              <w:spacing w:after="0"/>
            </w:pPr>
            <w:r>
              <w:rPr>
                <w:sz w:val="17"/>
              </w:rPr>
              <w:t>Poppins font; RCO supplied logo/branding assets</w:t>
            </w:r>
          </w:p>
        </w:tc>
        <w:tc>
          <w:tcPr>
            <w:tcW w:type="dxa" w:w="2088"/>
            <w:tcMar>
              <w:top w:w="80" w:type="dxa"/>
              <w:start w:w="90" w:type="dxa"/>
              <w:bottom w:w="80" w:type="dxa"/>
              <w:end w:w="90" w:type="dxa"/>
            </w:tcMar>
            <w:vAlign w:val="top"/>
          </w:tcPr>
          <w:p>
            <w:pPr>
              <w:spacing w:after="0"/>
            </w:pPr>
            <w:r>
              <w:rPr>
                <w:sz w:val="17"/>
              </w:rPr>
              <w:t>Confirmed by Nick</w:t>
            </w:r>
          </w:p>
        </w:tc>
      </w:tr>
      <w:tr>
        <w:trPr>
          <w:cantSplit/>
        </w:trPr>
        <w:tc>
          <w:tcPr>
            <w:tcW w:type="dxa" w:w="1800"/>
            <w:tcMar>
              <w:top w:w="80" w:type="dxa"/>
              <w:start w:w="90" w:type="dxa"/>
              <w:bottom w:w="80" w:type="dxa"/>
              <w:end w:w="90" w:type="dxa"/>
            </w:tcMar>
            <w:vAlign w:val="top"/>
          </w:tcPr>
          <w:p>
            <w:pPr>
              <w:spacing w:after="0"/>
            </w:pPr>
            <w:r>
              <w:rPr>
                <w:sz w:val="17"/>
              </w:rPr>
              <w:t>Devices</w:t>
            </w:r>
          </w:p>
        </w:tc>
        <w:tc>
          <w:tcPr>
            <w:tcW w:type="dxa" w:w="6623"/>
            <w:tcMar>
              <w:top w:w="80" w:type="dxa"/>
              <w:start w:w="90" w:type="dxa"/>
              <w:bottom w:w="80" w:type="dxa"/>
              <w:end w:w="90" w:type="dxa"/>
            </w:tcMar>
            <w:vAlign w:val="top"/>
          </w:tcPr>
          <w:p>
            <w:pPr>
              <w:spacing w:after="0"/>
            </w:pPr>
            <w:r>
              <w:rPr>
                <w:sz w:val="17"/>
              </w:rPr>
              <w:t>iOS 16.4+ / Android 10+ provisional floor; 2–3 GB RAM class devices; limited free storage</w:t>
            </w:r>
          </w:p>
        </w:tc>
        <w:tc>
          <w:tcPr>
            <w:tcW w:type="dxa" w:w="2088"/>
            <w:tcMar>
              <w:top w:w="80" w:type="dxa"/>
              <w:start w:w="90" w:type="dxa"/>
              <w:bottom w:w="80" w:type="dxa"/>
              <w:end w:w="90" w:type="dxa"/>
            </w:tcMar>
            <w:vAlign w:val="top"/>
          </w:tcPr>
          <w:p>
            <w:pPr>
              <w:spacing w:after="0"/>
            </w:pPr>
            <w:r>
              <w:rPr>
                <w:sz w:val="17"/>
              </w:rPr>
              <w:t>Nick said proposed floor “looks about right”</w:t>
            </w:r>
          </w:p>
        </w:tc>
      </w:tr>
      <w:tr>
        <w:trPr>
          <w:cantSplit/>
        </w:trPr>
        <w:tc>
          <w:tcPr>
            <w:tcW w:type="dxa" w:w="1800"/>
            <w:tcMar>
              <w:top w:w="80" w:type="dxa"/>
              <w:start w:w="90" w:type="dxa"/>
              <w:bottom w:w="80" w:type="dxa"/>
              <w:end w:w="90" w:type="dxa"/>
            </w:tcMar>
            <w:vAlign w:val="top"/>
          </w:tcPr>
          <w:p>
            <w:pPr>
              <w:spacing w:after="0"/>
            </w:pPr>
            <w:r>
              <w:rPr>
                <w:sz w:val="17"/>
              </w:rPr>
              <w:t>Primary device</w:t>
            </w:r>
          </w:p>
        </w:tc>
        <w:tc>
          <w:tcPr>
            <w:tcW w:type="dxa" w:w="6623"/>
            <w:tcMar>
              <w:top w:w="80" w:type="dxa"/>
              <w:start w:w="90" w:type="dxa"/>
              <w:bottom w:w="80" w:type="dxa"/>
              <w:end w:w="90" w:type="dxa"/>
            </w:tcMar>
            <w:vAlign w:val="top"/>
          </w:tcPr>
          <w:p>
            <w:pPr>
              <w:spacing w:after="0"/>
            </w:pPr>
            <w:r>
              <w:rPr>
                <w:sz w:val="17"/>
              </w:rPr>
              <w:t>One main phone per learner for MVP</w:t>
            </w:r>
          </w:p>
        </w:tc>
        <w:tc>
          <w:tcPr>
            <w:tcW w:type="dxa" w:w="2088"/>
            <w:tcMar>
              <w:top w:w="80" w:type="dxa"/>
              <w:start w:w="90" w:type="dxa"/>
              <w:bottom w:w="80" w:type="dxa"/>
              <w:end w:w="90" w:type="dxa"/>
            </w:tcMar>
            <w:vAlign w:val="top"/>
          </w:tcPr>
          <w:p>
            <w:pPr>
              <w:spacing w:after="0"/>
            </w:pPr>
            <w:r>
              <w:rPr>
                <w:sz w:val="17"/>
              </w:rPr>
              <w:t>Confirmed by Nick</w:t>
            </w:r>
          </w:p>
        </w:tc>
      </w:tr>
      <w:tr>
        <w:trPr>
          <w:cantSplit/>
        </w:trPr>
        <w:tc>
          <w:tcPr>
            <w:tcW w:type="dxa" w:w="1800"/>
            <w:tcMar>
              <w:top w:w="80" w:type="dxa"/>
              <w:start w:w="90" w:type="dxa"/>
              <w:bottom w:w="80" w:type="dxa"/>
              <w:end w:w="90" w:type="dxa"/>
            </w:tcMar>
            <w:vAlign w:val="top"/>
          </w:tcPr>
          <w:p>
            <w:pPr>
              <w:spacing w:after="0"/>
            </w:pPr>
            <w:r>
              <w:rPr>
                <w:sz w:val="17"/>
              </w:rPr>
              <w:t>Content ownership</w:t>
            </w:r>
          </w:p>
        </w:tc>
        <w:tc>
          <w:tcPr>
            <w:tcW w:type="dxa" w:w="6623"/>
            <w:tcMar>
              <w:top w:w="80" w:type="dxa"/>
              <w:start w:w="90" w:type="dxa"/>
              <w:bottom w:w="80" w:type="dxa"/>
              <w:end w:w="90" w:type="dxa"/>
            </w:tcMar>
            <w:vAlign w:val="top"/>
          </w:tcPr>
          <w:p>
            <w:pPr>
              <w:spacing w:after="0"/>
            </w:pPr>
            <w:r>
              <w:rPr>
                <w:sz w:val="17"/>
              </w:rPr>
              <w:t>RCO creates/owns curriculum; RootSync builds delivery platform</w:t>
            </w:r>
          </w:p>
        </w:tc>
        <w:tc>
          <w:tcPr>
            <w:tcW w:type="dxa" w:w="2088"/>
            <w:tcMar>
              <w:top w:w="80" w:type="dxa"/>
              <w:start w:w="90" w:type="dxa"/>
              <w:bottom w:w="80" w:type="dxa"/>
              <w:end w:w="90" w:type="dxa"/>
            </w:tcMar>
            <w:vAlign w:val="top"/>
          </w:tcPr>
          <w:p>
            <w:pPr>
              <w:spacing w:after="0"/>
            </w:pPr>
            <w:r>
              <w:rPr>
                <w:sz w:val="17"/>
              </w:rPr>
              <w:t>Confirmed</w:t>
            </w:r>
          </w:p>
        </w:tc>
      </w:tr>
      <w:tr>
        <w:trPr>
          <w:cantSplit/>
        </w:trPr>
        <w:tc>
          <w:tcPr>
            <w:tcW w:type="dxa" w:w="1800"/>
            <w:tcMar>
              <w:top w:w="80" w:type="dxa"/>
              <w:start w:w="90" w:type="dxa"/>
              <w:bottom w:w="80" w:type="dxa"/>
              <w:end w:w="90" w:type="dxa"/>
            </w:tcMar>
            <w:vAlign w:val="top"/>
          </w:tcPr>
          <w:p>
            <w:pPr>
              <w:spacing w:after="0"/>
            </w:pPr>
            <w:r>
              <w:rPr>
                <w:sz w:val="17"/>
              </w:rPr>
              <w:t>First P0 exercise</w:t>
            </w:r>
          </w:p>
        </w:tc>
        <w:tc>
          <w:tcPr>
            <w:tcW w:type="dxa" w:w="6623"/>
            <w:tcMar>
              <w:top w:w="80" w:type="dxa"/>
              <w:start w:w="90" w:type="dxa"/>
              <w:bottom w:w="80" w:type="dxa"/>
              <w:end w:w="90" w:type="dxa"/>
            </w:tcMar>
            <w:vAlign w:val="top"/>
          </w:tcPr>
          <w:p>
            <w:pPr>
              <w:spacing w:after="0"/>
            </w:pPr>
            <w:r>
              <w:rPr>
                <w:sz w:val="17"/>
              </w:rPr>
              <w:t>Multiple-choice using real RCO question structure</w:t>
            </w:r>
          </w:p>
        </w:tc>
        <w:tc>
          <w:tcPr>
            <w:tcW w:type="dxa" w:w="2088"/>
            <w:tcMar>
              <w:top w:w="80" w:type="dxa"/>
              <w:start w:w="90" w:type="dxa"/>
              <w:bottom w:w="80" w:type="dxa"/>
              <w:end w:w="90" w:type="dxa"/>
            </w:tcMar>
            <w:vAlign w:val="top"/>
          </w:tcPr>
          <w:p>
            <w:pPr>
              <w:spacing w:after="0"/>
            </w:pPr>
            <w:r>
              <w:rPr>
                <w:sz w:val="17"/>
              </w:rPr>
              <w:t>Grounded in supplied Kahoot sample</w:t>
            </w:r>
          </w:p>
        </w:tc>
      </w:tr>
      <w:tr>
        <w:trPr>
          <w:cantSplit/>
        </w:trPr>
        <w:tc>
          <w:tcPr>
            <w:tcW w:type="dxa" w:w="1800"/>
            <w:tcMar>
              <w:top w:w="80" w:type="dxa"/>
              <w:start w:w="90" w:type="dxa"/>
              <w:bottom w:w="80" w:type="dxa"/>
              <w:end w:w="90" w:type="dxa"/>
            </w:tcMar>
            <w:vAlign w:val="top"/>
          </w:tcPr>
          <w:p>
            <w:pPr>
              <w:spacing w:after="0"/>
            </w:pPr>
            <w:r>
              <w:rPr>
                <w:sz w:val="17"/>
              </w:rPr>
              <w:t>Language</w:t>
            </w:r>
          </w:p>
        </w:tc>
        <w:tc>
          <w:tcPr>
            <w:tcW w:type="dxa" w:w="6623"/>
            <w:tcMar>
              <w:top w:w="80" w:type="dxa"/>
              <w:start w:w="90" w:type="dxa"/>
              <w:bottom w:w="80" w:type="dxa"/>
              <w:end w:w="90" w:type="dxa"/>
            </w:tcMar>
            <w:vAlign w:val="top"/>
          </w:tcPr>
          <w:p>
            <w:pPr>
              <w:spacing w:after="0"/>
            </w:pPr>
            <w:r>
              <w:rPr>
                <w:sz w:val="17"/>
              </w:rPr>
              <w:t>Bilingual source content exists; English-only UI is acceptable fallback, but schema should be Spanish-ready</w:t>
            </w:r>
          </w:p>
        </w:tc>
        <w:tc>
          <w:tcPr>
            <w:tcW w:type="dxa" w:w="2088"/>
            <w:tcMar>
              <w:top w:w="80" w:type="dxa"/>
              <w:start w:w="90" w:type="dxa"/>
              <w:bottom w:w="80" w:type="dxa"/>
              <w:end w:w="90" w:type="dxa"/>
            </w:tcMar>
            <w:vAlign w:val="top"/>
          </w:tcPr>
          <w:p>
            <w:pPr>
              <w:spacing w:after="0"/>
            </w:pPr>
            <w:r>
              <w:rPr>
                <w:sz w:val="17"/>
              </w:rPr>
              <w:t>Confirmed direction</w:t>
            </w:r>
          </w:p>
        </w:tc>
      </w:tr>
      <w:tr>
        <w:trPr>
          <w:cantSplit/>
        </w:trPr>
        <w:tc>
          <w:tcPr>
            <w:tcW w:type="dxa" w:w="1800"/>
            <w:tcMar>
              <w:top w:w="80" w:type="dxa"/>
              <w:start w:w="90" w:type="dxa"/>
              <w:bottom w:w="80" w:type="dxa"/>
              <w:end w:w="90" w:type="dxa"/>
            </w:tcMar>
            <w:vAlign w:val="top"/>
          </w:tcPr>
          <w:p>
            <w:pPr>
              <w:spacing w:after="0"/>
            </w:pPr>
            <w:r>
              <w:rPr>
                <w:sz w:val="17"/>
              </w:rPr>
              <w:t>Engagement</w:t>
            </w:r>
          </w:p>
        </w:tc>
        <w:tc>
          <w:tcPr>
            <w:tcW w:type="dxa" w:w="6623"/>
            <w:tcMar>
              <w:top w:w="80" w:type="dxa"/>
              <w:start w:w="90" w:type="dxa"/>
              <w:bottom w:w="80" w:type="dxa"/>
              <w:end w:w="90" w:type="dxa"/>
            </w:tcMar>
            <w:vAlign w:val="top"/>
          </w:tcPr>
          <w:p>
            <w:pPr>
              <w:spacing w:after="0"/>
            </w:pPr>
            <w:r>
              <w:rPr>
                <w:sz w:val="17"/>
              </w:rPr>
              <w:t>No forced reminders/timeouts; voluntary use is a useful signal</w:t>
            </w:r>
          </w:p>
        </w:tc>
        <w:tc>
          <w:tcPr>
            <w:tcW w:type="dxa" w:w="2088"/>
            <w:tcMar>
              <w:top w:w="80" w:type="dxa"/>
              <w:start w:w="90" w:type="dxa"/>
              <w:bottom w:w="80" w:type="dxa"/>
              <w:end w:w="90" w:type="dxa"/>
            </w:tcMar>
            <w:vAlign w:val="top"/>
          </w:tcPr>
          <w:p>
            <w:pPr>
              <w:spacing w:after="0"/>
            </w:pPr>
            <w:r>
              <w:rPr>
                <w:sz w:val="17"/>
              </w:rPr>
              <w:t>Confirmed direction</w:t>
            </w:r>
          </w:p>
        </w:tc>
      </w:tr>
      <w:tr>
        <w:trPr>
          <w:cantSplit/>
        </w:trPr>
        <w:tc>
          <w:tcPr>
            <w:tcW w:type="dxa" w:w="1800"/>
            <w:tcMar>
              <w:top w:w="80" w:type="dxa"/>
              <w:start w:w="90" w:type="dxa"/>
              <w:bottom w:w="80" w:type="dxa"/>
              <w:end w:w="90" w:type="dxa"/>
            </w:tcMar>
            <w:vAlign w:val="top"/>
          </w:tcPr>
          <w:p>
            <w:pPr>
              <w:spacing w:after="0"/>
            </w:pPr>
            <w:r>
              <w:rPr>
                <w:sz w:val="17"/>
              </w:rPr>
              <w:t>Cost/operations</w:t>
            </w:r>
          </w:p>
        </w:tc>
        <w:tc>
          <w:tcPr>
            <w:tcW w:type="dxa" w:w="6623"/>
            <w:tcMar>
              <w:top w:w="80" w:type="dxa"/>
              <w:start w:w="90" w:type="dxa"/>
              <w:bottom w:w="80" w:type="dxa"/>
              <w:end w:w="90" w:type="dxa"/>
            </w:tcMar>
            <w:vAlign w:val="top"/>
          </w:tcPr>
          <w:p>
            <w:pPr>
              <w:spacing w:after="0"/>
            </w:pPr>
            <w:r>
              <w:rPr>
                <w:sz w:val="17"/>
              </w:rPr>
              <w:t>Near-zero cost and low maintenance are important</w:t>
            </w:r>
          </w:p>
        </w:tc>
        <w:tc>
          <w:tcPr>
            <w:tcW w:type="dxa" w:w="2088"/>
            <w:tcMar>
              <w:top w:w="80" w:type="dxa"/>
              <w:start w:w="90" w:type="dxa"/>
              <w:bottom w:w="80" w:type="dxa"/>
              <w:end w:w="90" w:type="dxa"/>
            </w:tcMar>
            <w:vAlign w:val="top"/>
          </w:tcPr>
          <w:p>
            <w:pPr>
              <w:spacing w:after="0"/>
            </w:pPr>
            <w:r>
              <w:rPr>
                <w:sz w:val="17"/>
              </w:rPr>
              <w:t>Client direction / design constraint</w:t>
            </w:r>
          </w:p>
        </w:tc>
      </w:tr>
    </w:tbl>
    <w:p>
      <w:pPr>
        <w:spacing w:after="20"/>
      </w:pPr>
    </w:p>
    <w:p>
      <w:pPr>
        <w:spacing w:before="140" w:after="80"/>
      </w:pPr>
      <w:r>
        <w:rPr>
          <w:rFonts w:ascii="Arial" w:hAnsi="Arial"/>
          <w:b/>
          <w:color w:val="1F4E79"/>
          <w:sz w:val="24"/>
        </w:rPr>
        <w:t>4.3 Open Decision Register Before Final PRD</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2541"/>
        <w:gridCol w:w="2541"/>
        <w:gridCol w:w="2541"/>
        <w:gridCol w:w="2541"/>
      </w:tblGrid>
      <w:tr>
        <w:trPr>
          <w:tblHeader w:val="true"/>
          <w:cantSplit/>
        </w:trPr>
        <w:tc>
          <w:tcPr>
            <w:tcW w:type="dxa" w:w="1007"/>
            <w:shd w:fill="2F5597"/>
            <w:tcMar>
              <w:top w:w="80" w:type="dxa"/>
              <w:start w:w="90" w:type="dxa"/>
              <w:bottom w:w="80" w:type="dxa"/>
              <w:end w:w="90" w:type="dxa"/>
            </w:tcMar>
            <w:vAlign w:val="center"/>
          </w:tcPr>
          <w:p>
            <w:pPr>
              <w:jc w:val="left"/>
            </w:pPr>
            <w:r>
              <w:rPr>
                <w:b/>
                <w:color w:val="FFFFFF"/>
                <w:sz w:val="15"/>
              </w:rPr>
              <w:t>Importance</w:t>
            </w:r>
          </w:p>
        </w:tc>
        <w:tc>
          <w:tcPr>
            <w:tcW w:type="dxa" w:w="1007"/>
            <w:shd w:fill="2F5597"/>
            <w:tcMar>
              <w:top w:w="80" w:type="dxa"/>
              <w:start w:w="90" w:type="dxa"/>
              <w:bottom w:w="80" w:type="dxa"/>
              <w:end w:w="90" w:type="dxa"/>
            </w:tcMar>
            <w:vAlign w:val="center"/>
          </w:tcPr>
          <w:p>
            <w:pPr>
              <w:jc w:val="left"/>
            </w:pPr>
            <w:r>
              <w:rPr>
                <w:b/>
                <w:color w:val="FFFFFF"/>
                <w:sz w:val="15"/>
              </w:rPr>
              <w:t>Owner</w:t>
            </w:r>
          </w:p>
        </w:tc>
        <w:tc>
          <w:tcPr>
            <w:tcW w:type="dxa" w:w="3816"/>
            <w:shd w:fill="2F5597"/>
            <w:tcMar>
              <w:top w:w="80" w:type="dxa"/>
              <w:start w:w="90" w:type="dxa"/>
              <w:bottom w:w="80" w:type="dxa"/>
              <w:end w:w="90" w:type="dxa"/>
            </w:tcMar>
            <w:vAlign w:val="center"/>
          </w:tcPr>
          <w:p>
            <w:pPr>
              <w:jc w:val="left"/>
            </w:pPr>
            <w:r>
              <w:rPr>
                <w:b/>
                <w:color w:val="FFFFFF"/>
                <w:sz w:val="15"/>
              </w:rPr>
              <w:t>Decision / missing info</w:t>
            </w:r>
          </w:p>
        </w:tc>
        <w:tc>
          <w:tcPr>
            <w:tcW w:type="dxa" w:w="4824"/>
            <w:shd w:fill="2F5597"/>
            <w:tcMar>
              <w:top w:w="80" w:type="dxa"/>
              <w:start w:w="90" w:type="dxa"/>
              <w:bottom w:w="80" w:type="dxa"/>
              <w:end w:w="90" w:type="dxa"/>
            </w:tcMar>
            <w:vAlign w:val="center"/>
          </w:tcPr>
          <w:p>
            <w:pPr>
              <w:jc w:val="left"/>
            </w:pPr>
            <w:r>
              <w:rPr>
                <w:b/>
                <w:color w:val="FFFFFF"/>
                <w:sz w:val="15"/>
              </w:rPr>
              <w:t>Why it matters</w:t>
            </w:r>
          </w:p>
        </w:tc>
      </w:tr>
      <w:tr>
        <w:trPr>
          <w:cantSplit/>
        </w:trPr>
        <w:tc>
          <w:tcPr>
            <w:tcW w:type="dxa" w:w="1007"/>
            <w:tcMar>
              <w:top w:w="80" w:type="dxa"/>
              <w:start w:w="90" w:type="dxa"/>
              <w:bottom w:w="80" w:type="dxa"/>
              <w:end w:w="90" w:type="dxa"/>
            </w:tcMar>
            <w:vAlign w:val="top"/>
          </w:tcPr>
          <w:p>
            <w:pPr>
              <w:spacing w:after="0"/>
            </w:pPr>
            <w:r>
              <w:rPr>
                <w:sz w:val="15"/>
              </w:rPr>
              <w:t>10/10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MVP priority order if time is tight</w:t>
            </w:r>
          </w:p>
        </w:tc>
        <w:tc>
          <w:tcPr>
            <w:tcW w:type="dxa" w:w="4824"/>
            <w:tcMar>
              <w:top w:w="80" w:type="dxa"/>
              <w:start w:w="90" w:type="dxa"/>
              <w:bottom w:w="80" w:type="dxa"/>
              <w:end w:w="90" w:type="dxa"/>
            </w:tcMar>
            <w:vAlign w:val="top"/>
          </w:tcPr>
          <w:p>
            <w:pPr>
              <w:spacing w:after="0"/>
            </w:pPr>
            <w:r>
              <w:rPr>
                <w:sz w:val="15"/>
              </w:rPr>
              <w:t>Locks P0 vs stretch and protects the short build window</w:t>
            </w:r>
          </w:p>
        </w:tc>
      </w:tr>
      <w:tr>
        <w:trPr>
          <w:cantSplit/>
        </w:trPr>
        <w:tc>
          <w:tcPr>
            <w:tcW w:type="dxa" w:w="1007"/>
            <w:tcMar>
              <w:top w:w="80" w:type="dxa"/>
              <w:start w:w="90" w:type="dxa"/>
              <w:bottom w:w="80" w:type="dxa"/>
              <w:end w:w="90" w:type="dxa"/>
            </w:tcMar>
            <w:vAlign w:val="top"/>
          </w:tcPr>
          <w:p>
            <w:pPr>
              <w:spacing w:after="0"/>
            </w:pPr>
            <w:r>
              <w:rPr>
                <w:sz w:val="15"/>
              </w:rPr>
              <w:t>10/10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Offline duration: days, weeks, longer</w:t>
            </w:r>
          </w:p>
        </w:tc>
        <w:tc>
          <w:tcPr>
            <w:tcW w:type="dxa" w:w="4824"/>
            <w:tcMar>
              <w:top w:w="80" w:type="dxa"/>
              <w:start w:w="90" w:type="dxa"/>
              <w:bottom w:w="80" w:type="dxa"/>
              <w:end w:w="90" w:type="dxa"/>
            </w:tcMar>
            <w:vAlign w:val="top"/>
          </w:tcPr>
          <w:p>
            <w:pPr>
              <w:spacing w:after="0"/>
            </w:pPr>
            <w:r>
              <w:rPr>
                <w:sz w:val="15"/>
              </w:rPr>
              <w:t>Sets persistence/storage acceptance test</w:t>
            </w:r>
          </w:p>
        </w:tc>
      </w:tr>
      <w:tr>
        <w:trPr>
          <w:cantSplit/>
        </w:trPr>
        <w:tc>
          <w:tcPr>
            <w:tcW w:type="dxa" w:w="1007"/>
            <w:tcMar>
              <w:top w:w="80" w:type="dxa"/>
              <w:start w:w="90" w:type="dxa"/>
              <w:bottom w:w="80" w:type="dxa"/>
              <w:end w:w="90" w:type="dxa"/>
            </w:tcMar>
            <w:vAlign w:val="top"/>
          </w:tcPr>
          <w:p>
            <w:pPr>
              <w:spacing w:after="0"/>
            </w:pPr>
            <w:r>
              <w:rPr>
                <w:sz w:val="15"/>
              </w:rPr>
              <w:t>10/10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Sync: automatic, manual, or both</w:t>
            </w:r>
          </w:p>
        </w:tc>
        <w:tc>
          <w:tcPr>
            <w:tcW w:type="dxa" w:w="4824"/>
            <w:tcMar>
              <w:top w:w="80" w:type="dxa"/>
              <w:start w:w="90" w:type="dxa"/>
              <w:bottom w:w="80" w:type="dxa"/>
              <w:end w:w="90" w:type="dxa"/>
            </w:tcMar>
            <w:vAlign w:val="top"/>
          </w:tcPr>
          <w:p>
            <w:pPr>
              <w:spacing w:after="0"/>
            </w:pPr>
            <w:r>
              <w:rPr>
                <w:sz w:val="15"/>
              </w:rPr>
              <w:t>Defines core learner reconnect behavior</w:t>
            </w:r>
          </w:p>
        </w:tc>
      </w:tr>
      <w:tr>
        <w:trPr>
          <w:cantSplit/>
        </w:trPr>
        <w:tc>
          <w:tcPr>
            <w:tcW w:type="dxa" w:w="1007"/>
            <w:tcMar>
              <w:top w:w="80" w:type="dxa"/>
              <w:start w:w="90" w:type="dxa"/>
              <w:bottom w:w="80" w:type="dxa"/>
              <w:end w:w="90" w:type="dxa"/>
            </w:tcMar>
            <w:vAlign w:val="top"/>
          </w:tcPr>
          <w:p>
            <w:pPr>
              <w:spacing w:after="0"/>
            </w:pPr>
            <w:r>
              <w:rPr>
                <w:sz w:val="15"/>
              </w:rPr>
              <w:t>9/10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Reinstall/lost/replacement phone recovery</w:t>
            </w:r>
          </w:p>
        </w:tc>
        <w:tc>
          <w:tcPr>
            <w:tcW w:type="dxa" w:w="4824"/>
            <w:tcMar>
              <w:top w:w="80" w:type="dxa"/>
              <w:start w:w="90" w:type="dxa"/>
              <w:bottom w:w="80" w:type="dxa"/>
              <w:end w:w="90" w:type="dxa"/>
            </w:tcMar>
            <w:vAlign w:val="top"/>
          </w:tcPr>
          <w:p>
            <w:pPr>
              <w:spacing w:after="0"/>
            </w:pPr>
            <w:r>
              <w:rPr>
                <w:sz w:val="15"/>
              </w:rPr>
              <w:t>Determines whether local-only identity is acceptable</w:t>
            </w:r>
          </w:p>
        </w:tc>
      </w:tr>
      <w:tr>
        <w:trPr>
          <w:cantSplit/>
        </w:trPr>
        <w:tc>
          <w:tcPr>
            <w:tcW w:type="dxa" w:w="1007"/>
            <w:tcMar>
              <w:top w:w="80" w:type="dxa"/>
              <w:start w:w="90" w:type="dxa"/>
              <w:bottom w:w="80" w:type="dxa"/>
              <w:end w:w="90" w:type="dxa"/>
            </w:tcMar>
            <w:vAlign w:val="top"/>
          </w:tcPr>
          <w:p>
            <w:pPr>
              <w:spacing w:after="0"/>
            </w:pPr>
            <w:r>
              <w:rPr>
                <w:sz w:val="15"/>
              </w:rPr>
              <w:t>9/10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Exact trainer report metrics</w:t>
            </w:r>
          </w:p>
        </w:tc>
        <w:tc>
          <w:tcPr>
            <w:tcW w:type="dxa" w:w="4824"/>
            <w:tcMar>
              <w:top w:w="80" w:type="dxa"/>
              <w:start w:w="90" w:type="dxa"/>
              <w:bottom w:w="80" w:type="dxa"/>
              <w:end w:w="90" w:type="dxa"/>
            </w:tcMar>
            <w:vAlign w:val="top"/>
          </w:tcPr>
          <w:p>
            <w:pPr>
              <w:spacing w:after="0"/>
            </w:pPr>
            <w:r>
              <w:rPr>
                <w:sz w:val="15"/>
              </w:rPr>
              <w:t>Defines event fields and reporting acceptance criteria</w:t>
            </w:r>
          </w:p>
        </w:tc>
      </w:tr>
      <w:tr>
        <w:trPr>
          <w:cantSplit/>
        </w:trPr>
        <w:tc>
          <w:tcPr>
            <w:tcW w:type="dxa" w:w="1007"/>
            <w:tcMar>
              <w:top w:w="80" w:type="dxa"/>
              <w:start w:w="90" w:type="dxa"/>
              <w:bottom w:w="80" w:type="dxa"/>
              <w:end w:w="90" w:type="dxa"/>
            </w:tcMar>
            <w:vAlign w:val="top"/>
          </w:tcPr>
          <w:p>
            <w:pPr>
              <w:spacing w:after="0"/>
            </w:pPr>
            <w:r>
              <w:rPr>
                <w:sz w:val="15"/>
              </w:rPr>
              <w:t>9/10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Dashboard vs report/export</w:t>
            </w:r>
          </w:p>
        </w:tc>
        <w:tc>
          <w:tcPr>
            <w:tcW w:type="dxa" w:w="4824"/>
            <w:tcMar>
              <w:top w:w="80" w:type="dxa"/>
              <w:start w:w="90" w:type="dxa"/>
              <w:bottom w:w="80" w:type="dxa"/>
              <w:end w:w="90" w:type="dxa"/>
            </w:tcMar>
            <w:vAlign w:val="top"/>
          </w:tcPr>
          <w:p>
            <w:pPr>
              <w:spacing w:after="0"/>
            </w:pPr>
            <w:r>
              <w:rPr>
                <w:sz w:val="15"/>
              </w:rPr>
              <w:t>Changes UI scope and build effort</w:t>
            </w:r>
          </w:p>
        </w:tc>
      </w:tr>
      <w:tr>
        <w:trPr>
          <w:cantSplit/>
        </w:trPr>
        <w:tc>
          <w:tcPr>
            <w:tcW w:type="dxa" w:w="1007"/>
            <w:tcMar>
              <w:top w:w="80" w:type="dxa"/>
              <w:start w:w="90" w:type="dxa"/>
              <w:bottom w:w="80" w:type="dxa"/>
              <w:end w:w="90" w:type="dxa"/>
            </w:tcMar>
            <w:vAlign w:val="top"/>
          </w:tcPr>
          <w:p>
            <w:pPr>
              <w:spacing w:after="0"/>
            </w:pPr>
            <w:r>
              <w:rPr>
                <w:sz w:val="15"/>
              </w:rPr>
              <w:t>9/10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Completion/pass rule</w:t>
            </w:r>
          </w:p>
        </w:tc>
        <w:tc>
          <w:tcPr>
            <w:tcW w:type="dxa" w:w="4824"/>
            <w:tcMar>
              <w:top w:w="80" w:type="dxa"/>
              <w:start w:w="90" w:type="dxa"/>
              <w:bottom w:w="80" w:type="dxa"/>
              <w:end w:w="90" w:type="dxa"/>
            </w:tcMar>
            <w:vAlign w:val="top"/>
          </w:tcPr>
          <w:p>
            <w:pPr>
              <w:spacing w:after="0"/>
            </w:pPr>
            <w:r>
              <w:rPr>
                <w:sz w:val="15"/>
              </w:rPr>
              <w:t>Needed for progress/completion reporting</w:t>
            </w:r>
          </w:p>
        </w:tc>
      </w:tr>
      <w:tr>
        <w:trPr>
          <w:cantSplit/>
        </w:trPr>
        <w:tc>
          <w:tcPr>
            <w:tcW w:type="dxa" w:w="1007"/>
            <w:tcMar>
              <w:top w:w="80" w:type="dxa"/>
              <w:start w:w="90" w:type="dxa"/>
              <w:bottom w:w="80" w:type="dxa"/>
              <w:end w:w="90" w:type="dxa"/>
            </w:tcMar>
            <w:vAlign w:val="top"/>
          </w:tcPr>
          <w:p>
            <w:pPr>
              <w:spacing w:after="0"/>
            </w:pPr>
            <w:r>
              <w:rPr>
                <w:sz w:val="15"/>
              </w:rPr>
              <w:t>9/10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Definition of “struggling”</w:t>
            </w:r>
          </w:p>
        </w:tc>
        <w:tc>
          <w:tcPr>
            <w:tcW w:type="dxa" w:w="4824"/>
            <w:tcMar>
              <w:top w:w="80" w:type="dxa"/>
              <w:start w:w="90" w:type="dxa"/>
              <w:bottom w:w="80" w:type="dxa"/>
              <w:end w:w="90" w:type="dxa"/>
            </w:tcMar>
            <w:vAlign w:val="top"/>
          </w:tcPr>
          <w:p>
            <w:pPr>
              <w:spacing w:after="0"/>
            </w:pPr>
            <w:r>
              <w:rPr>
                <w:sz w:val="15"/>
              </w:rPr>
              <w:t>Needed before creating learner/topic flags</w:t>
            </w:r>
          </w:p>
        </w:tc>
      </w:tr>
      <w:tr>
        <w:trPr>
          <w:cantSplit/>
        </w:trPr>
        <w:tc>
          <w:tcPr>
            <w:tcW w:type="dxa" w:w="1007"/>
            <w:tcMar>
              <w:top w:w="80" w:type="dxa"/>
              <w:start w:w="90" w:type="dxa"/>
              <w:bottom w:w="80" w:type="dxa"/>
              <w:end w:w="90" w:type="dxa"/>
            </w:tcMar>
            <w:vAlign w:val="top"/>
          </w:tcPr>
          <w:p>
            <w:pPr>
              <w:spacing w:after="0"/>
            </w:pPr>
            <w:r>
              <w:rPr>
                <w:sz w:val="15"/>
              </w:rPr>
              <w:t>8/10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Canonical content format vs RootSync-defined JSON/CSV schema</w:t>
            </w:r>
          </w:p>
        </w:tc>
        <w:tc>
          <w:tcPr>
            <w:tcW w:type="dxa" w:w="4824"/>
            <w:tcMar>
              <w:top w:w="80" w:type="dxa"/>
              <w:start w:w="90" w:type="dxa"/>
              <w:bottom w:w="80" w:type="dxa"/>
              <w:end w:w="90" w:type="dxa"/>
            </w:tcMar>
            <w:vAlign w:val="top"/>
          </w:tcPr>
          <w:p>
            <w:pPr>
              <w:spacing w:after="0"/>
            </w:pPr>
            <w:r>
              <w:rPr>
                <w:sz w:val="15"/>
              </w:rPr>
              <w:t>Needed to lock import/content model</w:t>
            </w:r>
          </w:p>
        </w:tc>
      </w:tr>
      <w:tr>
        <w:trPr>
          <w:cantSplit/>
        </w:trPr>
        <w:tc>
          <w:tcPr>
            <w:tcW w:type="dxa" w:w="1007"/>
            <w:tcMar>
              <w:top w:w="80" w:type="dxa"/>
              <w:start w:w="90" w:type="dxa"/>
              <w:bottom w:w="80" w:type="dxa"/>
              <w:end w:w="90" w:type="dxa"/>
            </w:tcMar>
            <w:vAlign w:val="top"/>
          </w:tcPr>
          <w:p>
            <w:pPr>
              <w:spacing w:after="0"/>
            </w:pPr>
            <w:r>
              <w:rPr>
                <w:sz w:val="15"/>
              </w:rPr>
              <w:t>7/10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1–2 complete sample lessons with feedback/scoring</w:t>
            </w:r>
          </w:p>
        </w:tc>
        <w:tc>
          <w:tcPr>
            <w:tcW w:type="dxa" w:w="4824"/>
            <w:tcMar>
              <w:top w:w="80" w:type="dxa"/>
              <w:start w:w="90" w:type="dxa"/>
              <w:bottom w:w="80" w:type="dxa"/>
              <w:end w:w="90" w:type="dxa"/>
            </w:tcMar>
            <w:vAlign w:val="top"/>
          </w:tcPr>
          <w:p>
            <w:pPr>
              <w:spacing w:after="0"/>
            </w:pPr>
            <w:r>
              <w:rPr>
                <w:sz w:val="15"/>
              </w:rPr>
              <w:t>Improves schema validation beyond sample Kahoot items</w:t>
            </w:r>
          </w:p>
        </w:tc>
      </w:tr>
      <w:tr>
        <w:trPr>
          <w:cantSplit/>
        </w:trPr>
        <w:tc>
          <w:tcPr>
            <w:tcW w:type="dxa" w:w="1007"/>
            <w:tcMar>
              <w:top w:w="80" w:type="dxa"/>
              <w:start w:w="90" w:type="dxa"/>
              <w:bottom w:w="80" w:type="dxa"/>
              <w:end w:w="90" w:type="dxa"/>
            </w:tcMar>
            <w:vAlign w:val="top"/>
          </w:tcPr>
          <w:p>
            <w:pPr>
              <w:spacing w:after="0"/>
            </w:pPr>
            <w:r>
              <w:rPr>
                <w:sz w:val="15"/>
              </w:rPr>
              <w:t>8/10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Who updates/publishes content and how</w:t>
            </w:r>
          </w:p>
        </w:tc>
        <w:tc>
          <w:tcPr>
            <w:tcW w:type="dxa" w:w="4824"/>
            <w:tcMar>
              <w:top w:w="80" w:type="dxa"/>
              <w:start w:w="90" w:type="dxa"/>
              <w:bottom w:w="80" w:type="dxa"/>
              <w:end w:w="90" w:type="dxa"/>
            </w:tcMar>
            <w:vAlign w:val="top"/>
          </w:tcPr>
          <w:p>
            <w:pPr>
              <w:spacing w:after="0"/>
            </w:pPr>
            <w:r>
              <w:rPr>
                <w:sz w:val="15"/>
              </w:rPr>
              <w:t>Needed for handoff workflow</w:t>
            </w:r>
          </w:p>
        </w:tc>
      </w:tr>
      <w:tr>
        <w:trPr>
          <w:cantSplit/>
        </w:trPr>
        <w:tc>
          <w:tcPr>
            <w:tcW w:type="dxa" w:w="1007"/>
            <w:tcMar>
              <w:top w:w="80" w:type="dxa"/>
              <w:start w:w="90" w:type="dxa"/>
              <w:bottom w:w="80" w:type="dxa"/>
              <w:end w:w="90" w:type="dxa"/>
            </w:tcMar>
            <w:vAlign w:val="top"/>
          </w:tcPr>
          <w:p>
            <w:pPr>
              <w:spacing w:after="0"/>
            </w:pPr>
            <w:r>
              <w:rPr>
                <w:sz w:val="15"/>
              </w:rPr>
              <w:t>9/10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Hosting/database ownership and maintenance/cost expectation</w:t>
            </w:r>
          </w:p>
        </w:tc>
        <w:tc>
          <w:tcPr>
            <w:tcW w:type="dxa" w:w="4824"/>
            <w:tcMar>
              <w:top w:w="80" w:type="dxa"/>
              <w:start w:w="90" w:type="dxa"/>
              <w:bottom w:w="80" w:type="dxa"/>
              <w:end w:w="90" w:type="dxa"/>
            </w:tcMar>
            <w:vAlign w:val="top"/>
          </w:tcPr>
          <w:p>
            <w:pPr>
              <w:spacing w:after="0"/>
            </w:pPr>
            <w:r>
              <w:rPr>
                <w:sz w:val="15"/>
              </w:rPr>
              <w:t>Needed to lock production deployment</w:t>
            </w:r>
          </w:p>
        </w:tc>
      </w:tr>
      <w:tr>
        <w:trPr>
          <w:cantSplit/>
        </w:trPr>
        <w:tc>
          <w:tcPr>
            <w:tcW w:type="dxa" w:w="1007"/>
            <w:tcMar>
              <w:top w:w="80" w:type="dxa"/>
              <w:start w:w="90" w:type="dxa"/>
              <w:bottom w:w="80" w:type="dxa"/>
              <w:end w:w="90" w:type="dxa"/>
            </w:tcMar>
            <w:vAlign w:val="top"/>
          </w:tcPr>
          <w:p>
            <w:pPr>
              <w:spacing w:after="0"/>
            </w:pPr>
            <w:r>
              <w:rPr>
                <w:sz w:val="15"/>
              </w:rPr>
              <w:t>10/10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Security controls for learner data, manager access, and sync endpoint</w:t>
            </w:r>
          </w:p>
        </w:tc>
        <w:tc>
          <w:tcPr>
            <w:tcW w:type="dxa" w:w="4824"/>
            <w:tcMar>
              <w:top w:w="80" w:type="dxa"/>
              <w:start w:w="90" w:type="dxa"/>
              <w:bottom w:w="80" w:type="dxa"/>
              <w:end w:w="90" w:type="dxa"/>
            </w:tcMar>
            <w:vAlign w:val="top"/>
          </w:tcPr>
          <w:p>
            <w:pPr>
              <w:spacing w:after="0"/>
            </w:pPr>
            <w:r>
              <w:rPr>
                <w:sz w:val="15"/>
              </w:rPr>
              <w:t>Needed because app stores learner identity/performance data, including minors</w:t>
            </w:r>
          </w:p>
        </w:tc>
      </w:tr>
      <w:tr>
        <w:trPr>
          <w:cantSplit/>
        </w:trPr>
        <w:tc>
          <w:tcPr>
            <w:tcW w:type="dxa" w:w="1007"/>
            <w:tcMar>
              <w:top w:w="80" w:type="dxa"/>
              <w:start w:w="90" w:type="dxa"/>
              <w:bottom w:w="80" w:type="dxa"/>
              <w:end w:w="90" w:type="dxa"/>
            </w:tcMar>
            <w:vAlign w:val="top"/>
          </w:tcPr>
          <w:p>
            <w:pPr>
              <w:spacing w:after="0"/>
            </w:pPr>
            <w:r>
              <w:rPr>
                <w:sz w:val="15"/>
              </w:rPr>
              <w:t>9/10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Data retention/deletion/export-on-request requirements</w:t>
            </w:r>
          </w:p>
        </w:tc>
        <w:tc>
          <w:tcPr>
            <w:tcW w:type="dxa" w:w="4824"/>
            <w:tcMar>
              <w:top w:w="80" w:type="dxa"/>
              <w:start w:w="90" w:type="dxa"/>
              <w:bottom w:w="80" w:type="dxa"/>
              <w:end w:w="90" w:type="dxa"/>
            </w:tcMar>
            <w:vAlign w:val="top"/>
          </w:tcPr>
          <w:p>
            <w:pPr>
              <w:spacing w:after="0"/>
            </w:pPr>
            <w:r>
              <w:rPr>
                <w:sz w:val="15"/>
              </w:rPr>
              <w:t>Affects data model, operations, and privacy behavior</w:t>
            </w:r>
          </w:p>
        </w:tc>
      </w:tr>
      <w:tr>
        <w:trPr>
          <w:cantSplit/>
        </w:trPr>
        <w:tc>
          <w:tcPr>
            <w:tcW w:type="dxa" w:w="1007"/>
            <w:tcMar>
              <w:top w:w="80" w:type="dxa"/>
              <w:start w:w="90" w:type="dxa"/>
              <w:bottom w:w="80" w:type="dxa"/>
              <w:end w:w="90" w:type="dxa"/>
            </w:tcMar>
            <w:vAlign w:val="top"/>
          </w:tcPr>
          <w:p>
            <w:pPr>
              <w:spacing w:after="0"/>
            </w:pPr>
            <w:r>
              <w:rPr>
                <w:sz w:val="15"/>
              </w:rPr>
              <w:t>9/10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Meaning/uniqueness of “username” and roster/Systeme.io mapping</w:t>
            </w:r>
          </w:p>
        </w:tc>
        <w:tc>
          <w:tcPr>
            <w:tcW w:type="dxa" w:w="4824"/>
            <w:tcMar>
              <w:top w:w="80" w:type="dxa"/>
              <w:start w:w="90" w:type="dxa"/>
              <w:bottom w:w="80" w:type="dxa"/>
              <w:end w:w="90" w:type="dxa"/>
            </w:tcMar>
            <w:vAlign w:val="top"/>
          </w:tcPr>
          <w:p>
            <w:pPr>
              <w:spacing w:after="0"/>
            </w:pPr>
            <w:r>
              <w:rPr>
                <w:sz w:val="15"/>
              </w:rPr>
              <w:t>Needed to finalize learner identity</w:t>
            </w:r>
          </w:p>
        </w:tc>
      </w:tr>
      <w:tr>
        <w:trPr>
          <w:cantSplit/>
        </w:trPr>
        <w:tc>
          <w:tcPr>
            <w:tcW w:type="dxa" w:w="1007"/>
            <w:tcMar>
              <w:top w:w="80" w:type="dxa"/>
              <w:start w:w="90" w:type="dxa"/>
              <w:bottom w:w="80" w:type="dxa"/>
              <w:end w:w="90" w:type="dxa"/>
            </w:tcMar>
            <w:vAlign w:val="top"/>
          </w:tcPr>
          <w:p>
            <w:pPr>
              <w:spacing w:after="0"/>
            </w:pPr>
            <w:r>
              <w:rPr>
                <w:sz w:val="15"/>
              </w:rPr>
              <w:t>8/10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All content offline vs selected/assigned modules; whether assignment is MVP</w:t>
            </w:r>
          </w:p>
        </w:tc>
        <w:tc>
          <w:tcPr>
            <w:tcW w:type="dxa" w:w="4824"/>
            <w:tcMar>
              <w:top w:w="80" w:type="dxa"/>
              <w:start w:w="90" w:type="dxa"/>
              <w:bottom w:w="80" w:type="dxa"/>
              <w:end w:w="90" w:type="dxa"/>
            </w:tcMar>
            <w:vAlign w:val="top"/>
          </w:tcPr>
          <w:p>
            <w:pPr>
              <w:spacing w:after="0"/>
            </w:pPr>
            <w:r>
              <w:rPr>
                <w:sz w:val="15"/>
              </w:rPr>
              <w:t>Affects caching, storage, navigation, and data model</w:t>
            </w:r>
          </w:p>
        </w:tc>
      </w:tr>
      <w:tr>
        <w:trPr>
          <w:cantSplit/>
        </w:trPr>
        <w:tc>
          <w:tcPr>
            <w:tcW w:type="dxa" w:w="1007"/>
            <w:tcMar>
              <w:top w:w="80" w:type="dxa"/>
              <w:start w:w="90" w:type="dxa"/>
              <w:bottom w:w="80" w:type="dxa"/>
              <w:end w:w="90" w:type="dxa"/>
            </w:tcMar>
            <w:vAlign w:val="top"/>
          </w:tcPr>
          <w:p>
            <w:pPr>
              <w:spacing w:after="0"/>
            </w:pPr>
            <w:r>
              <w:rPr>
                <w:sz w:val="15"/>
              </w:rPr>
              <w:t>8/10</w:t>
            </w:r>
          </w:p>
        </w:tc>
        <w:tc>
          <w:tcPr>
            <w:tcW w:type="dxa" w:w="1007"/>
            <w:tcMar>
              <w:top w:w="80" w:type="dxa"/>
              <w:start w:w="90" w:type="dxa"/>
              <w:bottom w:w="80" w:type="dxa"/>
              <w:end w:w="90" w:type="dxa"/>
            </w:tcMar>
            <w:vAlign w:val="top"/>
          </w:tcPr>
          <w:p>
            <w:pPr>
              <w:spacing w:after="0"/>
            </w:pPr>
            <w:r>
              <w:rPr>
                <w:sz w:val="15"/>
              </w:rPr>
              <w:t>RCO/Lori</w:t>
            </w:r>
          </w:p>
        </w:tc>
        <w:tc>
          <w:tcPr>
            <w:tcW w:type="dxa" w:w="3816"/>
            <w:tcMar>
              <w:top w:w="80" w:type="dxa"/>
              <w:start w:w="90" w:type="dxa"/>
              <w:bottom w:w="80" w:type="dxa"/>
              <w:end w:w="90" w:type="dxa"/>
            </w:tcMar>
            <w:vAlign w:val="top"/>
          </w:tcPr>
          <w:p>
            <w:pPr>
              <w:spacing w:after="0"/>
            </w:pPr>
            <w:r>
              <w:rPr>
                <w:sz w:val="15"/>
              </w:rPr>
              <w:t>AI role, audience, and MVP vs stretch</w:t>
            </w:r>
          </w:p>
        </w:tc>
        <w:tc>
          <w:tcPr>
            <w:tcW w:type="dxa" w:w="4824"/>
            <w:tcMar>
              <w:top w:w="80" w:type="dxa"/>
              <w:start w:w="90" w:type="dxa"/>
              <w:bottom w:w="80" w:type="dxa"/>
              <w:end w:w="90" w:type="dxa"/>
            </w:tcMar>
            <w:vAlign w:val="top"/>
          </w:tcPr>
          <w:p>
            <w:pPr>
              <w:spacing w:after="0"/>
            </w:pPr>
            <w:r>
              <w:rPr>
                <w:sz w:val="15"/>
              </w:rPr>
              <w:t>Nick explicitly deferred this decision to Lori</w:t>
            </w:r>
          </w:p>
        </w:tc>
      </w:tr>
      <w:tr>
        <w:trPr>
          <w:cantSplit/>
        </w:trPr>
        <w:tc>
          <w:tcPr>
            <w:tcW w:type="dxa" w:w="1007"/>
            <w:tcMar>
              <w:top w:w="80" w:type="dxa"/>
              <w:start w:w="90" w:type="dxa"/>
              <w:bottom w:w="80" w:type="dxa"/>
              <w:end w:w="90" w:type="dxa"/>
            </w:tcMar>
            <w:vAlign w:val="top"/>
          </w:tcPr>
          <w:p>
            <w:pPr>
              <w:spacing w:after="0"/>
            </w:pPr>
            <w:r>
              <w:rPr>
                <w:sz w:val="15"/>
              </w:rPr>
              <w:t>7/10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Expected first-cohort / near-term scale</w:t>
            </w:r>
          </w:p>
        </w:tc>
        <w:tc>
          <w:tcPr>
            <w:tcW w:type="dxa" w:w="4824"/>
            <w:tcMar>
              <w:top w:w="80" w:type="dxa"/>
              <w:start w:w="90" w:type="dxa"/>
              <w:bottom w:w="80" w:type="dxa"/>
              <w:end w:w="90" w:type="dxa"/>
            </w:tcMar>
            <w:vAlign w:val="top"/>
          </w:tcPr>
          <w:p>
            <w:pPr>
              <w:spacing w:after="0"/>
            </w:pPr>
            <w:r>
              <w:rPr>
                <w:sz w:val="15"/>
              </w:rPr>
              <w:t>Validates backend sizing and avoids relying on unconfirmed estimates</w:t>
            </w:r>
          </w:p>
        </w:tc>
      </w:tr>
      <w:tr>
        <w:trPr>
          <w:cantSplit/>
        </w:trPr>
        <w:tc>
          <w:tcPr>
            <w:tcW w:type="dxa" w:w="1007"/>
            <w:tcMar>
              <w:top w:w="80" w:type="dxa"/>
              <w:start w:w="90" w:type="dxa"/>
              <w:bottom w:w="80" w:type="dxa"/>
              <w:end w:w="90" w:type="dxa"/>
            </w:tcMar>
            <w:vAlign w:val="top"/>
          </w:tcPr>
          <w:p>
            <w:pPr>
              <w:spacing w:after="0"/>
            </w:pPr>
            <w:r>
              <w:rPr>
                <w:sz w:val="15"/>
              </w:rPr>
              <w:t>5/10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21-question interest assessment and how it feeds interest paths</w:t>
            </w:r>
          </w:p>
        </w:tc>
        <w:tc>
          <w:tcPr>
            <w:tcW w:type="dxa" w:w="4824"/>
            <w:tcMar>
              <w:top w:w="80" w:type="dxa"/>
              <w:start w:w="90" w:type="dxa"/>
              <w:bottom w:w="80" w:type="dxa"/>
              <w:end w:w="90" w:type="dxa"/>
            </w:tcMar>
            <w:vAlign w:val="top"/>
          </w:tcPr>
          <w:p>
            <w:pPr>
              <w:spacing w:after="0"/>
            </w:pPr>
            <w:r>
              <w:rPr>
                <w:sz w:val="15"/>
              </w:rPr>
              <w:t>Useful for P1 analytics, not core offline/sync</w:t>
            </w:r>
          </w:p>
        </w:tc>
      </w:tr>
      <w:tr>
        <w:trPr>
          <w:cantSplit/>
        </w:trPr>
        <w:tc>
          <w:tcPr>
            <w:tcW w:type="dxa" w:w="1007"/>
            <w:tcMar>
              <w:top w:w="80" w:type="dxa"/>
              <w:start w:w="90" w:type="dxa"/>
              <w:bottom w:w="80" w:type="dxa"/>
              <w:end w:w="90" w:type="dxa"/>
            </w:tcMar>
            <w:vAlign w:val="top"/>
          </w:tcPr>
          <w:p>
            <w:pPr>
              <w:spacing w:after="0"/>
            </w:pPr>
            <w:r>
              <w:rPr>
                <w:sz w:val="15"/>
              </w:rPr>
              <w:t>4/10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Class schedule if “studied at home” remains a formal metric</w:t>
            </w:r>
          </w:p>
        </w:tc>
        <w:tc>
          <w:tcPr>
            <w:tcW w:type="dxa" w:w="4824"/>
            <w:tcMar>
              <w:top w:w="80" w:type="dxa"/>
              <w:start w:w="90" w:type="dxa"/>
              <w:bottom w:w="80" w:type="dxa"/>
              <w:end w:w="90" w:type="dxa"/>
            </w:tcMar>
            <w:vAlign w:val="top"/>
          </w:tcPr>
          <w:p>
            <w:pPr>
              <w:spacing w:after="0"/>
            </w:pPr>
            <w:r>
              <w:rPr>
                <w:sz w:val="15"/>
              </w:rPr>
              <w:t>Only needed for that specific analytics definition</w:t>
            </w:r>
          </w:p>
        </w:tc>
      </w:tr>
      <w:tr>
        <w:trPr>
          <w:cantSplit/>
        </w:trPr>
        <w:tc>
          <w:tcPr>
            <w:tcW w:type="dxa" w:w="1007"/>
            <w:tcMar>
              <w:top w:w="80" w:type="dxa"/>
              <w:start w:w="90" w:type="dxa"/>
              <w:bottom w:w="80" w:type="dxa"/>
              <w:end w:w="90" w:type="dxa"/>
            </w:tcMar>
            <w:vAlign w:val="top"/>
          </w:tcPr>
          <w:p>
            <w:pPr>
              <w:spacing w:after="0"/>
            </w:pPr>
            <w:r>
              <w:rPr>
                <w:sz w:val="15"/>
              </w:rPr>
              <w:t>8/10</w:t>
            </w:r>
          </w:p>
        </w:tc>
        <w:tc>
          <w:tcPr>
            <w:tcW w:type="dxa" w:w="1007"/>
            <w:tcMar>
              <w:top w:w="80" w:type="dxa"/>
              <w:start w:w="90" w:type="dxa"/>
              <w:bottom w:w="80" w:type="dxa"/>
              <w:end w:w="90" w:type="dxa"/>
            </w:tcMar>
            <w:vAlign w:val="top"/>
          </w:tcPr>
          <w:p>
            <w:pPr>
              <w:spacing w:after="0"/>
            </w:pPr>
            <w:r>
              <w:rPr>
                <w:sz w:val="15"/>
              </w:rPr>
              <w:t>RCO</w:t>
            </w:r>
          </w:p>
        </w:tc>
        <w:tc>
          <w:tcPr>
            <w:tcW w:type="dxa" w:w="3816"/>
            <w:tcMar>
              <w:top w:w="80" w:type="dxa"/>
              <w:start w:w="90" w:type="dxa"/>
              <w:bottom w:w="80" w:type="dxa"/>
              <w:end w:w="90" w:type="dxa"/>
            </w:tcMar>
            <w:vAlign w:val="top"/>
          </w:tcPr>
          <w:p>
            <w:pPr>
              <w:spacing w:after="0"/>
            </w:pPr>
            <w:r>
              <w:rPr>
                <w:sz w:val="15"/>
              </w:rPr>
              <w:t>Who gives final RCO acceptance/approval</w:t>
            </w:r>
          </w:p>
        </w:tc>
        <w:tc>
          <w:tcPr>
            <w:tcW w:type="dxa" w:w="4824"/>
            <w:tcMar>
              <w:top w:w="80" w:type="dxa"/>
              <w:start w:w="90" w:type="dxa"/>
              <w:bottom w:w="80" w:type="dxa"/>
              <w:end w:w="90" w:type="dxa"/>
            </w:tcMar>
            <w:vAlign w:val="top"/>
          </w:tcPr>
          <w:p>
            <w:pPr>
              <w:spacing w:after="0"/>
            </w:pPr>
            <w:r>
              <w:rPr>
                <w:sz w:val="15"/>
              </w:rPr>
              <w:t>Prevents conflicting late-stage scope decisions</w:t>
            </w:r>
          </w:p>
        </w:tc>
      </w:tr>
    </w:tbl>
    <w:p>
      <w:pPr>
        <w:spacing w:after="20"/>
      </w:pPr>
    </w:p>
    <w:p>
      <w:pPr>
        <w:spacing w:before="140" w:after="80"/>
      </w:pPr>
      <w:r>
        <w:rPr>
          <w:rFonts w:ascii="Arial" w:hAnsi="Arial"/>
          <w:b/>
          <w:color w:val="1F4E79"/>
          <w:sz w:val="24"/>
        </w:rPr>
        <w:t>4.4 RootSync Decisions to Lock Internally</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3389"/>
        <w:gridCol w:w="3389"/>
        <w:gridCol w:w="3389"/>
      </w:tblGrid>
      <w:tr>
        <w:trPr>
          <w:tblHeader w:val="true"/>
          <w:cantSplit/>
        </w:trPr>
        <w:tc>
          <w:tcPr>
            <w:tcW w:type="dxa" w:w="2088"/>
            <w:shd w:fill="2F5597"/>
            <w:tcMar>
              <w:top w:w="80" w:type="dxa"/>
              <w:start w:w="90" w:type="dxa"/>
              <w:bottom w:w="80" w:type="dxa"/>
              <w:end w:w="90" w:type="dxa"/>
            </w:tcMar>
            <w:vAlign w:val="center"/>
          </w:tcPr>
          <w:p>
            <w:pPr>
              <w:jc w:val="left"/>
            </w:pPr>
            <w:r>
              <w:rPr>
                <w:b/>
                <w:color w:val="FFFFFF"/>
                <w:sz w:val="16"/>
              </w:rPr>
              <w:t>Team decision</w:t>
            </w:r>
          </w:p>
        </w:tc>
        <w:tc>
          <w:tcPr>
            <w:tcW w:type="dxa" w:w="4320"/>
            <w:shd w:fill="2F5597"/>
            <w:tcMar>
              <w:top w:w="80" w:type="dxa"/>
              <w:start w:w="90" w:type="dxa"/>
              <w:bottom w:w="80" w:type="dxa"/>
              <w:end w:w="90" w:type="dxa"/>
            </w:tcMar>
            <w:vAlign w:val="center"/>
          </w:tcPr>
          <w:p>
            <w:pPr>
              <w:jc w:val="left"/>
            </w:pPr>
            <w:r>
              <w:rPr>
                <w:b/>
                <w:color w:val="FFFFFF"/>
                <w:sz w:val="16"/>
              </w:rPr>
              <w:t>What must be locked</w:t>
            </w:r>
          </w:p>
        </w:tc>
        <w:tc>
          <w:tcPr>
            <w:tcW w:type="dxa" w:w="4320"/>
            <w:shd w:fill="2F5597"/>
            <w:tcMar>
              <w:top w:w="80" w:type="dxa"/>
              <w:start w:w="90" w:type="dxa"/>
              <w:bottom w:w="80" w:type="dxa"/>
              <w:end w:w="90" w:type="dxa"/>
            </w:tcMar>
            <w:vAlign w:val="center"/>
          </w:tcPr>
          <w:p>
            <w:pPr>
              <w:jc w:val="left"/>
            </w:pPr>
            <w:r>
              <w:rPr>
                <w:b/>
                <w:color w:val="FFFFFF"/>
                <w:sz w:val="16"/>
              </w:rPr>
              <w:t>Working direction</w:t>
            </w:r>
          </w:p>
        </w:tc>
      </w:tr>
      <w:tr>
        <w:trPr>
          <w:cantSplit/>
        </w:trPr>
        <w:tc>
          <w:tcPr>
            <w:tcW w:type="dxa" w:w="2088"/>
            <w:tcMar>
              <w:top w:w="80" w:type="dxa"/>
              <w:start w:w="90" w:type="dxa"/>
              <w:bottom w:w="80" w:type="dxa"/>
              <w:end w:w="90" w:type="dxa"/>
            </w:tcMar>
            <w:vAlign w:val="top"/>
          </w:tcPr>
          <w:p>
            <w:pPr>
              <w:spacing w:after="0"/>
            </w:pPr>
            <w:r>
              <w:rPr>
                <w:sz w:val="16"/>
              </w:rPr>
              <w:t>Architecture path</w:t>
            </w:r>
          </w:p>
        </w:tc>
        <w:tc>
          <w:tcPr>
            <w:tcW w:type="dxa" w:w="4320"/>
            <w:tcMar>
              <w:top w:w="80" w:type="dxa"/>
              <w:start w:w="90" w:type="dxa"/>
              <w:bottom w:w="80" w:type="dxa"/>
              <w:end w:w="90" w:type="dxa"/>
            </w:tcMar>
            <w:vAlign w:val="top"/>
          </w:tcPr>
          <w:p>
            <w:pPr>
              <w:spacing w:after="0"/>
            </w:pPr>
            <w:r>
              <w:rPr>
                <w:sz w:val="16"/>
              </w:rPr>
              <w:t>Formally lock custom React/Vite PWA vs adapting an existing platform.</w:t>
            </w:r>
          </w:p>
        </w:tc>
        <w:tc>
          <w:tcPr>
            <w:tcW w:type="dxa" w:w="4320"/>
            <w:tcMar>
              <w:top w:w="80" w:type="dxa"/>
              <w:start w:w="90" w:type="dxa"/>
              <w:bottom w:w="80" w:type="dxa"/>
              <w:end w:w="90" w:type="dxa"/>
            </w:tcMar>
            <w:vAlign w:val="top"/>
          </w:tcPr>
          <w:p>
            <w:pPr>
              <w:spacing w:after="0"/>
            </w:pPr>
            <w:r>
              <w:rPr>
                <w:sz w:val="16"/>
              </w:rPr>
              <w:t>Current draft assumes custom PWA; reopen only with explicit team decision.</w:t>
            </w:r>
          </w:p>
        </w:tc>
      </w:tr>
      <w:tr>
        <w:trPr>
          <w:cantSplit/>
        </w:trPr>
        <w:tc>
          <w:tcPr>
            <w:tcW w:type="dxa" w:w="2088"/>
            <w:tcMar>
              <w:top w:w="80" w:type="dxa"/>
              <w:start w:w="90" w:type="dxa"/>
              <w:bottom w:w="80" w:type="dxa"/>
              <w:end w:w="90" w:type="dxa"/>
            </w:tcMar>
            <w:vAlign w:val="top"/>
          </w:tcPr>
          <w:p>
            <w:pPr>
              <w:spacing w:after="0"/>
            </w:pPr>
            <w:r>
              <w:rPr>
                <w:sz w:val="16"/>
              </w:rPr>
              <w:t>Backend/hosting</w:t>
            </w:r>
          </w:p>
        </w:tc>
        <w:tc>
          <w:tcPr>
            <w:tcW w:type="dxa" w:w="4320"/>
            <w:tcMar>
              <w:top w:w="80" w:type="dxa"/>
              <w:start w:w="90" w:type="dxa"/>
              <w:bottom w:w="80" w:type="dxa"/>
              <w:end w:w="90" w:type="dxa"/>
            </w:tcMar>
            <w:vAlign w:val="top"/>
          </w:tcPr>
          <w:p>
            <w:pPr>
              <w:spacing w:after="0"/>
            </w:pPr>
            <w:r>
              <w:rPr>
                <w:sz w:val="16"/>
              </w:rPr>
              <w:t>Choose Render + PostgreSQL vs Vercel/serverless + Supabase/Neon or another agreed equivalent.</w:t>
            </w:r>
          </w:p>
        </w:tc>
        <w:tc>
          <w:tcPr>
            <w:tcW w:type="dxa" w:w="4320"/>
            <w:tcMar>
              <w:top w:w="80" w:type="dxa"/>
              <w:start w:w="90" w:type="dxa"/>
              <w:bottom w:w="80" w:type="dxa"/>
              <w:end w:w="90" w:type="dxa"/>
            </w:tcMar>
            <w:vAlign w:val="top"/>
          </w:tcPr>
          <w:p>
            <w:pPr>
              <w:spacing w:after="0"/>
            </w:pPr>
            <w:r>
              <w:rPr>
                <w:sz w:val="16"/>
              </w:rPr>
              <w:t>Use RCO ownership/cost/maintenance answers plus team familiarity.</w:t>
            </w:r>
          </w:p>
        </w:tc>
      </w:tr>
      <w:tr>
        <w:trPr>
          <w:cantSplit/>
        </w:trPr>
        <w:tc>
          <w:tcPr>
            <w:tcW w:type="dxa" w:w="2088"/>
            <w:tcMar>
              <w:top w:w="80" w:type="dxa"/>
              <w:start w:w="90" w:type="dxa"/>
              <w:bottom w:w="80" w:type="dxa"/>
              <w:end w:w="90" w:type="dxa"/>
            </w:tcMar>
            <w:vAlign w:val="top"/>
          </w:tcPr>
          <w:p>
            <w:pPr>
              <w:spacing w:after="0"/>
            </w:pPr>
            <w:r>
              <w:rPr>
                <w:sz w:val="16"/>
              </w:rPr>
              <w:t>First module/topic</w:t>
            </w:r>
          </w:p>
        </w:tc>
        <w:tc>
          <w:tcPr>
            <w:tcW w:type="dxa" w:w="4320"/>
            <w:tcMar>
              <w:top w:w="80" w:type="dxa"/>
              <w:start w:w="90" w:type="dxa"/>
              <w:bottom w:w="80" w:type="dxa"/>
              <w:end w:w="90" w:type="dxa"/>
            </w:tcMar>
            <w:vAlign w:val="top"/>
          </w:tcPr>
          <w:p>
            <w:pPr>
              <w:spacing w:after="0"/>
            </w:pPr>
            <w:r>
              <w:rPr>
                <w:sz w:val="16"/>
              </w:rPr>
              <w:t>Select the exact RCO sample topic for the first polished module.</w:t>
            </w:r>
          </w:p>
        </w:tc>
        <w:tc>
          <w:tcPr>
            <w:tcW w:type="dxa" w:w="4320"/>
            <w:tcMar>
              <w:top w:w="80" w:type="dxa"/>
              <w:start w:w="90" w:type="dxa"/>
              <w:bottom w:w="80" w:type="dxa"/>
              <w:end w:w="90" w:type="dxa"/>
            </w:tcMar>
            <w:vAlign w:val="top"/>
          </w:tcPr>
          <w:p>
            <w:pPr>
              <w:spacing w:after="0"/>
            </w:pPr>
            <w:r>
              <w:rPr>
                <w:sz w:val="16"/>
              </w:rPr>
              <w:t>Multiple-choice format is already supported by supplied content.</w:t>
            </w:r>
          </w:p>
        </w:tc>
      </w:tr>
      <w:tr>
        <w:trPr>
          <w:cantSplit/>
        </w:trPr>
        <w:tc>
          <w:tcPr>
            <w:tcW w:type="dxa" w:w="2088"/>
            <w:tcMar>
              <w:top w:w="80" w:type="dxa"/>
              <w:start w:w="90" w:type="dxa"/>
              <w:bottom w:w="80" w:type="dxa"/>
              <w:end w:w="90" w:type="dxa"/>
            </w:tcMar>
            <w:vAlign w:val="top"/>
          </w:tcPr>
          <w:p>
            <w:pPr>
              <w:spacing w:after="0"/>
            </w:pPr>
            <w:r>
              <w:rPr>
                <w:sz w:val="16"/>
              </w:rPr>
              <w:t>Content schema</w:t>
            </w:r>
          </w:p>
        </w:tc>
        <w:tc>
          <w:tcPr>
            <w:tcW w:type="dxa" w:w="4320"/>
            <w:tcMar>
              <w:top w:w="80" w:type="dxa"/>
              <w:start w:w="90" w:type="dxa"/>
              <w:bottom w:w="80" w:type="dxa"/>
              <w:end w:w="90" w:type="dxa"/>
            </w:tcMar>
            <w:vAlign w:val="top"/>
          </w:tcPr>
          <w:p>
            <w:pPr>
              <w:spacing w:after="0"/>
            </w:pPr>
            <w:r>
              <w:rPr>
                <w:sz w:val="16"/>
              </w:rPr>
              <w:t>Finalize IDs, versioning, bilingual fields, feedback/scoring fields, validation rules.</w:t>
            </w:r>
          </w:p>
        </w:tc>
        <w:tc>
          <w:tcPr>
            <w:tcW w:type="dxa" w:w="4320"/>
            <w:tcMar>
              <w:top w:w="80" w:type="dxa"/>
              <w:start w:w="90" w:type="dxa"/>
              <w:bottom w:w="80" w:type="dxa"/>
              <w:end w:w="90" w:type="dxa"/>
            </w:tcMar>
            <w:vAlign w:val="top"/>
          </w:tcPr>
          <w:p>
            <w:pPr>
              <w:spacing w:after="0"/>
            </w:pPr>
            <w:r>
              <w:rPr>
                <w:sz w:val="16"/>
              </w:rPr>
              <w:t>Adjust after RCO answers the content-format question.</w:t>
            </w:r>
          </w:p>
        </w:tc>
      </w:tr>
      <w:tr>
        <w:trPr>
          <w:cantSplit/>
        </w:trPr>
        <w:tc>
          <w:tcPr>
            <w:tcW w:type="dxa" w:w="2088"/>
            <w:tcMar>
              <w:top w:w="80" w:type="dxa"/>
              <w:start w:w="90" w:type="dxa"/>
              <w:bottom w:w="80" w:type="dxa"/>
              <w:end w:w="90" w:type="dxa"/>
            </w:tcMar>
            <w:vAlign w:val="top"/>
          </w:tcPr>
          <w:p>
            <w:pPr>
              <w:spacing w:after="0"/>
            </w:pPr>
            <w:r>
              <w:rPr>
                <w:sz w:val="16"/>
              </w:rPr>
              <w:t>Event/sync schema</w:t>
            </w:r>
          </w:p>
        </w:tc>
        <w:tc>
          <w:tcPr>
            <w:tcW w:type="dxa" w:w="4320"/>
            <w:tcMar>
              <w:top w:w="80" w:type="dxa"/>
              <w:start w:w="90" w:type="dxa"/>
              <w:bottom w:w="80" w:type="dxa"/>
              <w:end w:w="90" w:type="dxa"/>
            </w:tcMar>
            <w:vAlign w:val="top"/>
          </w:tcPr>
          <w:p>
            <w:pPr>
              <w:spacing w:after="0"/>
            </w:pPr>
            <w:r>
              <w:rPr>
                <w:sz w:val="16"/>
              </w:rPr>
              <w:t>Finalize event types, acknowledgements, batching, retry/backoff, schema versions.</w:t>
            </w:r>
          </w:p>
        </w:tc>
        <w:tc>
          <w:tcPr>
            <w:tcW w:type="dxa" w:w="4320"/>
            <w:tcMar>
              <w:top w:w="80" w:type="dxa"/>
              <w:start w:w="90" w:type="dxa"/>
              <w:bottom w:w="80" w:type="dxa"/>
              <w:end w:w="90" w:type="dxa"/>
            </w:tcMar>
            <w:vAlign w:val="top"/>
          </w:tcPr>
          <w:p>
            <w:pPr>
              <w:spacing w:after="0"/>
            </w:pPr>
            <w:r>
              <w:rPr>
                <w:sz w:val="16"/>
              </w:rPr>
              <w:t>Engineering decision; should not wait on RCO except for user-facing sync behavior.</w:t>
            </w:r>
          </w:p>
        </w:tc>
      </w:tr>
      <w:tr>
        <w:trPr>
          <w:cantSplit/>
        </w:trPr>
        <w:tc>
          <w:tcPr>
            <w:tcW w:type="dxa" w:w="2088"/>
            <w:tcMar>
              <w:top w:w="80" w:type="dxa"/>
              <w:start w:w="90" w:type="dxa"/>
              <w:bottom w:w="80" w:type="dxa"/>
              <w:end w:w="90" w:type="dxa"/>
            </w:tcMar>
            <w:vAlign w:val="top"/>
          </w:tcPr>
          <w:p>
            <w:pPr>
              <w:spacing w:after="0"/>
            </w:pPr>
            <w:r>
              <w:rPr>
                <w:sz w:val="16"/>
              </w:rPr>
              <w:t>Technical budgets</w:t>
            </w:r>
          </w:p>
        </w:tc>
        <w:tc>
          <w:tcPr>
            <w:tcW w:type="dxa" w:w="4320"/>
            <w:tcMar>
              <w:top w:w="80" w:type="dxa"/>
              <w:start w:w="90" w:type="dxa"/>
              <w:bottom w:w="80" w:type="dxa"/>
              <w:end w:w="90" w:type="dxa"/>
            </w:tcMar>
            <w:vAlign w:val="top"/>
          </w:tcPr>
          <w:p>
            <w:pPr>
              <w:spacing w:after="0"/>
            </w:pPr>
            <w:r>
              <w:rPr>
                <w:sz w:val="16"/>
              </w:rPr>
              <w:t>Set app-shell size, local-storage growth, memory, and open-time targets.</w:t>
            </w:r>
          </w:p>
        </w:tc>
        <w:tc>
          <w:tcPr>
            <w:tcW w:type="dxa" w:w="4320"/>
            <w:tcMar>
              <w:top w:w="80" w:type="dxa"/>
              <w:start w:w="90" w:type="dxa"/>
              <w:bottom w:w="80" w:type="dxa"/>
              <w:end w:w="90" w:type="dxa"/>
            </w:tcMar>
            <w:vAlign w:val="top"/>
          </w:tcPr>
          <w:p>
            <w:pPr>
              <w:spacing w:after="0"/>
            </w:pPr>
            <w:r>
              <w:rPr>
                <w:sz w:val="16"/>
              </w:rPr>
              <w:t>Current project-plan numbers are proposals, not client requirements.</w:t>
            </w:r>
          </w:p>
        </w:tc>
      </w:tr>
    </w:tbl>
    <w:p>
      <w:pPr>
        <w:spacing w:after="20"/>
      </w:pPr>
    </w:p>
    <w:p>
      <w:pPr>
        <w:spacing w:before="140" w:after="80"/>
      </w:pPr>
      <w:r>
        <w:rPr>
          <w:rFonts w:ascii="Arial" w:hAnsi="Arial"/>
          <w:b/>
          <w:color w:val="1F4E79"/>
          <w:sz w:val="24"/>
        </w:rPr>
        <w:t>4.5 Working Assumptions if an Answer Is Still Missing at PRD Deadline</w:t>
      </w:r>
    </w:p>
    <w:p>
      <w:pPr>
        <w:spacing w:after="40"/>
        <w:ind w:left="317" w:hanging="173"/>
      </w:pPr>
      <w:r>
        <w:t xml:space="preserve">• </w:t>
      </w:r>
      <w:r>
        <w:t>AI remains P2/stretch; deterministic analytics remain P0.</w:t>
      </w:r>
    </w:p>
    <w:p>
      <w:pPr>
        <w:spacing w:after="40"/>
        <w:ind w:left="317" w:hanging="173"/>
      </w:pPr>
      <w:r>
        <w:t xml:space="preserve">• </w:t>
      </w:r>
      <w:r>
        <w:t>CSV/JSON export remains the guaranteed P0 reporting fallback; a dedicated trainer dashboard is promoted only if RCO requires it.</w:t>
      </w:r>
    </w:p>
    <w:p>
      <w:pPr>
        <w:spacing w:after="40"/>
        <w:ind w:left="317" w:hanging="173"/>
      </w:pPr>
      <w:r>
        <w:t xml:space="preserve">• </w:t>
      </w:r>
      <w:r>
        <w:t>Synchronization uses both automatic attempts on reconnect/resume and a visible manual Sync action, with idempotent server processing.</w:t>
      </w:r>
    </w:p>
    <w:p>
      <w:pPr>
        <w:spacing w:after="40"/>
        <w:ind w:left="317" w:hanging="173"/>
      </w:pPr>
      <w:r>
        <w:t xml:space="preserve">• </w:t>
      </w:r>
      <w:r>
        <w:t>One primary phone per learner remains the MVP boundary; cross-device synchronization is out of scope unless RCO changes the requirement.</w:t>
      </w:r>
    </w:p>
    <w:p>
      <w:pPr>
        <w:spacing w:after="40"/>
        <w:ind w:left="317" w:hanging="173"/>
      </w:pPr>
      <w:r>
        <w:t xml:space="preserve">• </w:t>
      </w:r>
      <w:r>
        <w:t>Multiple-choice is the first polished exercise; additional puzzle types are P1/P2 after offline persistence and synchronization are proven.</w:t>
      </w:r>
    </w:p>
    <w:p>
      <w:pPr>
        <w:spacing w:after="40"/>
        <w:ind w:left="317" w:hanging="173"/>
      </w:pPr>
      <w:r>
        <w:t xml:space="preserve">• </w:t>
      </w:r>
      <w:r>
        <w:t>English UI is acceptable for MVP while the content model remains bilingual-ready and can display supplied Spanish/English content when implemented.</w:t>
      </w:r>
    </w:p>
    <w:p>
      <w:pPr>
        <w:spacing w:after="40"/>
        <w:ind w:left="317" w:hanging="173"/>
      </w:pPr>
      <w:r>
        <w:t xml:space="preserve">• </w:t>
      </w:r>
      <w:r>
        <w:t>Systeme.io/Zapier automation remains P1; clean CSV/JSON output protects the demo and handoff if integration is delayed.</w:t>
      </w:r>
    </w:p>
    <w:p>
      <w:pPr>
        <w:spacing w:after="40"/>
        <w:ind w:left="317" w:hanging="173"/>
      </w:pPr>
      <w:r>
        <w:t xml:space="preserve">• </w:t>
      </w:r>
      <w:r>
        <w:t>Native packaging remains a fallback only if real-device PWA/IndexedDB durability testing fails.</w:t>
      </w:r>
    </w:p>
    <w:p>
      <w:pPr>
        <w:spacing w:before="140" w:after="80"/>
      </w:pPr>
      <w:r>
        <w:rPr>
          <w:rFonts w:ascii="Arial" w:hAnsi="Arial"/>
          <w:b/>
          <w:color w:val="1F4E79"/>
          <w:sz w:val="24"/>
        </w:rPr>
        <w:t>4.6 MVP Acceptance Test Checklist</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083"/>
        <w:gridCol w:w="5083"/>
      </w:tblGrid>
      <w:tr>
        <w:trPr>
          <w:tblHeader w:val="true"/>
          <w:cantSplit/>
        </w:trPr>
        <w:tc>
          <w:tcPr>
            <w:tcW w:type="dxa" w:w="2304"/>
            <w:shd w:fill="2F5597"/>
            <w:tcMar>
              <w:top w:w="80" w:type="dxa"/>
              <w:start w:w="90" w:type="dxa"/>
              <w:bottom w:w="80" w:type="dxa"/>
              <w:end w:w="90" w:type="dxa"/>
            </w:tcMar>
            <w:vAlign w:val="center"/>
          </w:tcPr>
          <w:p>
            <w:pPr>
              <w:jc w:val="left"/>
            </w:pPr>
            <w:r>
              <w:rPr>
                <w:b/>
                <w:color w:val="FFFFFF"/>
                <w:sz w:val="17"/>
              </w:rPr>
              <w:t>Test area</w:t>
            </w:r>
          </w:p>
        </w:tc>
        <w:tc>
          <w:tcPr>
            <w:tcW w:type="dxa" w:w="8496"/>
            <w:shd w:fill="2F5597"/>
            <w:tcMar>
              <w:top w:w="80" w:type="dxa"/>
              <w:start w:w="90" w:type="dxa"/>
              <w:bottom w:w="80" w:type="dxa"/>
              <w:end w:w="90" w:type="dxa"/>
            </w:tcMar>
            <w:vAlign w:val="center"/>
          </w:tcPr>
          <w:p>
            <w:pPr>
              <w:jc w:val="left"/>
            </w:pPr>
            <w:r>
              <w:rPr>
                <w:b/>
                <w:color w:val="FFFFFF"/>
                <w:sz w:val="17"/>
              </w:rPr>
              <w:t>Pass condition</w:t>
            </w:r>
          </w:p>
        </w:tc>
      </w:tr>
      <w:tr>
        <w:trPr>
          <w:cantSplit/>
        </w:trPr>
        <w:tc>
          <w:tcPr>
            <w:tcW w:type="dxa" w:w="2304"/>
            <w:tcMar>
              <w:top w:w="80" w:type="dxa"/>
              <w:start w:w="90" w:type="dxa"/>
              <w:bottom w:w="80" w:type="dxa"/>
              <w:end w:w="90" w:type="dxa"/>
            </w:tcMar>
            <w:vAlign w:val="top"/>
          </w:tcPr>
          <w:p>
            <w:pPr>
              <w:spacing w:after="0"/>
            </w:pPr>
            <w:r>
              <w:rPr>
                <w:sz w:val="17"/>
              </w:rPr>
              <w:t>Offline launch</w:t>
            </w:r>
          </w:p>
        </w:tc>
        <w:tc>
          <w:tcPr>
            <w:tcW w:type="dxa" w:w="8496"/>
            <w:tcMar>
              <w:top w:w="80" w:type="dxa"/>
              <w:start w:w="90" w:type="dxa"/>
              <w:bottom w:w="80" w:type="dxa"/>
              <w:end w:w="90" w:type="dxa"/>
            </w:tcMar>
            <w:vAlign w:val="top"/>
          </w:tcPr>
          <w:p>
            <w:pPr>
              <w:spacing w:after="0"/>
            </w:pPr>
            <w:r>
              <w:rPr>
                <w:sz w:val="17"/>
              </w:rPr>
              <w:t>Installed app opens with network disabled and required P0 content is usable.</w:t>
            </w:r>
          </w:p>
        </w:tc>
      </w:tr>
      <w:tr>
        <w:trPr>
          <w:cantSplit/>
        </w:trPr>
        <w:tc>
          <w:tcPr>
            <w:tcW w:type="dxa" w:w="2304"/>
            <w:tcMar>
              <w:top w:w="80" w:type="dxa"/>
              <w:start w:w="90" w:type="dxa"/>
              <w:bottom w:w="80" w:type="dxa"/>
              <w:end w:w="90" w:type="dxa"/>
            </w:tcMar>
            <w:vAlign w:val="top"/>
          </w:tcPr>
          <w:p>
            <w:pPr>
              <w:spacing w:after="0"/>
            </w:pPr>
            <w:r>
              <w:rPr>
                <w:sz w:val="17"/>
              </w:rPr>
              <w:t>Offline completion</w:t>
            </w:r>
          </w:p>
        </w:tc>
        <w:tc>
          <w:tcPr>
            <w:tcW w:type="dxa" w:w="8496"/>
            <w:tcMar>
              <w:top w:w="80" w:type="dxa"/>
              <w:start w:w="90" w:type="dxa"/>
              <w:bottom w:w="80" w:type="dxa"/>
              <w:end w:w="90" w:type="dxa"/>
            </w:tcMar>
            <w:vAlign w:val="top"/>
          </w:tcPr>
          <w:p>
            <w:pPr>
              <w:spacing w:after="0"/>
            </w:pPr>
            <w:r>
              <w:rPr>
                <w:sz w:val="17"/>
              </w:rPr>
              <w:t>Learner can complete the P0 exercise and receive local scoring/feedback.</w:t>
            </w:r>
          </w:p>
        </w:tc>
      </w:tr>
      <w:tr>
        <w:trPr>
          <w:cantSplit/>
        </w:trPr>
        <w:tc>
          <w:tcPr>
            <w:tcW w:type="dxa" w:w="2304"/>
            <w:tcMar>
              <w:top w:w="80" w:type="dxa"/>
              <w:start w:w="90" w:type="dxa"/>
              <w:bottom w:w="80" w:type="dxa"/>
              <w:end w:w="90" w:type="dxa"/>
            </w:tcMar>
            <w:vAlign w:val="top"/>
          </w:tcPr>
          <w:p>
            <w:pPr>
              <w:spacing w:after="0"/>
            </w:pPr>
            <w:r>
              <w:rPr>
                <w:sz w:val="17"/>
              </w:rPr>
              <w:t>Persistence</w:t>
            </w:r>
          </w:p>
        </w:tc>
        <w:tc>
          <w:tcPr>
            <w:tcW w:type="dxa" w:w="8496"/>
            <w:tcMar>
              <w:top w:w="80" w:type="dxa"/>
              <w:start w:w="90" w:type="dxa"/>
              <w:bottom w:w="80" w:type="dxa"/>
              <w:end w:w="90" w:type="dxa"/>
            </w:tcMar>
            <w:vAlign w:val="top"/>
          </w:tcPr>
          <w:p>
            <w:pPr>
              <w:spacing w:after="0"/>
            </w:pPr>
            <w:r>
              <w:rPr>
                <w:sz w:val="17"/>
              </w:rPr>
              <w:t>Activity survives full app close/reopen and the agreed disconnected test period.</w:t>
            </w:r>
          </w:p>
        </w:tc>
      </w:tr>
      <w:tr>
        <w:trPr>
          <w:cantSplit/>
        </w:trPr>
        <w:tc>
          <w:tcPr>
            <w:tcW w:type="dxa" w:w="2304"/>
            <w:tcMar>
              <w:top w:w="80" w:type="dxa"/>
              <w:start w:w="90" w:type="dxa"/>
              <w:bottom w:w="80" w:type="dxa"/>
              <w:end w:w="90" w:type="dxa"/>
            </w:tcMar>
            <w:vAlign w:val="top"/>
          </w:tcPr>
          <w:p>
            <w:pPr>
              <w:spacing w:after="0"/>
            </w:pPr>
            <w:r>
              <w:rPr>
                <w:sz w:val="17"/>
              </w:rPr>
              <w:t>Reconnect</w:t>
            </w:r>
          </w:p>
        </w:tc>
        <w:tc>
          <w:tcPr>
            <w:tcW w:type="dxa" w:w="8496"/>
            <w:tcMar>
              <w:top w:w="80" w:type="dxa"/>
              <w:start w:w="90" w:type="dxa"/>
              <w:bottom w:w="80" w:type="dxa"/>
              <w:end w:w="90" w:type="dxa"/>
            </w:tcMar>
            <w:vAlign w:val="top"/>
          </w:tcPr>
          <w:p>
            <w:pPr>
              <w:spacing w:after="0"/>
            </w:pPr>
            <w:r>
              <w:rPr>
                <w:sz w:val="17"/>
              </w:rPr>
              <w:t>Pending activity synchronizes after connectivity returns without requiring the learner to redo work.</w:t>
            </w:r>
          </w:p>
        </w:tc>
      </w:tr>
      <w:tr>
        <w:trPr>
          <w:cantSplit/>
        </w:trPr>
        <w:tc>
          <w:tcPr>
            <w:tcW w:type="dxa" w:w="2304"/>
            <w:tcMar>
              <w:top w:w="80" w:type="dxa"/>
              <w:start w:w="90" w:type="dxa"/>
              <w:bottom w:w="80" w:type="dxa"/>
              <w:end w:w="90" w:type="dxa"/>
            </w:tcMar>
            <w:vAlign w:val="top"/>
          </w:tcPr>
          <w:p>
            <w:pPr>
              <w:spacing w:after="0"/>
            </w:pPr>
            <w:r>
              <w:rPr>
                <w:sz w:val="17"/>
              </w:rPr>
              <w:t>Idempotency</w:t>
            </w:r>
          </w:p>
        </w:tc>
        <w:tc>
          <w:tcPr>
            <w:tcW w:type="dxa" w:w="8496"/>
            <w:tcMar>
              <w:top w:w="80" w:type="dxa"/>
              <w:start w:w="90" w:type="dxa"/>
              <w:bottom w:w="80" w:type="dxa"/>
              <w:end w:w="90" w:type="dxa"/>
            </w:tcMar>
            <w:vAlign w:val="top"/>
          </w:tcPr>
          <w:p>
            <w:pPr>
              <w:spacing w:after="0"/>
            </w:pPr>
            <w:r>
              <w:rPr>
                <w:sz w:val="17"/>
              </w:rPr>
              <w:t>Repeating the same sync does not create duplicate server events.</w:t>
            </w:r>
          </w:p>
        </w:tc>
      </w:tr>
      <w:tr>
        <w:trPr>
          <w:cantSplit/>
        </w:trPr>
        <w:tc>
          <w:tcPr>
            <w:tcW w:type="dxa" w:w="2304"/>
            <w:tcMar>
              <w:top w:w="80" w:type="dxa"/>
              <w:start w:w="90" w:type="dxa"/>
              <w:bottom w:w="80" w:type="dxa"/>
              <w:end w:w="90" w:type="dxa"/>
            </w:tcMar>
            <w:vAlign w:val="top"/>
          </w:tcPr>
          <w:p>
            <w:pPr>
              <w:spacing w:after="0"/>
            </w:pPr>
            <w:r>
              <w:rPr>
                <w:sz w:val="17"/>
              </w:rPr>
              <w:t>Interrupted sync</w:t>
            </w:r>
          </w:p>
        </w:tc>
        <w:tc>
          <w:tcPr>
            <w:tcW w:type="dxa" w:w="8496"/>
            <w:tcMar>
              <w:top w:w="80" w:type="dxa"/>
              <w:start w:w="90" w:type="dxa"/>
              <w:bottom w:w="80" w:type="dxa"/>
              <w:end w:w="90" w:type="dxa"/>
            </w:tcMar>
            <w:vAlign w:val="top"/>
          </w:tcPr>
          <w:p>
            <w:pPr>
              <w:spacing w:after="0"/>
            </w:pPr>
            <w:r>
              <w:rPr>
                <w:sz w:val="17"/>
              </w:rPr>
              <w:t>A dropped/interrupted sync can resume without losing already-accepted or still-pending work.</w:t>
            </w:r>
          </w:p>
        </w:tc>
      </w:tr>
      <w:tr>
        <w:trPr>
          <w:cantSplit/>
        </w:trPr>
        <w:tc>
          <w:tcPr>
            <w:tcW w:type="dxa" w:w="2304"/>
            <w:tcMar>
              <w:top w:w="80" w:type="dxa"/>
              <w:start w:w="90" w:type="dxa"/>
              <w:bottom w:w="80" w:type="dxa"/>
              <w:end w:w="90" w:type="dxa"/>
            </w:tcMar>
            <w:vAlign w:val="top"/>
          </w:tcPr>
          <w:p>
            <w:pPr>
              <w:spacing w:after="0"/>
            </w:pPr>
            <w:r>
              <w:rPr>
                <w:sz w:val="17"/>
              </w:rPr>
              <w:t>Reporting</w:t>
            </w:r>
          </w:p>
        </w:tc>
        <w:tc>
          <w:tcPr>
            <w:tcW w:type="dxa" w:w="8496"/>
            <w:tcMar>
              <w:top w:w="80" w:type="dxa"/>
              <w:start w:w="90" w:type="dxa"/>
              <w:bottom w:w="80" w:type="dxa"/>
              <w:end w:w="90" w:type="dxa"/>
            </w:tcMar>
            <w:vAlign w:val="top"/>
          </w:tcPr>
          <w:p>
            <w:pPr>
              <w:spacing w:after="0"/>
            </w:pPr>
            <w:r>
              <w:rPr>
                <w:sz w:val="17"/>
              </w:rPr>
              <w:t>Instructor-facing report/export reconciles to a fixed known dataset exactly.</w:t>
            </w:r>
          </w:p>
        </w:tc>
      </w:tr>
      <w:tr>
        <w:trPr>
          <w:cantSplit/>
        </w:trPr>
        <w:tc>
          <w:tcPr>
            <w:tcW w:type="dxa" w:w="2304"/>
            <w:tcMar>
              <w:top w:w="80" w:type="dxa"/>
              <w:start w:w="90" w:type="dxa"/>
              <w:bottom w:w="80" w:type="dxa"/>
              <w:end w:w="90" w:type="dxa"/>
            </w:tcMar>
            <w:vAlign w:val="top"/>
          </w:tcPr>
          <w:p>
            <w:pPr>
              <w:spacing w:after="0"/>
            </w:pPr>
            <w:r>
              <w:rPr>
                <w:sz w:val="17"/>
              </w:rPr>
              <w:t>Device fit</w:t>
            </w:r>
          </w:p>
        </w:tc>
        <w:tc>
          <w:tcPr>
            <w:tcW w:type="dxa" w:w="8496"/>
            <w:tcMar>
              <w:top w:w="80" w:type="dxa"/>
              <w:start w:w="90" w:type="dxa"/>
              <w:bottom w:w="80" w:type="dxa"/>
              <w:end w:w="90" w:type="dxa"/>
            </w:tcMar>
            <w:vAlign w:val="top"/>
          </w:tcPr>
          <w:p>
            <w:pPr>
              <w:spacing w:after="0"/>
            </w:pPr>
            <w:r>
              <w:rPr>
                <w:sz w:val="17"/>
              </w:rPr>
              <w:t>P0 flow passes on representative iOS and low-end Android devices within the provisional support baseline.</w:t>
            </w:r>
          </w:p>
        </w:tc>
      </w:tr>
      <w:tr>
        <w:trPr>
          <w:cantSplit/>
        </w:trPr>
        <w:tc>
          <w:tcPr>
            <w:tcW w:type="dxa" w:w="2304"/>
            <w:tcMar>
              <w:top w:w="80" w:type="dxa"/>
              <w:start w:w="90" w:type="dxa"/>
              <w:bottom w:w="80" w:type="dxa"/>
              <w:end w:w="90" w:type="dxa"/>
            </w:tcMar>
            <w:vAlign w:val="top"/>
          </w:tcPr>
          <w:p>
            <w:pPr>
              <w:spacing w:after="0"/>
            </w:pPr>
            <w:r>
              <w:rPr>
                <w:sz w:val="17"/>
              </w:rPr>
              <w:t>Content import</w:t>
            </w:r>
          </w:p>
        </w:tc>
        <w:tc>
          <w:tcPr>
            <w:tcW w:type="dxa" w:w="8496"/>
            <w:tcMar>
              <w:top w:w="80" w:type="dxa"/>
              <w:start w:w="90" w:type="dxa"/>
              <w:bottom w:w="80" w:type="dxa"/>
              <w:end w:w="90" w:type="dxa"/>
            </w:tcMar>
            <w:vAlign w:val="top"/>
          </w:tcPr>
          <w:p>
            <w:pPr>
              <w:spacing w:after="0"/>
            </w:pPr>
            <w:r>
              <w:rPr>
                <w:sz w:val="17"/>
              </w:rPr>
              <w:t>A valid new/updated RCO content file loads; invalid files return understandable validation errors.</w:t>
            </w:r>
          </w:p>
        </w:tc>
      </w:tr>
      <w:tr>
        <w:trPr>
          <w:cantSplit/>
        </w:trPr>
        <w:tc>
          <w:tcPr>
            <w:tcW w:type="dxa" w:w="2304"/>
            <w:tcMar>
              <w:top w:w="80" w:type="dxa"/>
              <w:start w:w="90" w:type="dxa"/>
              <w:bottom w:w="80" w:type="dxa"/>
              <w:end w:w="90" w:type="dxa"/>
            </w:tcMar>
            <w:vAlign w:val="top"/>
          </w:tcPr>
          <w:p>
            <w:pPr>
              <w:spacing w:after="0"/>
            </w:pPr>
            <w:r>
              <w:rPr>
                <w:sz w:val="17"/>
              </w:rPr>
              <w:t>Security</w:t>
            </w:r>
          </w:p>
        </w:tc>
        <w:tc>
          <w:tcPr>
            <w:tcW w:type="dxa" w:w="8496"/>
            <w:tcMar>
              <w:top w:w="80" w:type="dxa"/>
              <w:start w:w="90" w:type="dxa"/>
              <w:bottom w:w="80" w:type="dxa"/>
              <w:end w:w="90" w:type="dxa"/>
            </w:tcMar>
            <w:vAlign w:val="top"/>
          </w:tcPr>
          <w:p>
            <w:pPr>
              <w:spacing w:after="0"/>
            </w:pPr>
            <w:r>
              <w:rPr>
                <w:sz w:val="17"/>
              </w:rPr>
              <w:t>Malformed/unauthorized sync requests are rejected according to the final security requirements.</w:t>
            </w:r>
          </w:p>
        </w:tc>
      </w:tr>
    </w:tbl>
    <w:p>
      <w:pPr>
        <w:spacing w:after="20"/>
      </w:pPr>
    </w:p>
    <w:p>
      <w:pPr>
        <w:spacing w:before="140" w:after="80"/>
      </w:pPr>
      <w:r>
        <w:rPr>
          <w:rFonts w:ascii="Arial" w:hAnsi="Arial"/>
          <w:b/>
          <w:color w:val="1F4E79"/>
          <w:sz w:val="24"/>
        </w:rPr>
        <w:t>4.7 Source Basis for This Draft</w:t>
      </w:r>
    </w:p>
    <w:p>
      <w:pPr>
        <w:spacing w:after="40"/>
        <w:ind w:left="317" w:hanging="173"/>
      </w:pPr>
      <w:r>
        <w:t xml:space="preserve">• </w:t>
      </w:r>
      <w:r>
        <w:t>Pursuit PRD Template supplied by the team (structure from Problem through Appendix).</w:t>
      </w:r>
    </w:p>
    <w:p>
      <w:pPr>
        <w:spacing w:after="40"/>
        <w:ind w:left="317" w:hanging="173"/>
      </w:pPr>
      <w:r>
        <w:t xml:space="preserve">• </w:t>
      </w:r>
      <w:r>
        <w:t>Tetherless Project Plan v2.20 and RootSync architecture/technology/device research documents.</w:t>
      </w:r>
    </w:p>
    <w:p>
      <w:pPr>
        <w:spacing w:after="40"/>
        <w:ind w:left="317" w:hanging="173"/>
      </w:pPr>
      <w:r>
        <w:t xml:space="preserve">• </w:t>
      </w:r>
      <w:r>
        <w:t>RootSync follow-up email questions and Nick Kato’s October 5, 2026 responses.</w:t>
      </w:r>
    </w:p>
    <w:p>
      <w:pPr>
        <w:spacing w:after="40"/>
        <w:ind w:left="317" w:hanging="173"/>
      </w:pPr>
      <w:r>
        <w:t xml:space="preserve">• </w:t>
      </w:r>
      <w:r>
        <w:t>RCO sample Kahoot questions, de-identified roster, branding/logo materials, and boot-camp curriculum outline discussed/reviewed by RootSync.</w:t>
      </w:r>
    </w:p>
    <w:p>
      <w:pPr>
        <w:spacing w:after="40"/>
        <w:ind w:left="317" w:hanging="173"/>
      </w:pPr>
      <w:r>
        <w:t xml:space="preserve">• </w:t>
      </w:r>
      <w:r>
        <w:t>RootSync’s PRD Clarifications: Confirmed Items vs. Remaining Open Items report.</w:t>
      </w:r>
    </w:p>
    <w:p>
      <w:pPr>
        <w:spacing w:before="160" w:after="0"/>
        <w:jc w:val="center"/>
      </w:pPr>
      <w:r>
        <w:rPr>
          <w:b/>
          <w:color w:val="C00000"/>
          <w:sz w:val="18"/>
        </w:rPr>
        <w:t>END OF DRAFT — Update after Wednesday RCO meeting before final submission</w:t>
      </w:r>
    </w:p>
    <w:sectPr>
      <w:headerReference r:id="rId6" w:type="default"/>
      <w:headerReference r:id="rId7" w:type="first"/>
      <w:footerReference r:id="rId8" w:type="first"/>
      <w:footerReference w:type="default" r:id="rId9"/>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RootSync • RCO / Tetherless • PRD Draft  |  Page </w:t>
    </w:r>
    <w:r>
      <w:fldChar w:fldCharType="begin"/>
      <w:instrText xml:space="preserve">PAGE</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right"/>
      <w:rPr/>
    </w:pPr>
    <w:r>
      <w:rPr>
        <w:rFonts w:ascii="Arial" w:hAnsi="Arial"/>
        <w:color w:val="6E6E6E"/>
        <w:sz w:val="16"/>
      </w:rPr>
      <w:t>RootSync  |  Raíces Cyber Organization  |  Tetherless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pPr>
    <w:rPr>
      <w:rFonts w:ascii="Arial" w:hAnsi="Arial"/>
      <w:color w:val="404040"/>
      <w:sz w:val="20"/>
    </w:rPr>
  </w:style>
  <w:style w:type="paragraph" w:styleId="Heading1">
    <w:name w:val="heading 1"/>
    <w:basedOn w:val="Normal"/>
    <w:next w:val="Normal"/>
    <w:pPr>
      <w:keepNext w:val="1"/>
      <w:keepLines w:val="1"/>
      <w:pageBreakBefore w:val="0"/>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pPr>
    <w:rPr>
      <w:rFonts w:ascii="Proxima Nova" w:cs="Proxima Nova" w:eastAsia="Proxima Nova" w:hAnsi="Proxima Nova"/>
      <w:sz w:val="36"/>
      <w:szCs w:val="36"/>
    </w:rPr>
  </w:style>
  <w:style w:type="paragraph" w:styleId="Heading3">
    <w:name w:val="heading 3"/>
    <w:basedOn w:val="Normal"/>
    <w:next w:val="Normal"/>
    <w:pPr>
      <w:keepNext w:val="1"/>
      <w:keepLines w:val="1"/>
      <w:pageBreakBefore w:val="0"/>
    </w:pPr>
    <w:rPr>
      <w:rFonts w:ascii="Proxima Nova" w:cs="Proxima Nova" w:eastAsia="Proxima Nova" w:hAnsi="Proxima Nova"/>
      <w:b w:val="1"/>
      <w:bCs w:val="1"/>
      <w:color w:val="4242ea"/>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01.6" w:lineRule="auto"/>
    </w:pPr>
    <w:rPr>
      <w:rFonts w:ascii="Poppins" w:cs="Poppins" w:eastAsia="Poppins" w:hAnsi="Poppins"/>
      <w:b w:val="1"/>
      <w:bCs w:val="1"/>
      <w:sz w:val="52"/>
      <w:szCs w:val="52"/>
    </w:rPr>
  </w:style>
  <w:style w:type="paragraph" w:styleId="Subtitle">
    <w:name w:val="Subtitle"/>
    <w:basedOn w:val="Normal"/>
    <w:next w:val="Normal"/>
    <w:pPr>
      <w:keepNext w:val="1"/>
      <w:keepLines w:val="1"/>
      <w:pageBreakBefore w:val="0"/>
    </w:pPr>
    <w:rPr>
      <w:rFonts w:ascii="Roboto Mono" w:cs="Roboto Mono" w:eastAsia="Roboto Mono" w:hAnsi="Roboto Mono"/>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RootSync RCO Tetherless Product Requirements Document Draft</dc:title>
  <cp:lastModifiedBy>python-docx</cp:lastModifiedBy>
  <cp:revision>1</cp:revision>
  <dcterms:modified xsi:type="dcterms:W3CDTF">2026-10-06T23:55:24Z</dcterms:modified>
  <dc:subject>Tetherless PRD draft with open RCO and RootSync decisions highlighted</dc:subject>
  <dc:creator>RootSync</dc:creator>
  <cp:keywords>Tetherless, RCO, RootSync, PRD, offline-first, DDIL</cp:keywords>
</cp:coreProperties>
</file>