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FD6"/>
          <w:sz w:val="32"/>
        </w:rPr>
        <w:t>RootSync</w:t>
      </w:r>
    </w:p>
    <w:p>
      <w:pPr>
        <w:jc w:val="center"/>
      </w:pPr>
      <w:r>
        <w:rPr>
          <w:b/>
          <w:color w:val="1F2937"/>
          <w:sz w:val="50"/>
        </w:rPr>
        <w:t>RCO / Tetherless</w:t>
      </w:r>
    </w:p>
    <w:p>
      <w:pPr>
        <w:jc w:val="center"/>
      </w:pPr>
      <w:r>
        <w:rPr>
          <w:b/>
          <w:color w:val="5B3FD6"/>
          <w:sz w:val="42"/>
        </w:rPr>
        <w:t>Technology Stack Analysis and Recommendation</w:t>
      </w:r>
    </w:p>
    <w:p>
      <w:pPr>
        <w:jc w:val="center"/>
      </w:pPr>
      <w:r>
        <w:rPr>
          <w:i/>
          <w:color w:val="6B7280"/>
          <w:sz w:val="23"/>
        </w:rPr>
        <w:t>RCO suggested stack vs. recommended DDIL architecture for older mobile devices</w:t>
      </w:r>
    </w:p>
    <w:p/>
    <w:tbl>
      <w:tblPr>
        <w:tblW w:type="auto" w:w="0"/>
        <w:jc w:val="center"/>
        <w:tblLook w:firstColumn="1" w:firstRow="1" w:lastColumn="0" w:lastRow="0" w:noHBand="0" w:noVBand="1" w:val="04A0"/>
      </w:tblPr>
      <w:tblGrid>
        <w:gridCol w:w="10224"/>
      </w:tblGrid>
      <w:tr>
        <w:tc>
          <w:tcPr>
            <w:tcW w:type="dxa" w:w="10224"/>
            <w:shd w:fill="F5F3FF"/>
            <w:tcMar>
              <w:top w:w="170" w:type="dxa"/>
              <w:start w:w="170" w:type="dxa"/>
              <w:bottom w:w="170" w:type="dxa"/>
              <w:end w:w="170" w:type="dxa"/>
            </w:tcMar>
          </w:tcPr>
          <w:p>
            <w:r>
              <w:rPr>
                <w:b/>
                <w:color w:val="5B3FD6"/>
                <w:sz w:val="24"/>
              </w:rPr>
              <w:t>Executive recommendation</w:t>
            </w:r>
          </w:p>
          <w:p>
            <w:r>
              <w:t>For RootSync's 4-week MVP, the best fit is a lightweight React + TypeScript + Vite PWA, using a Service Worker for offline app/content caching and Dexie/IndexedDB for durable local learner data. A small Render-hosted TypeScript/Node API with PostgreSQL should receive synchronized events and support reporting/analytics. If real-device testing shows that browser storage or PWA behavior is not durable enough on RCO's older phones, the same React app can be hardened through Capacitor and native SQLite without rebuilding the frontend.</w:t>
            </w:r>
          </w:p>
        </w:tc>
      </w:tr>
    </w:tbl>
    <w:p>
      <w:r>
        <w:br w:type="page"/>
      </w:r>
    </w:p>
    <w:p>
      <w:pPr>
        <w:pStyle w:val="Heading1"/>
      </w:pPr>
      <w:r>
        <w:t>1. RCO technical context and constraints</w:t>
      </w:r>
    </w:p>
    <w:p>
      <w:r>
        <w:t>The technology decision should be driven by RCO's actual operating environment, not by general web-application preferences.</w:t>
      </w:r>
    </w:p>
    <w:p>
      <w:pPr>
        <w:pStyle w:val="ListBullet"/>
      </w:pPr>
      <w:r>
        <w:t>Approximately 100 cyber athletes plus 2–4 instructors.</w:t>
      </w:r>
    </w:p>
    <w:p>
      <w:pPr>
        <w:pStyle w:val="ListBullet"/>
      </w:pPr>
      <w:r>
        <w:t>A significant portion of learners are ages 16–24, but RCO also serves adult learners.</w:t>
      </w:r>
    </w:p>
    <w:p>
      <w:pPr>
        <w:pStyle w:val="ListBullet"/>
      </w:pPr>
      <w:r>
        <w:t>Many learners rely more on phones than computers.</w:t>
      </w:r>
    </w:p>
    <w:p>
      <w:pPr>
        <w:pStyle w:val="ListBullet"/>
      </w:pPr>
      <w:r>
        <w:t>Older mobile devices are expected, including devices around 2–3 GB RAM and limited free storage.</w:t>
      </w:r>
    </w:p>
    <w:p>
      <w:pPr>
        <w:pStyle w:val="ListBullet"/>
      </w:pPr>
      <w:r>
        <w:t>Internet access may be unavailable, intermittent, or limited for hours or days (DDIL conditions).</w:t>
      </w:r>
    </w:p>
    <w:p>
      <w:pPr>
        <w:pStyle w:val="ListBullet"/>
      </w:pPr>
      <w:r>
        <w:t>RCO supplies the curriculum; RootSync is responsible for the application/platform.</w:t>
      </w:r>
    </w:p>
    <w:p>
      <w:pPr>
        <w:pStyle w:val="ListBullet"/>
      </w:pPr>
      <w:r>
        <w:t>The application should reinforce cybersecurity learning through lightweight interactive activities.</w:t>
      </w:r>
    </w:p>
    <w:p>
      <w:pPr>
        <w:pStyle w:val="ListBullet"/>
      </w:pPr>
      <w:r>
        <w:t>Learner activity must survive app restarts and later synchronize without loss or duplication.</w:t>
      </w:r>
    </w:p>
    <w:p>
      <w:pPr>
        <w:pStyle w:val="ListBullet"/>
      </w:pPr>
      <w:r>
        <w:t>RCO needs basic instructor visibility, exports, and future integration with its existing spreadsheet/Systeme.io workflow.</w:t>
      </w:r>
    </w:p>
    <w:p>
      <w:pPr>
        <w:pStyle w:val="ListBullet"/>
      </w:pPr>
      <w:r>
        <w:t>The solution should remain low-cost and simple to maintain.</w:t>
      </w:r>
    </w:p>
    <w:p>
      <w:pPr>
        <w:pStyle w:val="Heading1"/>
      </w:pPr>
      <w:r>
        <w:t>2. Technology direction suggested in the RCO brief</w:t>
      </w:r>
    </w:p>
    <w:p>
      <w:r>
        <w:t>The brief was directionally strong: it favored a PWA/offline-first approach and left room for builders to choose practical technologies. The main area RootSync should reconsider is the use of Blazor WebAssembly as the preferred frontend for this particular low-resource mobile environment.</w:t>
      </w:r>
    </w:p>
    <w:tbl>
      <w:tblPr>
        <w:tblW w:type="auto" w:w="0"/>
        <w:jc w:val="center"/>
        <w:tblLook w:firstColumn="1" w:firstRow="1" w:lastColumn="0" w:lastRow="0" w:noHBand="0" w:noVBand="1" w:val="04A0"/>
      </w:tblPr>
      <w:tblGrid>
        <w:gridCol w:w="2556"/>
        <w:gridCol w:w="2556"/>
        <w:gridCol w:w="2556"/>
        <w:gridCol w:w="2556"/>
      </w:tblGrid>
      <w:tr>
        <w:tc>
          <w:tcPr>
            <w:tcW w:type="dxa" w:w="2556"/>
            <w:shd w:fill="5B3FD6"/>
          </w:tcPr>
          <w:p>
            <w:r>
              <w:rPr>
                <w:b/>
                <w:color w:val="FFFFFF"/>
              </w:rPr>
              <w:t>Area</w:t>
            </w:r>
          </w:p>
        </w:tc>
        <w:tc>
          <w:tcPr>
            <w:tcW w:type="dxa" w:w="2556"/>
            <w:shd w:fill="5B3FD6"/>
          </w:tcPr>
          <w:p>
            <w:r>
              <w:rPr>
                <w:b/>
                <w:color w:val="FFFFFF"/>
              </w:rPr>
              <w:t>RCO brief direction</w:t>
            </w:r>
          </w:p>
        </w:tc>
        <w:tc>
          <w:tcPr>
            <w:tcW w:type="dxa" w:w="2556"/>
            <w:shd w:fill="5B3FD6"/>
          </w:tcPr>
          <w:p>
            <w:r>
              <w:rPr>
                <w:b/>
                <w:color w:val="FFFFFF"/>
              </w:rPr>
              <w:t>Assessment</w:t>
            </w:r>
          </w:p>
        </w:tc>
        <w:tc>
          <w:tcPr>
            <w:tcW w:type="dxa" w:w="2556"/>
            <w:shd w:fill="5B3FD6"/>
          </w:tcPr>
          <w:p>
            <w:r>
              <w:rPr>
                <w:b/>
                <w:color w:val="FFFFFF"/>
              </w:rPr>
              <w:t>RootSync position</w:t>
            </w:r>
          </w:p>
        </w:tc>
      </w:tr>
      <w:tr>
        <w:tc>
          <w:tcPr>
            <w:tcW w:type="dxa" w:w="2556"/>
            <w:tcMar>
              <w:top w:w="80" w:type="dxa"/>
              <w:start w:w="90" w:type="dxa"/>
              <w:bottom w:w="80" w:type="dxa"/>
              <w:end w:w="90" w:type="dxa"/>
            </w:tcMar>
            <w:vAlign w:val="center"/>
          </w:tcPr>
          <w:p>
            <w:r>
              <w:t>Frontend</w:t>
            </w:r>
          </w:p>
        </w:tc>
        <w:tc>
          <w:tcPr>
            <w:tcW w:type="dxa" w:w="2556"/>
            <w:tcMar>
              <w:top w:w="80" w:type="dxa"/>
              <w:start w:w="90" w:type="dxa"/>
              <w:bottom w:w="80" w:type="dxa"/>
              <w:end w:w="90" w:type="dxa"/>
            </w:tcMar>
            <w:vAlign w:val="center"/>
          </w:tcPr>
          <w:p>
            <w:r>
              <w:t>Blazor WebAssembly preferred; React/Next/Vue acceptable</w:t>
            </w:r>
          </w:p>
        </w:tc>
        <w:tc>
          <w:tcPr>
            <w:tcW w:type="dxa" w:w="2556"/>
            <w:tcMar>
              <w:top w:w="80" w:type="dxa"/>
              <w:start w:w="90" w:type="dxa"/>
              <w:bottom w:w="80" w:type="dxa"/>
              <w:end w:w="90" w:type="dxa"/>
            </w:tcMar>
            <w:vAlign w:val="center"/>
          </w:tcPr>
          <w:p>
            <w:r>
              <w:t>Valid, but Blazor WASM is heavier for low-resource phones</w:t>
            </w:r>
          </w:p>
        </w:tc>
        <w:tc>
          <w:tcPr>
            <w:tcW w:type="dxa" w:w="2556"/>
            <w:tcMar>
              <w:top w:w="80" w:type="dxa"/>
              <w:start w:w="90" w:type="dxa"/>
              <w:bottom w:w="80" w:type="dxa"/>
              <w:end w:w="90" w:type="dxa"/>
            </w:tcMar>
            <w:vAlign w:val="center"/>
          </w:tcPr>
          <w:p>
            <w:r>
              <w:t>Prefer React + TypeScript + Vite</w:t>
            </w:r>
          </w:p>
        </w:tc>
      </w:tr>
      <w:tr>
        <w:tc>
          <w:tcPr>
            <w:tcW w:type="dxa" w:w="2556"/>
            <w:tcMar>
              <w:top w:w="80" w:type="dxa"/>
              <w:start w:w="90" w:type="dxa"/>
              <w:bottom w:w="80" w:type="dxa"/>
              <w:end w:w="90" w:type="dxa"/>
            </w:tcMar>
            <w:vAlign w:val="center"/>
          </w:tcPr>
          <w:p>
            <w:r>
              <w:t>Offline app</w:t>
            </w:r>
          </w:p>
        </w:tc>
        <w:tc>
          <w:tcPr>
            <w:tcW w:type="dxa" w:w="2556"/>
            <w:tcMar>
              <w:top w:w="80" w:type="dxa"/>
              <w:start w:w="90" w:type="dxa"/>
              <w:bottom w:w="80" w:type="dxa"/>
              <w:end w:w="90" w:type="dxa"/>
            </w:tcMar>
            <w:vAlign w:val="center"/>
          </w:tcPr>
          <w:p>
            <w:r>
              <w:t>PWA + Service Worker</w:t>
            </w:r>
          </w:p>
        </w:tc>
        <w:tc>
          <w:tcPr>
            <w:tcW w:type="dxa" w:w="2556"/>
            <w:tcMar>
              <w:top w:w="80" w:type="dxa"/>
              <w:start w:w="90" w:type="dxa"/>
              <w:bottom w:w="80" w:type="dxa"/>
              <w:end w:w="90" w:type="dxa"/>
            </w:tcMar>
            <w:vAlign w:val="center"/>
          </w:tcPr>
          <w:p>
            <w:r>
              <w:t>Excellent direction</w:t>
            </w:r>
          </w:p>
        </w:tc>
        <w:tc>
          <w:tcPr>
            <w:tcW w:type="dxa" w:w="2556"/>
            <w:tcMar>
              <w:top w:w="80" w:type="dxa"/>
              <w:start w:w="90" w:type="dxa"/>
              <w:bottom w:w="80" w:type="dxa"/>
              <w:end w:w="90" w:type="dxa"/>
            </w:tcMar>
            <w:vAlign w:val="center"/>
          </w:tcPr>
          <w:p>
            <w:r>
              <w:t>Keep</w:t>
            </w:r>
          </w:p>
        </w:tc>
      </w:tr>
      <w:tr>
        <w:tc>
          <w:tcPr>
            <w:tcW w:type="dxa" w:w="2556"/>
            <w:tcMar>
              <w:top w:w="80" w:type="dxa"/>
              <w:start w:w="90" w:type="dxa"/>
              <w:bottom w:w="80" w:type="dxa"/>
              <w:end w:w="90" w:type="dxa"/>
            </w:tcMar>
            <w:vAlign w:val="center"/>
          </w:tcPr>
          <w:p>
            <w:r>
              <w:t>Local data</w:t>
            </w:r>
          </w:p>
        </w:tc>
        <w:tc>
          <w:tcPr>
            <w:tcW w:type="dxa" w:w="2556"/>
            <w:tcMar>
              <w:top w:w="80" w:type="dxa"/>
              <w:start w:w="90" w:type="dxa"/>
              <w:bottom w:w="80" w:type="dxa"/>
              <w:end w:w="90" w:type="dxa"/>
            </w:tcMar>
            <w:vAlign w:val="center"/>
          </w:tcPr>
          <w:p>
            <w:r>
              <w:t>IndexedDB</w:t>
            </w:r>
          </w:p>
        </w:tc>
        <w:tc>
          <w:tcPr>
            <w:tcW w:type="dxa" w:w="2556"/>
            <w:tcMar>
              <w:top w:w="80" w:type="dxa"/>
              <w:start w:w="90" w:type="dxa"/>
              <w:bottom w:w="80" w:type="dxa"/>
              <w:end w:w="90" w:type="dxa"/>
            </w:tcMar>
            <w:vAlign w:val="center"/>
          </w:tcPr>
          <w:p>
            <w:r>
              <w:t>Strong MVP choice</w:t>
            </w:r>
          </w:p>
        </w:tc>
        <w:tc>
          <w:tcPr>
            <w:tcW w:type="dxa" w:w="2556"/>
            <w:tcMar>
              <w:top w:w="80" w:type="dxa"/>
              <w:start w:w="90" w:type="dxa"/>
              <w:bottom w:w="80" w:type="dxa"/>
              <w:end w:w="90" w:type="dxa"/>
            </w:tcMar>
            <w:vAlign w:val="center"/>
          </w:tcPr>
          <w:p>
            <w:r>
              <w:t>Keep, via Dexie</w:t>
            </w:r>
          </w:p>
        </w:tc>
      </w:tr>
      <w:tr>
        <w:tc>
          <w:tcPr>
            <w:tcW w:type="dxa" w:w="2556"/>
            <w:tcMar>
              <w:top w:w="80" w:type="dxa"/>
              <w:start w:w="90" w:type="dxa"/>
              <w:bottom w:w="80" w:type="dxa"/>
              <w:end w:w="90" w:type="dxa"/>
            </w:tcMar>
            <w:vAlign w:val="center"/>
          </w:tcPr>
          <w:p>
            <w:r>
              <w:t>Styling</w:t>
            </w:r>
          </w:p>
        </w:tc>
        <w:tc>
          <w:tcPr>
            <w:tcW w:type="dxa" w:w="2556"/>
            <w:tcMar>
              <w:top w:w="80" w:type="dxa"/>
              <w:start w:w="90" w:type="dxa"/>
              <w:bottom w:w="80" w:type="dxa"/>
              <w:end w:w="90" w:type="dxa"/>
            </w:tcMar>
            <w:vAlign w:val="center"/>
          </w:tcPr>
          <w:p>
            <w:r>
              <w:t>Tailwind or similar</w:t>
            </w:r>
          </w:p>
        </w:tc>
        <w:tc>
          <w:tcPr>
            <w:tcW w:type="dxa" w:w="2556"/>
            <w:tcMar>
              <w:top w:w="80" w:type="dxa"/>
              <w:start w:w="90" w:type="dxa"/>
              <w:bottom w:w="80" w:type="dxa"/>
              <w:end w:w="90" w:type="dxa"/>
            </w:tcMar>
            <w:vAlign w:val="center"/>
          </w:tcPr>
          <w:p>
            <w:r>
              <w:t>Appropriate and lightweight when built carefully</w:t>
            </w:r>
          </w:p>
        </w:tc>
        <w:tc>
          <w:tcPr>
            <w:tcW w:type="dxa" w:w="2556"/>
            <w:tcMar>
              <w:top w:w="80" w:type="dxa"/>
              <w:start w:w="90" w:type="dxa"/>
              <w:bottom w:w="80" w:type="dxa"/>
              <w:end w:w="90" w:type="dxa"/>
            </w:tcMar>
            <w:vAlign w:val="center"/>
          </w:tcPr>
          <w:p>
            <w:r>
              <w:t>Keep</w:t>
            </w:r>
          </w:p>
        </w:tc>
      </w:tr>
      <w:tr>
        <w:tc>
          <w:tcPr>
            <w:tcW w:type="dxa" w:w="2556"/>
            <w:tcMar>
              <w:top w:w="80" w:type="dxa"/>
              <w:start w:w="90" w:type="dxa"/>
              <w:bottom w:w="80" w:type="dxa"/>
              <w:end w:w="90" w:type="dxa"/>
            </w:tcMar>
            <w:vAlign w:val="center"/>
          </w:tcPr>
          <w:p>
            <w:r>
              <w:t>Backend</w:t>
            </w:r>
          </w:p>
        </w:tc>
        <w:tc>
          <w:tcPr>
            <w:tcW w:type="dxa" w:w="2556"/>
            <w:tcMar>
              <w:top w:w="80" w:type="dxa"/>
              <w:start w:w="90" w:type="dxa"/>
              <w:bottom w:w="80" w:type="dxa"/>
              <w:end w:w="90" w:type="dxa"/>
            </w:tcMar>
            <w:vAlign w:val="center"/>
          </w:tcPr>
          <w:p>
            <w:r>
              <w:t>Builder's choice</w:t>
            </w:r>
          </w:p>
        </w:tc>
        <w:tc>
          <w:tcPr>
            <w:tcW w:type="dxa" w:w="2556"/>
            <w:tcMar>
              <w:top w:w="80" w:type="dxa"/>
              <w:start w:w="90" w:type="dxa"/>
              <w:bottom w:w="80" w:type="dxa"/>
              <w:end w:w="90" w:type="dxa"/>
            </w:tcMar>
            <w:vAlign w:val="center"/>
          </w:tcPr>
          <w:p>
            <w:r>
              <w:t>Good flexibility</w:t>
            </w:r>
          </w:p>
        </w:tc>
        <w:tc>
          <w:tcPr>
            <w:tcW w:type="dxa" w:w="2556"/>
            <w:tcMar>
              <w:top w:w="80" w:type="dxa"/>
              <w:start w:w="90" w:type="dxa"/>
              <w:bottom w:w="80" w:type="dxa"/>
              <w:end w:w="90" w:type="dxa"/>
            </w:tcMar>
            <w:vAlign w:val="center"/>
          </w:tcPr>
          <w:p>
            <w:r>
              <w:t>Render + Node/TypeScript API + PostgreSQL</w:t>
            </w:r>
          </w:p>
        </w:tc>
      </w:tr>
      <w:tr>
        <w:tc>
          <w:tcPr>
            <w:tcW w:type="dxa" w:w="2556"/>
            <w:tcMar>
              <w:top w:w="80" w:type="dxa"/>
              <w:start w:w="90" w:type="dxa"/>
              <w:bottom w:w="80" w:type="dxa"/>
              <w:end w:w="90" w:type="dxa"/>
            </w:tcMar>
            <w:vAlign w:val="center"/>
          </w:tcPr>
          <w:p>
            <w:r>
              <w:t>AI / analytics</w:t>
            </w:r>
          </w:p>
        </w:tc>
        <w:tc>
          <w:tcPr>
            <w:tcW w:type="dxa" w:w="2556"/>
            <w:tcMar>
              <w:top w:w="80" w:type="dxa"/>
              <w:start w:w="90" w:type="dxa"/>
              <w:bottom w:w="80" w:type="dxa"/>
              <w:end w:w="90" w:type="dxa"/>
            </w:tcMar>
            <w:vAlign w:val="center"/>
          </w:tcPr>
          <w:p>
            <w:r>
              <w:t>Backend AI/analytics</w:t>
            </w:r>
          </w:p>
        </w:tc>
        <w:tc>
          <w:tcPr>
            <w:tcW w:type="dxa" w:w="2556"/>
            <w:tcMar>
              <w:top w:w="80" w:type="dxa"/>
              <w:start w:w="90" w:type="dxa"/>
              <w:bottom w:w="80" w:type="dxa"/>
              <w:end w:w="90" w:type="dxa"/>
            </w:tcMar>
            <w:vAlign w:val="center"/>
          </w:tcPr>
          <w:p>
            <w:r>
              <w:t>Useful, but AI should not be responsible for scoring/data integrity</w:t>
            </w:r>
          </w:p>
        </w:tc>
        <w:tc>
          <w:tcPr>
            <w:tcW w:type="dxa" w:w="2556"/>
            <w:tcMar>
              <w:top w:w="80" w:type="dxa"/>
              <w:start w:w="90" w:type="dxa"/>
              <w:bottom w:w="80" w:type="dxa"/>
              <w:end w:w="90" w:type="dxa"/>
            </w:tcMar>
            <w:vAlign w:val="center"/>
          </w:tcPr>
          <w:p>
            <w:r>
              <w:t>Deterministic analytics first; AI interpretation optional</w:t>
            </w:r>
          </w:p>
        </w:tc>
      </w:tr>
      <w:tr>
        <w:tc>
          <w:tcPr>
            <w:tcW w:type="dxa" w:w="2556"/>
            <w:tcMar>
              <w:top w:w="80" w:type="dxa"/>
              <w:start w:w="90" w:type="dxa"/>
              <w:bottom w:w="80" w:type="dxa"/>
              <w:end w:w="90" w:type="dxa"/>
            </w:tcMar>
            <w:vAlign w:val="center"/>
          </w:tcPr>
          <w:p>
            <w:r>
              <w:t>Integration</w:t>
            </w:r>
          </w:p>
        </w:tc>
        <w:tc>
          <w:tcPr>
            <w:tcW w:type="dxa" w:w="2556"/>
            <w:tcMar>
              <w:top w:w="80" w:type="dxa"/>
              <w:start w:w="90" w:type="dxa"/>
              <w:bottom w:w="80" w:type="dxa"/>
              <w:end w:w="90" w:type="dxa"/>
            </w:tcMar>
            <w:vAlign w:val="center"/>
          </w:tcPr>
          <w:p>
            <w:r>
              <w:t>External systems / webhook capability</w:t>
            </w:r>
          </w:p>
        </w:tc>
        <w:tc>
          <w:tcPr>
            <w:tcW w:type="dxa" w:w="2556"/>
            <w:tcMar>
              <w:top w:w="80" w:type="dxa"/>
              <w:start w:w="90" w:type="dxa"/>
              <w:bottom w:w="80" w:type="dxa"/>
              <w:end w:w="90" w:type="dxa"/>
            </w:tcMar>
            <w:vAlign w:val="center"/>
          </w:tcPr>
          <w:p>
            <w:r>
              <w:t>Useful but should not dominate MVP</w:t>
            </w:r>
          </w:p>
        </w:tc>
        <w:tc>
          <w:tcPr>
            <w:tcW w:type="dxa" w:w="2556"/>
            <w:tcMar>
              <w:top w:w="80" w:type="dxa"/>
              <w:start w:w="90" w:type="dxa"/>
              <w:bottom w:w="80" w:type="dxa"/>
              <w:end w:w="90" w:type="dxa"/>
            </w:tcMar>
            <w:vAlign w:val="center"/>
          </w:tcPr>
          <w:p>
            <w:r>
              <w:t>CSV/JSON first; Zapier/Systeme.io later</w:t>
            </w:r>
          </w:p>
        </w:tc>
      </w:tr>
    </w:tbl>
    <w:p>
      <w:pPr>
        <w:pStyle w:val="Heading1"/>
      </w:pPr>
      <w:r>
        <w:t>3. Why RootSync should not lead with Blazor WebAssembly</w:t>
      </w:r>
    </w:p>
    <w:p>
      <w:r>
        <w:t>Blazor WebAssembly is a legitimate PWA technology, but it is not the best first choice for Tetherless because the defining requirement is reliability on older, resource-constrained mobile devices.</w:t>
      </w:r>
    </w:p>
    <w:p>
      <w:pPr>
        <w:pStyle w:val="ListBullet"/>
      </w:pPr>
      <w:r>
        <w:t>Blazor WebAssembly must ship the .NET WebAssembly runtime and application assemblies to the browser, increasing initial payload and memory pressure relative to a very small custom JavaScript app.</w:t>
      </w:r>
    </w:p>
    <w:p>
      <w:pPr>
        <w:pStyle w:val="ListBullet"/>
      </w:pPr>
      <w:r>
        <w:t>Older iPhones and mobile Safari can be sensitive to WebAssembly memory limits.</w:t>
      </w:r>
    </w:p>
    <w:p>
      <w:pPr>
        <w:pStyle w:val="ListBullet"/>
      </w:pPr>
      <w:r>
        <w:t>RCO does not need the enterprise .NET advantages strongly enough to justify the extra client-side weight.</w:t>
      </w:r>
    </w:p>
    <w:p>
      <w:pPr>
        <w:pStyle w:val="ListBullet"/>
      </w:pPr>
      <w:r>
        <w:t>The RootSync team can move faster with a React/TypeScript stack and has more direct control over bundle size, code splitting, caching, and browser compatibility.</w:t>
      </w:r>
    </w:p>
    <w:p>
      <w:pPr>
        <w:pStyle w:val="ListBullet"/>
      </w:pPr>
      <w:r>
        <w:t>Blazor remains technically possible, but it is not the best risk-adjusted choice for a 4-week DDIL MVP.</w:t>
      </w:r>
    </w:p>
    <w:p>
      <w:r>
        <w:rPr>
          <w:b/>
        </w:rPr>
        <w:t xml:space="preserve">RootSync score for this use case: </w:t>
      </w:r>
      <w:r>
        <w:rPr>
          <w:b/>
          <w:color w:val="5B3FD6"/>
        </w:rPr>
        <w:t>Blazor WebAssembly PWA — approximately 6.5/10</w:t>
      </w:r>
    </w:p>
    <w:p>
      <w:pPr>
        <w:pStyle w:val="Heading1"/>
      </w:pPr>
      <w:r>
        <w:t>4. Recommended MVP stack</w:t>
      </w:r>
    </w:p>
    <w:p>
      <w:r>
        <w:t>The recommended MVP stack keeps the learner device as lightweight as possible while still giving RCO reliable offline behavior and a central system of record after reconnection.</w:t>
      </w:r>
    </w:p>
    <w:tbl>
      <w:tblPr>
        <w:tblW w:type="auto" w:w="0"/>
        <w:jc w:val="center"/>
        <w:tblLook w:firstColumn="1" w:firstRow="1" w:lastColumn="0" w:lastRow="0" w:noHBand="0" w:noVBand="1" w:val="04A0"/>
      </w:tblPr>
      <w:tblGrid>
        <w:gridCol w:w="2556"/>
        <w:gridCol w:w="2556"/>
        <w:gridCol w:w="2556"/>
        <w:gridCol w:w="2556"/>
      </w:tblGrid>
      <w:tr>
        <w:tc>
          <w:tcPr>
            <w:tcW w:type="dxa" w:w="2556"/>
            <w:shd w:fill="5B3FD6"/>
          </w:tcPr>
          <w:p>
            <w:r>
              <w:rPr>
                <w:b/>
                <w:color w:val="FFFFFF"/>
              </w:rPr>
              <w:t>Technology</w:t>
            </w:r>
          </w:p>
        </w:tc>
        <w:tc>
          <w:tcPr>
            <w:tcW w:type="dxa" w:w="2556"/>
            <w:shd w:fill="5B3FD6"/>
          </w:tcPr>
          <w:p>
            <w:r>
              <w:rPr>
                <w:b/>
                <w:color w:val="FFFFFF"/>
              </w:rPr>
              <w:t>Role in Tetherless</w:t>
            </w:r>
          </w:p>
        </w:tc>
        <w:tc>
          <w:tcPr>
            <w:tcW w:type="dxa" w:w="2556"/>
            <w:shd w:fill="5B3FD6"/>
          </w:tcPr>
          <w:p>
            <w:r>
              <w:rPr>
                <w:b/>
                <w:color w:val="FFFFFF"/>
              </w:rPr>
              <w:t>Why it fits RCO</w:t>
            </w:r>
          </w:p>
        </w:tc>
        <w:tc>
          <w:tcPr>
            <w:tcW w:type="dxa" w:w="2556"/>
            <w:shd w:fill="5B3FD6"/>
          </w:tcPr>
          <w:p>
            <w:r>
              <w:rPr>
                <w:b/>
                <w:color w:val="FFFFFF"/>
              </w:rPr>
              <w:t>MVP status</w:t>
            </w:r>
          </w:p>
        </w:tc>
      </w:tr>
      <w:tr>
        <w:tc>
          <w:tcPr>
            <w:tcW w:type="dxa" w:w="2556"/>
            <w:tcMar>
              <w:top w:w="80" w:type="dxa"/>
              <w:start w:w="90" w:type="dxa"/>
              <w:bottom w:w="80" w:type="dxa"/>
              <w:end w:w="90" w:type="dxa"/>
            </w:tcMar>
          </w:tcPr>
          <w:p>
            <w:r>
              <w:t>React</w:t>
            </w:r>
          </w:p>
        </w:tc>
        <w:tc>
          <w:tcPr>
            <w:tcW w:type="dxa" w:w="2556"/>
            <w:tcMar>
              <w:top w:w="80" w:type="dxa"/>
              <w:start w:w="90" w:type="dxa"/>
              <w:bottom w:w="80" w:type="dxa"/>
              <w:end w:w="90" w:type="dxa"/>
            </w:tcMar>
          </w:tcPr>
          <w:p>
            <w:r>
              <w:t>Builds learner/trainer UI: exercises, scores, progress, sync status</w:t>
            </w:r>
          </w:p>
        </w:tc>
        <w:tc>
          <w:tcPr>
            <w:tcW w:type="dxa" w:w="2556"/>
            <w:tcMar>
              <w:top w:w="80" w:type="dxa"/>
              <w:start w:w="90" w:type="dxa"/>
              <w:bottom w:w="80" w:type="dxa"/>
              <w:end w:w="90" w:type="dxa"/>
            </w:tcMar>
          </w:tcPr>
          <w:p>
            <w:r>
              <w:t>Fast to build; easy to keep UI simple and mobile-first</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TypeScript</w:t>
            </w:r>
          </w:p>
        </w:tc>
        <w:tc>
          <w:tcPr>
            <w:tcW w:type="dxa" w:w="2556"/>
            <w:tcMar>
              <w:top w:w="80" w:type="dxa"/>
              <w:start w:w="90" w:type="dxa"/>
              <w:bottom w:w="80" w:type="dxa"/>
              <w:end w:w="90" w:type="dxa"/>
            </w:tcMar>
          </w:tcPr>
          <w:p>
            <w:r>
              <w:t>Application logic, scoring, IDs, data models, sync rules, error handling</w:t>
            </w:r>
          </w:p>
        </w:tc>
        <w:tc>
          <w:tcPr>
            <w:tcW w:type="dxa" w:w="2556"/>
            <w:tcMar>
              <w:top w:w="80" w:type="dxa"/>
              <w:start w:w="90" w:type="dxa"/>
              <w:bottom w:w="80" w:type="dxa"/>
              <w:end w:w="90" w:type="dxa"/>
            </w:tcMar>
          </w:tcPr>
          <w:p>
            <w:r>
              <w:t>Reduces bugs in a stateful offline app</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Vite</w:t>
            </w:r>
          </w:p>
        </w:tc>
        <w:tc>
          <w:tcPr>
            <w:tcW w:type="dxa" w:w="2556"/>
            <w:tcMar>
              <w:top w:w="80" w:type="dxa"/>
              <w:start w:w="90" w:type="dxa"/>
              <w:bottom w:w="80" w:type="dxa"/>
              <w:end w:w="90" w:type="dxa"/>
            </w:tcMar>
          </w:tcPr>
          <w:p>
            <w:r>
              <w:t>Builds/bundles the app and creates optimized production assets</w:t>
            </w:r>
          </w:p>
        </w:tc>
        <w:tc>
          <w:tcPr>
            <w:tcW w:type="dxa" w:w="2556"/>
            <w:tcMar>
              <w:top w:w="80" w:type="dxa"/>
              <w:start w:w="90" w:type="dxa"/>
              <w:bottom w:w="80" w:type="dxa"/>
              <w:end w:w="90" w:type="dxa"/>
            </w:tcMar>
          </w:tcPr>
          <w:p>
            <w:r>
              <w:t>Fast dev loop and control over bundle/legacy targets</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PWA</w:t>
            </w:r>
          </w:p>
        </w:tc>
        <w:tc>
          <w:tcPr>
            <w:tcW w:type="dxa" w:w="2556"/>
            <w:tcMar>
              <w:top w:w="80" w:type="dxa"/>
              <w:start w:w="90" w:type="dxa"/>
              <w:bottom w:w="80" w:type="dxa"/>
              <w:end w:w="90" w:type="dxa"/>
            </w:tcMar>
          </w:tcPr>
          <w:p>
            <w:r>
              <w:t>Makes the web app installable and app-like without an app store</w:t>
            </w:r>
          </w:p>
        </w:tc>
        <w:tc>
          <w:tcPr>
            <w:tcW w:type="dxa" w:w="2556"/>
            <w:tcMar>
              <w:top w:w="80" w:type="dxa"/>
              <w:start w:w="90" w:type="dxa"/>
              <w:bottom w:w="80" w:type="dxa"/>
              <w:end w:w="90" w:type="dxa"/>
            </w:tcMar>
          </w:tcPr>
          <w:p>
            <w:r>
              <w:t>Low friction for RCO users and fast deployment</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Service Worker</w:t>
            </w:r>
          </w:p>
        </w:tc>
        <w:tc>
          <w:tcPr>
            <w:tcW w:type="dxa" w:w="2556"/>
            <w:tcMar>
              <w:top w:w="80" w:type="dxa"/>
              <w:start w:w="90" w:type="dxa"/>
              <w:bottom w:w="80" w:type="dxa"/>
              <w:end w:w="90" w:type="dxa"/>
            </w:tcMar>
          </w:tcPr>
          <w:p>
            <w:r>
              <w:t>Caches the app shell and required training assets for offline use</w:t>
            </w:r>
          </w:p>
        </w:tc>
        <w:tc>
          <w:tcPr>
            <w:tcW w:type="dxa" w:w="2556"/>
            <w:tcMar>
              <w:top w:w="80" w:type="dxa"/>
              <w:start w:w="90" w:type="dxa"/>
              <w:bottom w:w="80" w:type="dxa"/>
              <w:end w:w="90" w:type="dxa"/>
            </w:tcMar>
          </w:tcPr>
          <w:p>
            <w:r>
              <w:t>Allows app to open/run with no network</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Dexie + IndexedDB</w:t>
            </w:r>
          </w:p>
        </w:tc>
        <w:tc>
          <w:tcPr>
            <w:tcW w:type="dxa" w:w="2556"/>
            <w:tcMar>
              <w:top w:w="80" w:type="dxa"/>
              <w:start w:w="90" w:type="dxa"/>
              <w:bottom w:w="80" w:type="dxa"/>
              <w:end w:w="90" w:type="dxa"/>
            </w:tcMar>
          </w:tcPr>
          <w:p>
            <w:r>
              <w:t>Stores curriculum, learner identity, progress, events, and pending sync locally</w:t>
            </w:r>
          </w:p>
        </w:tc>
        <w:tc>
          <w:tcPr>
            <w:tcW w:type="dxa" w:w="2556"/>
            <w:tcMar>
              <w:top w:w="80" w:type="dxa"/>
              <w:start w:w="90" w:type="dxa"/>
              <w:bottom w:w="80" w:type="dxa"/>
              <w:end w:w="90" w:type="dxa"/>
            </w:tcMar>
          </w:tcPr>
          <w:p>
            <w:r>
              <w:t>Browser-native, structured, lightweight offline database</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JSON content packages</w:t>
            </w:r>
          </w:p>
        </w:tc>
        <w:tc>
          <w:tcPr>
            <w:tcW w:type="dxa" w:w="2556"/>
            <w:tcMar>
              <w:top w:w="80" w:type="dxa"/>
              <w:start w:w="90" w:type="dxa"/>
              <w:bottom w:w="80" w:type="dxa"/>
              <w:end w:w="90" w:type="dxa"/>
            </w:tcMar>
          </w:tcPr>
          <w:p>
            <w:r>
              <w:t>Runtime format for RCO curriculum/exercises</w:t>
            </w:r>
          </w:p>
        </w:tc>
        <w:tc>
          <w:tcPr>
            <w:tcW w:type="dxa" w:w="2556"/>
            <w:tcMar>
              <w:top w:w="80" w:type="dxa"/>
              <w:start w:w="90" w:type="dxa"/>
              <w:bottom w:w="80" w:type="dxa"/>
              <w:end w:w="90" w:type="dxa"/>
            </w:tcMar>
          </w:tcPr>
          <w:p>
            <w:r>
              <w:t>Supports versions, activity types, metadata, future localization</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CSV import/export</w:t>
            </w:r>
          </w:p>
        </w:tc>
        <w:tc>
          <w:tcPr>
            <w:tcW w:type="dxa" w:w="2556"/>
            <w:tcMar>
              <w:top w:w="80" w:type="dxa"/>
              <w:start w:w="90" w:type="dxa"/>
              <w:bottom w:w="80" w:type="dxa"/>
              <w:end w:w="90" w:type="dxa"/>
            </w:tcMar>
          </w:tcPr>
          <w:p>
            <w:r>
              <w:t>Bridge to RCO spreadsheets and manual workflows</w:t>
            </w:r>
          </w:p>
        </w:tc>
        <w:tc>
          <w:tcPr>
            <w:tcW w:type="dxa" w:w="2556"/>
            <w:tcMar>
              <w:top w:w="80" w:type="dxa"/>
              <w:start w:w="90" w:type="dxa"/>
              <w:bottom w:w="80" w:type="dxa"/>
              <w:end w:w="90" w:type="dxa"/>
            </w:tcMar>
          </w:tcPr>
          <w:p>
            <w:r>
              <w:t>Fits current RCO operating model</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Node.js + TypeScript API</w:t>
            </w:r>
          </w:p>
        </w:tc>
        <w:tc>
          <w:tcPr>
            <w:tcW w:type="dxa" w:w="2556"/>
            <w:tcMar>
              <w:top w:w="80" w:type="dxa"/>
              <w:start w:w="90" w:type="dxa"/>
              <w:bottom w:w="80" w:type="dxa"/>
              <w:end w:w="90" w:type="dxa"/>
            </w:tcMar>
          </w:tcPr>
          <w:p>
            <w:r>
              <w:t>Receives sync events, validates IDs, returns acknowledgements, exposes reports/AI endpoints</w:t>
            </w:r>
          </w:p>
        </w:tc>
        <w:tc>
          <w:tcPr>
            <w:tcW w:type="dxa" w:w="2556"/>
            <w:tcMar>
              <w:top w:w="80" w:type="dxa"/>
              <w:start w:w="90" w:type="dxa"/>
              <w:bottom w:w="80" w:type="dxa"/>
              <w:end w:w="90" w:type="dxa"/>
            </w:tcMar>
          </w:tcPr>
          <w:p>
            <w:r>
              <w:t>Same language across frontend/backend; simple team maintenance</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Render</w:t>
            </w:r>
          </w:p>
        </w:tc>
        <w:tc>
          <w:tcPr>
            <w:tcW w:type="dxa" w:w="2556"/>
            <w:tcMar>
              <w:top w:w="80" w:type="dxa"/>
              <w:start w:w="90" w:type="dxa"/>
              <w:bottom w:w="80" w:type="dxa"/>
              <w:end w:w="90" w:type="dxa"/>
            </w:tcMar>
          </w:tcPr>
          <w:p>
            <w:r>
              <w:t>Hosts the backend API and database infrastructure</w:t>
            </w:r>
          </w:p>
        </w:tc>
        <w:tc>
          <w:tcPr>
            <w:tcW w:type="dxa" w:w="2556"/>
            <w:tcMar>
              <w:top w:w="80" w:type="dxa"/>
              <w:start w:w="90" w:type="dxa"/>
              <w:bottom w:w="80" w:type="dxa"/>
              <w:end w:w="90" w:type="dxa"/>
            </w:tcMar>
          </w:tcPr>
          <w:p>
            <w:r>
              <w:t>Low operational burden; appropriate for ~100 users</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PostgreSQL</w:t>
            </w:r>
          </w:p>
        </w:tc>
        <w:tc>
          <w:tcPr>
            <w:tcW w:type="dxa" w:w="2556"/>
            <w:tcMar>
              <w:top w:w="80" w:type="dxa"/>
              <w:start w:w="90" w:type="dxa"/>
              <w:bottom w:w="80" w:type="dxa"/>
              <w:end w:w="90" w:type="dxa"/>
            </w:tcMar>
          </w:tcPr>
          <w:p>
            <w:r>
              <w:t>Central system of record for synchronized activity, learners, reports</w:t>
            </w:r>
          </w:p>
        </w:tc>
        <w:tc>
          <w:tcPr>
            <w:tcW w:type="dxa" w:w="2556"/>
            <w:tcMar>
              <w:top w:w="80" w:type="dxa"/>
              <w:start w:w="90" w:type="dxa"/>
              <w:bottom w:w="80" w:type="dxa"/>
              <w:end w:w="90" w:type="dxa"/>
            </w:tcMar>
          </w:tcPr>
          <w:p>
            <w:r>
              <w:t>Reliable relational model and easy aggregation</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Deterministic analytics</w:t>
            </w:r>
          </w:p>
        </w:tc>
        <w:tc>
          <w:tcPr>
            <w:tcW w:type="dxa" w:w="2556"/>
            <w:tcMar>
              <w:top w:w="80" w:type="dxa"/>
              <w:start w:w="90" w:type="dxa"/>
              <w:bottom w:w="80" w:type="dxa"/>
              <w:end w:w="90" w:type="dxa"/>
            </w:tcMar>
          </w:tcPr>
          <w:p>
            <w:r>
              <w:t>Calculates score, weak topics, attempts, completion</w:t>
            </w:r>
          </w:p>
        </w:tc>
        <w:tc>
          <w:tcPr>
            <w:tcW w:type="dxa" w:w="2556"/>
            <w:tcMar>
              <w:top w:w="80" w:type="dxa"/>
              <w:start w:w="90" w:type="dxa"/>
              <w:bottom w:w="80" w:type="dxa"/>
              <w:end w:w="90" w:type="dxa"/>
            </w:tcMar>
          </w:tcPr>
          <w:p>
            <w:r>
              <w:t>Reliable and auditable; no AI dependency</w:t>
            </w:r>
          </w:p>
        </w:tc>
        <w:tc>
          <w:tcPr>
            <w:tcW w:type="dxa" w:w="2556"/>
            <w:tcMar>
              <w:top w:w="80" w:type="dxa"/>
              <w:start w:w="90" w:type="dxa"/>
              <w:bottom w:w="80" w:type="dxa"/>
              <w:end w:w="90" w:type="dxa"/>
            </w:tcMar>
          </w:tcPr>
          <w:p>
            <w:r>
              <w:t>Core</w:t>
            </w:r>
          </w:p>
        </w:tc>
      </w:tr>
      <w:tr>
        <w:tc>
          <w:tcPr>
            <w:tcW w:type="dxa" w:w="2556"/>
            <w:tcMar>
              <w:top w:w="80" w:type="dxa"/>
              <w:start w:w="90" w:type="dxa"/>
              <w:bottom w:w="80" w:type="dxa"/>
              <w:end w:w="90" w:type="dxa"/>
            </w:tcMar>
          </w:tcPr>
          <w:p>
            <w:r>
              <w:t>AI API</w:t>
            </w:r>
          </w:p>
        </w:tc>
        <w:tc>
          <w:tcPr>
            <w:tcW w:type="dxa" w:w="2556"/>
            <w:tcMar>
              <w:top w:w="80" w:type="dxa"/>
              <w:start w:w="90" w:type="dxa"/>
              <w:bottom w:w="80" w:type="dxa"/>
              <w:end w:w="90" w:type="dxa"/>
            </w:tcMar>
          </w:tcPr>
          <w:p>
            <w:r>
              <w:t>Turns existing metrics into plain-language recommendations/summaries</w:t>
            </w:r>
          </w:p>
        </w:tc>
        <w:tc>
          <w:tcPr>
            <w:tcW w:type="dxa" w:w="2556"/>
            <w:tcMar>
              <w:top w:w="80" w:type="dxa"/>
              <w:start w:w="90" w:type="dxa"/>
              <w:bottom w:w="80" w:type="dxa"/>
              <w:end w:w="90" w:type="dxa"/>
            </w:tcMar>
          </w:tcPr>
          <w:p>
            <w:r>
              <w:t>Adds value without controlling scoring or data integrity</w:t>
            </w:r>
          </w:p>
        </w:tc>
        <w:tc>
          <w:tcPr>
            <w:tcW w:type="dxa" w:w="2556"/>
            <w:tcMar>
              <w:top w:w="80" w:type="dxa"/>
              <w:start w:w="90" w:type="dxa"/>
              <w:bottom w:w="80" w:type="dxa"/>
              <w:end w:w="90" w:type="dxa"/>
            </w:tcMar>
          </w:tcPr>
          <w:p>
            <w:r>
              <w:t>P1 / optional MVP</w:t>
            </w:r>
          </w:p>
        </w:tc>
      </w:tr>
    </w:tbl>
    <w:p>
      <w:r>
        <w:br w:type="page"/>
      </w:r>
    </w:p>
    <w:p>
      <w:pPr>
        <w:pStyle w:val="Heading1"/>
      </w:pPr>
      <w:r>
        <w:t>5. How the technologies work together</w:t>
      </w:r>
    </w:p>
    <w:p>
      <w:pPr>
        <w:jc w:val="center"/>
      </w:pPr>
      <w:r>
        <w:rPr>
          <w:b/>
          <w:color w:val="5B3FD6"/>
        </w:rPr>
        <w:t>RCO curriculum (JSON) → React UI → Service Worker + IndexedDB → offline activity → reconnect → sync API on Render → PostgreSQL → analytics / instructor view / optional AI</w:t>
      </w:r>
    </w:p>
    <w:p>
      <w:pPr>
        <w:pStyle w:val="Heading2"/>
      </w:pPr>
      <w:r>
        <w:t>Learner-side flow</w:t>
      </w:r>
    </w:p>
    <w:p>
      <w:pPr>
        <w:pStyle w:val="ListNumber"/>
      </w:pPr>
      <w:r>
        <w:t>React renders the exercise and mobile interface.</w:t>
      </w:r>
    </w:p>
    <w:p>
      <w:pPr>
        <w:pStyle w:val="ListNumber"/>
      </w:pPr>
      <w:r>
        <w:t>The Service Worker ensures the application shell and required content remain available offline.</w:t>
      </w:r>
    </w:p>
    <w:p>
      <w:pPr>
        <w:pStyle w:val="ListNumber"/>
      </w:pPr>
      <w:r>
        <w:t>Dexie writes learner activity into IndexedDB immediately, before any network dependency.</w:t>
      </w:r>
    </w:p>
    <w:p>
      <w:pPr>
        <w:pStyle w:val="ListNumber"/>
      </w:pPr>
      <w:r>
        <w:t>TypeScript scoring logic calculates objective results locally.</w:t>
      </w:r>
    </w:p>
    <w:p>
      <w:pPr>
        <w:pStyle w:val="ListNumber"/>
      </w:pPr>
      <w:r>
        <w:t>Each meaningful activity/event receives a unique event ID and remains marked as pending until the backend acknowledges it.</w:t>
      </w:r>
    </w:p>
    <w:p>
      <w:pPr>
        <w:pStyle w:val="ListNumber"/>
      </w:pPr>
      <w:r>
        <w:t>When the app starts/resumes, connectivity returns, or the user taps Sync, pending events are sent to the backend.</w:t>
      </w:r>
    </w:p>
    <w:p>
      <w:pPr>
        <w:pStyle w:val="Heading2"/>
      </w:pPr>
      <w:r>
        <w:t>Server-side flow</w:t>
      </w:r>
    </w:p>
    <w:p>
      <w:pPr>
        <w:pStyle w:val="ListNumber"/>
      </w:pPr>
      <w:r>
        <w:t>The Render-hosted API receives pending events.</w:t>
      </w:r>
    </w:p>
    <w:p>
      <w:pPr>
        <w:pStyle w:val="ListNumber"/>
      </w:pPr>
      <w:r>
        <w:t>The API validates learner/event identifiers and prevents duplicate insertion.</w:t>
      </w:r>
    </w:p>
    <w:p>
      <w:pPr>
        <w:pStyle w:val="ListNumber"/>
      </w:pPr>
      <w:r>
        <w:t>PostgreSQL stores accepted activity centrally.</w:t>
      </w:r>
    </w:p>
    <w:p>
      <w:pPr>
        <w:pStyle w:val="ListNumber"/>
      </w:pPr>
      <w:r>
        <w:t>SQL/TypeScript analytics calculate participation, accuracy, weak topics, and progress.</w:t>
      </w:r>
    </w:p>
    <w:p>
      <w:pPr>
        <w:pStyle w:val="ListNumber"/>
      </w:pPr>
      <w:r>
        <w:t>A simple instructor view or CSV/JSON export exposes the results to RCO.</w:t>
      </w:r>
    </w:p>
    <w:p>
      <w:pPr>
        <w:pStyle w:val="ListNumber"/>
      </w:pPr>
      <w:r>
        <w:t>If AI is enabled, the backend sends only compact calculated evidence to the AI service and returns a recommendation or summary.</w:t>
      </w:r>
    </w:p>
    <w:p>
      <w:pPr>
        <w:pStyle w:val="Heading1"/>
      </w:pPr>
      <w:r>
        <w:t>6. IndexedDB and Render are complementary, not competing</w:t>
      </w:r>
    </w:p>
    <w:p>
      <w:r>
        <w:t>A recurring architecture question is whether RootSync should use IndexedDB or Render. The answer is both: they solve different problems.</w:t>
      </w:r>
    </w:p>
    <w:tbl>
      <w:tblPr>
        <w:tblW w:type="auto" w:w="0"/>
        <w:jc w:val="center"/>
        <w:tblLook w:firstColumn="1" w:firstRow="1" w:lastColumn="0" w:lastRow="0" w:noHBand="0" w:noVBand="1" w:val="04A0"/>
      </w:tblPr>
      <w:tblGrid>
        <w:gridCol w:w="3408"/>
        <w:gridCol w:w="3408"/>
        <w:gridCol w:w="3408"/>
      </w:tblGrid>
      <w:tr>
        <w:tc>
          <w:tcPr>
            <w:tcW w:type="dxa" w:w="3408"/>
            <w:shd w:fill="5B3FD6"/>
          </w:tcPr>
          <w:p>
            <w:r>
              <w:rPr>
                <w:b/>
                <w:color w:val="FFFFFF"/>
              </w:rPr>
              <w:t>IndexedDB / Dexie</w:t>
            </w:r>
          </w:p>
        </w:tc>
        <w:tc>
          <w:tcPr>
            <w:tcW w:type="dxa" w:w="3408"/>
            <w:shd w:fill="5B3FD6"/>
          </w:tcPr>
          <w:p>
            <w:r>
              <w:rPr>
                <w:b/>
                <w:color w:val="FFFFFF"/>
              </w:rPr>
              <w:t>Render / PostgreSQL</w:t>
            </w:r>
          </w:p>
        </w:tc>
        <w:tc>
          <w:tcPr>
            <w:tcW w:type="dxa" w:w="3408"/>
            <w:shd w:fill="5B3FD6"/>
          </w:tcPr>
          <w:p>
            <w:r>
              <w:rPr>
                <w:b/>
                <w:color w:val="FFFFFF"/>
              </w:rPr>
              <w:t>Why both matter</w:t>
            </w:r>
          </w:p>
        </w:tc>
      </w:tr>
      <w:tr>
        <w:tc>
          <w:tcPr>
            <w:tcW w:type="dxa" w:w="3408"/>
            <w:tcMar>
              <w:top w:w="80" w:type="dxa"/>
              <w:start w:w="90" w:type="dxa"/>
              <w:bottom w:w="80" w:type="dxa"/>
              <w:end w:w="90" w:type="dxa"/>
            </w:tcMar>
          </w:tcPr>
          <w:p>
            <w:r>
              <w:t>Lives on the learner's phone/browser; works offline; stores unsynced activity and cached content.</w:t>
            </w:r>
          </w:p>
        </w:tc>
        <w:tc>
          <w:tcPr>
            <w:tcW w:type="dxa" w:w="3408"/>
            <w:tcMar>
              <w:top w:w="80" w:type="dxa"/>
              <w:start w:w="90" w:type="dxa"/>
              <w:bottom w:w="80" w:type="dxa"/>
              <w:end w:w="90" w:type="dxa"/>
            </w:tcMar>
          </w:tcPr>
          <w:p>
            <w:r>
              <w:t>Lives in the cloud; centralizes synchronized learner activity for instructors, analytics, exports, and AI.</w:t>
            </w:r>
          </w:p>
        </w:tc>
        <w:tc>
          <w:tcPr>
            <w:tcW w:type="dxa" w:w="3408"/>
            <w:tcMar>
              <w:top w:w="80" w:type="dxa"/>
              <w:start w:w="90" w:type="dxa"/>
              <w:bottom w:w="80" w:type="dxa"/>
              <w:end w:w="90" w:type="dxa"/>
            </w:tcMar>
          </w:tcPr>
          <w:p>
            <w:r>
              <w:t>IndexedDB keeps the learner working. Render lets RCO see what happened later.</w:t>
            </w:r>
          </w:p>
        </w:tc>
      </w:tr>
    </w:tbl>
    <w:p>
      <w:pPr>
        <w:pStyle w:val="Heading1"/>
      </w:pPr>
      <w:r>
        <w:t>7. Recommended DDIL synchronization model</w:t>
      </w:r>
    </w:p>
    <w:p>
      <w:r>
        <w:t>RootSync should keep the append-only event model from the current architecture proposal. It is especially well suited to intermittent connectivity because replaying the same event can be made safe.</w:t>
      </w:r>
    </w:p>
    <w:p>
      <w:pPr>
        <w:pStyle w:val="ListBullet"/>
      </w:pPr>
      <w:r>
        <w:t>Each learner activity receives a globally unique event_id.</w:t>
      </w:r>
    </w:p>
    <w:p>
      <w:pPr>
        <w:pStyle w:val="ListBullet"/>
      </w:pPr>
      <w:r>
        <w:t>The activity is committed locally first.</w:t>
      </w:r>
    </w:p>
    <w:p>
      <w:pPr>
        <w:pStyle w:val="ListBullet"/>
      </w:pPr>
      <w:r>
        <w:t>The backend has a uniqueness constraint on event_id.</w:t>
      </w:r>
    </w:p>
    <w:p>
      <w:pPr>
        <w:pStyle w:val="ListBullet"/>
      </w:pPr>
      <w:r>
        <w:t>Repeated uploads of the same event are acknowledged but not duplicated.</w:t>
      </w:r>
    </w:p>
    <w:p>
      <w:pPr>
        <w:pStyle w:val="ListBullet"/>
      </w:pPr>
      <w:r>
        <w:t>The client does not mark an event as fully synced until the server confirms receipt.</w:t>
      </w:r>
    </w:p>
    <w:p>
      <w:pPr>
        <w:pStyle w:val="ListBullet"/>
      </w:pPr>
      <w:r>
        <w:t>Interrupted batches can resume because acknowledged and pending events are tracked separately.</w:t>
      </w:r>
    </w:p>
    <w:p>
      <w:pPr>
        <w:pStyle w:val="ListBullet"/>
      </w:pPr>
      <w:r>
        <w:t>Synchronization should run on app start/resume, network-online events, and through a manual Sync button.</w:t>
      </w:r>
    </w:p>
    <w:p>
      <w:r>
        <w:t>RootSync should not make the Background Sync API a dependency because support is inconsistent across browsers, particularly in mixed iOS/Android environments.</w:t>
      </w:r>
    </w:p>
    <w:p>
      <w:pPr>
        <w:pStyle w:val="Heading1"/>
      </w:pPr>
      <w:r>
        <w:t>8. Older-device compatibility strategy</w:t>
      </w:r>
    </w:p>
    <w:p>
      <w:pPr>
        <w:pStyle w:val="ListBullet"/>
      </w:pPr>
      <w:r>
        <w:t>Do not use Vite's modern browser defaults blindly; configure explicit production targets based on the oldest RCO devices actually in use.</w:t>
      </w:r>
    </w:p>
    <w:p>
      <w:pPr>
        <w:pStyle w:val="ListBullet"/>
      </w:pPr>
      <w:r>
        <w:t>Add Vite legacy/polyfill support if required by those devices.</w:t>
      </w:r>
    </w:p>
    <w:p>
      <w:pPr>
        <w:pStyle w:val="ListBullet"/>
      </w:pPr>
      <w:r>
        <w:t>Keep learner screens simple and avoid large UI frameworks, heavy animation, and unnecessary charting libraries.</w:t>
      </w:r>
    </w:p>
    <w:p>
      <w:pPr>
        <w:pStyle w:val="ListBullet"/>
      </w:pPr>
      <w:r>
        <w:t>Use small compressed images and lightweight JSON/H5P-style content packages rather than video-heavy downloads.</w:t>
      </w:r>
    </w:p>
    <w:p>
      <w:pPr>
        <w:pStyle w:val="ListBullet"/>
      </w:pPr>
      <w:r>
        <w:t>Measure cold start, offline start, activity load, IndexedDB behavior, local storage use, and sync time on representative devices.</w:t>
      </w:r>
    </w:p>
    <w:p>
      <w:pPr>
        <w:pStyle w:val="ListBullet"/>
      </w:pPr>
      <w:r>
        <w:t>Treat real-device testing as an architecture gate, not a final QA step.</w:t>
      </w:r>
    </w:p>
    <w:p>
      <w:pPr>
        <w:pStyle w:val="Heading1"/>
      </w:pPr>
      <w:r>
        <w:t>9. Fallback if PWA / browser storage is not reliable enough</w:t>
      </w:r>
    </w:p>
    <w:p>
      <w:r>
        <w:t>RootSync should not start native. Instead, design the React application so it can be hardened later without discarding the frontend.</w:t>
      </w:r>
    </w:p>
    <w:tbl>
      <w:tblPr>
        <w:tblW w:type="auto" w:w="0"/>
        <w:jc w:val="center"/>
        <w:tblLook w:firstColumn="1" w:firstRow="1" w:lastColumn="0" w:lastRow="0" w:noHBand="0" w:noVBand="1" w:val="04A0"/>
      </w:tblPr>
      <w:tblGrid>
        <w:gridCol w:w="3408"/>
        <w:gridCol w:w="3408"/>
        <w:gridCol w:w="3408"/>
      </w:tblGrid>
      <w:tr>
        <w:tc>
          <w:tcPr>
            <w:tcW w:type="dxa" w:w="3408"/>
            <w:shd w:fill="5B3FD6"/>
          </w:tcPr>
          <w:p>
            <w:r>
              <w:rPr>
                <w:b/>
                <w:color w:val="FFFFFF"/>
              </w:rPr>
              <w:t>Fallback technology</w:t>
            </w:r>
          </w:p>
        </w:tc>
        <w:tc>
          <w:tcPr>
            <w:tcW w:type="dxa" w:w="3408"/>
            <w:shd w:fill="5B3FD6"/>
          </w:tcPr>
          <w:p>
            <w:r>
              <w:rPr>
                <w:b/>
                <w:color w:val="FFFFFF"/>
              </w:rPr>
              <w:t>Purpose</w:t>
            </w:r>
          </w:p>
        </w:tc>
        <w:tc>
          <w:tcPr>
            <w:tcW w:type="dxa" w:w="3408"/>
            <w:shd w:fill="5B3FD6"/>
          </w:tcPr>
          <w:p>
            <w:r>
              <w:rPr>
                <w:b/>
                <w:color w:val="FFFFFF"/>
              </w:rPr>
              <w:t>When to use it</w:t>
            </w:r>
          </w:p>
        </w:tc>
      </w:tr>
      <w:tr>
        <w:tc>
          <w:tcPr>
            <w:tcW w:type="dxa" w:w="3408"/>
            <w:tcMar>
              <w:top w:w="80" w:type="dxa"/>
              <w:start w:w="90" w:type="dxa"/>
              <w:bottom w:w="80" w:type="dxa"/>
              <w:end w:w="90" w:type="dxa"/>
            </w:tcMar>
          </w:tcPr>
          <w:p>
            <w:r>
              <w:t>Capacitor</w:t>
            </w:r>
          </w:p>
        </w:tc>
        <w:tc>
          <w:tcPr>
            <w:tcW w:type="dxa" w:w="3408"/>
            <w:tcMar>
              <w:top w:w="80" w:type="dxa"/>
              <w:start w:w="90" w:type="dxa"/>
              <w:bottom w:w="80" w:type="dxa"/>
              <w:end w:w="90" w:type="dxa"/>
            </w:tcMar>
          </w:tcPr>
          <w:p>
            <w:r>
              <w:t>Wraps the same React web app as a native iOS/Android app and exposes native device APIs.</w:t>
            </w:r>
          </w:p>
        </w:tc>
        <w:tc>
          <w:tcPr>
            <w:tcW w:type="dxa" w:w="3408"/>
            <w:tcMar>
              <w:top w:w="80" w:type="dxa"/>
              <w:start w:w="90" w:type="dxa"/>
              <w:bottom w:w="80" w:type="dxa"/>
              <w:end w:w="90" w:type="dxa"/>
            </w:tcMar>
          </w:tcPr>
          <w:p>
            <w:r>
              <w:t>Use if PWA/browser behavior fails agreed DDIL/device tests.</w:t>
            </w:r>
          </w:p>
        </w:tc>
      </w:tr>
      <w:tr>
        <w:tc>
          <w:tcPr>
            <w:tcW w:type="dxa" w:w="3408"/>
            <w:tcMar>
              <w:top w:w="80" w:type="dxa"/>
              <w:start w:w="90" w:type="dxa"/>
              <w:bottom w:w="80" w:type="dxa"/>
              <w:end w:w="90" w:type="dxa"/>
            </w:tcMar>
          </w:tcPr>
          <w:p>
            <w:r>
              <w:t>SQLite</w:t>
            </w:r>
          </w:p>
        </w:tc>
        <w:tc>
          <w:tcPr>
            <w:tcW w:type="dxa" w:w="3408"/>
            <w:tcMar>
              <w:top w:w="80" w:type="dxa"/>
              <w:start w:w="90" w:type="dxa"/>
              <w:bottom w:w="80" w:type="dxa"/>
              <w:end w:w="90" w:type="dxa"/>
            </w:tcMar>
          </w:tcPr>
          <w:p>
            <w:r>
              <w:t>Native structured local database with stronger storage control than browser IndexedDB.</w:t>
            </w:r>
          </w:p>
        </w:tc>
        <w:tc>
          <w:tcPr>
            <w:tcW w:type="dxa" w:w="3408"/>
            <w:tcMar>
              <w:top w:w="80" w:type="dxa"/>
              <w:start w:w="90" w:type="dxa"/>
              <w:bottom w:w="80" w:type="dxa"/>
              <w:end w:w="90" w:type="dxa"/>
            </w:tcMar>
          </w:tcPr>
          <w:p>
            <w:r>
              <w:t>Use for critical offline data if browser storage durability is insufficient.</w:t>
            </w:r>
          </w:p>
        </w:tc>
      </w:tr>
    </w:tbl>
    <w:p>
      <w:pPr>
        <w:jc w:val="center"/>
      </w:pPr>
      <w:r>
        <w:rPr>
          <w:b/>
          <w:color w:val="5B3FD6"/>
        </w:rPr>
        <w:t>MVP: React/Vite PWA + IndexedDB  →  Fallback/production hardening: same React app + Capacitor + SQLite</w:t>
      </w:r>
    </w:p>
    <w:p>
      <w:r>
        <w:br w:type="page"/>
      </w:r>
    </w:p>
    <w:p>
      <w:pPr>
        <w:pStyle w:val="Heading1"/>
      </w:pPr>
      <w:r>
        <w:t>10. What Moodle's technology teaches us</w:t>
      </w:r>
    </w:p>
    <w:p>
      <w:r>
        <w:t>Moodle is relevant because it is a mature offline-learning platform. Its mobile architecture demonstrates that web technologies combined with native local storage and synchronization are a proven pattern for disconnected learning.</w:t>
      </w:r>
    </w:p>
    <w:tbl>
      <w:tblPr>
        <w:tblW w:type="auto" w:w="0"/>
        <w:jc w:val="center"/>
        <w:tblLook w:firstColumn="1" w:firstRow="1" w:lastColumn="0" w:lastRow="0" w:noHBand="0" w:noVBand="1" w:val="04A0"/>
      </w:tblPr>
      <w:tblGrid>
        <w:gridCol w:w="3408"/>
        <w:gridCol w:w="3408"/>
        <w:gridCol w:w="3408"/>
      </w:tblGrid>
      <w:tr>
        <w:tc>
          <w:tcPr>
            <w:tcW w:type="dxa" w:w="3408"/>
            <w:shd w:fill="5B3FD6"/>
          </w:tcPr>
          <w:p>
            <w:r>
              <w:rPr>
                <w:b/>
                <w:color w:val="FFFFFF"/>
              </w:rPr>
              <w:t>Moodle Mobile technology</w:t>
            </w:r>
          </w:p>
        </w:tc>
        <w:tc>
          <w:tcPr>
            <w:tcW w:type="dxa" w:w="3408"/>
            <w:shd w:fill="5B3FD6"/>
          </w:tcPr>
          <w:p>
            <w:r>
              <w:rPr>
                <w:b/>
                <w:color w:val="FFFFFF"/>
              </w:rPr>
              <w:t>Purpose</w:t>
            </w:r>
          </w:p>
        </w:tc>
        <w:tc>
          <w:tcPr>
            <w:tcW w:type="dxa" w:w="3408"/>
            <w:shd w:fill="5B3FD6"/>
          </w:tcPr>
          <w:p>
            <w:r>
              <w:rPr>
                <w:b/>
                <w:color w:val="FFFFFF"/>
              </w:rPr>
              <w:t>RootSync takeaway</w:t>
            </w:r>
          </w:p>
        </w:tc>
      </w:tr>
      <w:tr>
        <w:tc>
          <w:tcPr>
            <w:tcW w:type="dxa" w:w="3408"/>
            <w:tcMar>
              <w:top w:w="80" w:type="dxa"/>
              <w:start w:w="90" w:type="dxa"/>
              <w:bottom w:w="80" w:type="dxa"/>
              <w:end w:w="90" w:type="dxa"/>
            </w:tcMar>
          </w:tcPr>
          <w:p>
            <w:r>
              <w:t>TypeScript + Angular + Ionic</w:t>
            </w:r>
          </w:p>
        </w:tc>
        <w:tc>
          <w:tcPr>
            <w:tcW w:type="dxa" w:w="3408"/>
            <w:tcMar>
              <w:top w:w="80" w:type="dxa"/>
              <w:start w:w="90" w:type="dxa"/>
              <w:bottom w:w="80" w:type="dxa"/>
              <w:end w:w="90" w:type="dxa"/>
            </w:tcMar>
          </w:tcPr>
          <w:p>
            <w:r>
              <w:t>Mobile UI built with web technologies</w:t>
            </w:r>
          </w:p>
        </w:tc>
        <w:tc>
          <w:tcPr>
            <w:tcW w:type="dxa" w:w="3408"/>
            <w:tcMar>
              <w:top w:w="80" w:type="dxa"/>
              <w:start w:w="90" w:type="dxa"/>
              <w:bottom w:w="80" w:type="dxa"/>
              <w:end w:w="90" w:type="dxa"/>
            </w:tcMar>
          </w:tcPr>
          <w:p>
            <w:r>
              <w:t>Confirms web-first UI is viable for learning apps</w:t>
            </w:r>
          </w:p>
        </w:tc>
      </w:tr>
      <w:tr>
        <w:tc>
          <w:tcPr>
            <w:tcW w:type="dxa" w:w="3408"/>
            <w:tcMar>
              <w:top w:w="80" w:type="dxa"/>
              <w:start w:w="90" w:type="dxa"/>
              <w:bottom w:w="80" w:type="dxa"/>
              <w:end w:w="90" w:type="dxa"/>
            </w:tcMar>
          </w:tcPr>
          <w:p>
            <w:r>
              <w:t>Cordova native shell</w:t>
            </w:r>
          </w:p>
        </w:tc>
        <w:tc>
          <w:tcPr>
            <w:tcW w:type="dxa" w:w="3408"/>
            <w:tcMar>
              <w:top w:w="80" w:type="dxa"/>
              <w:start w:w="90" w:type="dxa"/>
              <w:bottom w:w="80" w:type="dxa"/>
              <w:end w:w="90" w:type="dxa"/>
            </w:tcMar>
          </w:tcPr>
          <w:p>
            <w:r>
              <w:t>Packages the web app for iOS/Android and exposes native APIs</w:t>
            </w:r>
          </w:p>
        </w:tc>
        <w:tc>
          <w:tcPr>
            <w:tcW w:type="dxa" w:w="3408"/>
            <w:tcMar>
              <w:top w:w="80" w:type="dxa"/>
              <w:start w:w="90" w:type="dxa"/>
              <w:bottom w:w="80" w:type="dxa"/>
              <w:end w:w="90" w:type="dxa"/>
            </w:tcMar>
          </w:tcPr>
          <w:p>
            <w:r>
              <w:t>Comparable conceptually to RootSync's Capacitor fallback</w:t>
            </w:r>
          </w:p>
        </w:tc>
      </w:tr>
      <w:tr>
        <w:tc>
          <w:tcPr>
            <w:tcW w:type="dxa" w:w="3408"/>
            <w:tcMar>
              <w:top w:w="80" w:type="dxa"/>
              <w:start w:w="90" w:type="dxa"/>
              <w:bottom w:w="80" w:type="dxa"/>
              <w:end w:w="90" w:type="dxa"/>
            </w:tcMar>
          </w:tcPr>
          <w:p>
            <w:r>
              <w:t>SQLite / native storage</w:t>
            </w:r>
          </w:p>
        </w:tc>
        <w:tc>
          <w:tcPr>
            <w:tcW w:type="dxa" w:w="3408"/>
            <w:tcMar>
              <w:top w:w="80" w:type="dxa"/>
              <w:start w:w="90" w:type="dxa"/>
              <w:bottom w:w="80" w:type="dxa"/>
              <w:end w:w="90" w:type="dxa"/>
            </w:tcMar>
          </w:tcPr>
          <w:p>
            <w:r>
              <w:t>Durable local learner/course data</w:t>
            </w:r>
          </w:p>
        </w:tc>
        <w:tc>
          <w:tcPr>
            <w:tcW w:type="dxa" w:w="3408"/>
            <w:tcMar>
              <w:top w:w="80" w:type="dxa"/>
              <w:start w:w="90" w:type="dxa"/>
              <w:bottom w:w="80" w:type="dxa"/>
              <w:end w:w="90" w:type="dxa"/>
            </w:tcMar>
          </w:tcPr>
          <w:p>
            <w:r>
              <w:t>Supports the case for SQLite if IndexedDB proves insufficient</w:t>
            </w:r>
          </w:p>
        </w:tc>
      </w:tr>
      <w:tr>
        <w:tc>
          <w:tcPr>
            <w:tcW w:type="dxa" w:w="3408"/>
            <w:tcMar>
              <w:top w:w="80" w:type="dxa"/>
              <w:start w:w="90" w:type="dxa"/>
              <w:bottom w:w="80" w:type="dxa"/>
              <w:end w:w="90" w:type="dxa"/>
            </w:tcMar>
          </w:tcPr>
          <w:p>
            <w:r>
              <w:t>Moodle Web Services</w:t>
            </w:r>
          </w:p>
        </w:tc>
        <w:tc>
          <w:tcPr>
            <w:tcW w:type="dxa" w:w="3408"/>
            <w:tcMar>
              <w:top w:w="80" w:type="dxa"/>
              <w:start w:w="90" w:type="dxa"/>
              <w:bottom w:w="80" w:type="dxa"/>
              <w:end w:w="90" w:type="dxa"/>
            </w:tcMar>
          </w:tcPr>
          <w:p>
            <w:r>
              <w:t>Synchronizes mobile data to the LMS backend</w:t>
            </w:r>
          </w:p>
        </w:tc>
        <w:tc>
          <w:tcPr>
            <w:tcW w:type="dxa" w:w="3408"/>
            <w:tcMar>
              <w:top w:w="80" w:type="dxa"/>
              <w:start w:w="90" w:type="dxa"/>
              <w:bottom w:w="80" w:type="dxa"/>
              <w:end w:w="90" w:type="dxa"/>
            </w:tcMar>
          </w:tcPr>
          <w:p>
            <w:r>
              <w:t>Validates local-first + later-sync architecture</w:t>
            </w:r>
          </w:p>
        </w:tc>
      </w:tr>
      <w:tr>
        <w:tc>
          <w:tcPr>
            <w:tcW w:type="dxa" w:w="3408"/>
            <w:tcMar>
              <w:top w:w="80" w:type="dxa"/>
              <w:start w:w="90" w:type="dxa"/>
              <w:bottom w:w="80" w:type="dxa"/>
              <w:end w:w="90" w:type="dxa"/>
            </w:tcMar>
          </w:tcPr>
          <w:p>
            <w:r>
              <w:t>PHP + relational DB backend</w:t>
            </w:r>
          </w:p>
        </w:tc>
        <w:tc>
          <w:tcPr>
            <w:tcW w:type="dxa" w:w="3408"/>
            <w:tcMar>
              <w:top w:w="80" w:type="dxa"/>
              <w:start w:w="90" w:type="dxa"/>
              <w:bottom w:w="80" w:type="dxa"/>
              <w:end w:w="90" w:type="dxa"/>
            </w:tcMar>
          </w:tcPr>
          <w:p>
            <w:r>
              <w:t>Central courses, users, grades, reporting</w:t>
            </w:r>
          </w:p>
        </w:tc>
        <w:tc>
          <w:tcPr>
            <w:tcW w:type="dxa" w:w="3408"/>
            <w:tcMar>
              <w:top w:w="80" w:type="dxa"/>
              <w:start w:w="90" w:type="dxa"/>
              <w:bottom w:w="80" w:type="dxa"/>
              <w:end w:w="90" w:type="dxa"/>
            </w:tcMar>
          </w:tcPr>
          <w:p>
            <w:r>
              <w:t>RootSync can use a simpler Node/TypeScript + PostgreSQL equivalent</w:t>
            </w:r>
          </w:p>
        </w:tc>
      </w:tr>
    </w:tbl>
    <w:p>
      <w:r>
        <w:t>RootSync should not copy Moodle's Angular/Ionic/Cordova stack simply because Moodle uses it. The more important lesson is architectural: a lightweight web UI plus reliable local storage and a safe synchronization layer is a proven DDIL pattern. For a new application, React + Capacitor is a more natural modern equivalent for this team.</w:t>
      </w:r>
    </w:p>
    <w:p>
      <w:pPr>
        <w:pStyle w:val="Heading1"/>
      </w:pPr>
      <w:r>
        <w:t>11. Technology option scorecard for Tetherless</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5B3FD6"/>
          </w:tcPr>
          <w:p>
            <w:r>
              <w:rPr>
                <w:b/>
                <w:color w:val="FFFFFF"/>
              </w:rPr>
              <w:t>Approach</w:t>
            </w:r>
          </w:p>
        </w:tc>
        <w:tc>
          <w:tcPr>
            <w:tcW w:type="dxa" w:w="2045"/>
            <w:shd w:fill="5B3FD6"/>
          </w:tcPr>
          <w:p>
            <w:r>
              <w:rPr>
                <w:b/>
                <w:color w:val="FFFFFF"/>
              </w:rPr>
              <w:t>DDIL fit</w:t>
            </w:r>
          </w:p>
        </w:tc>
        <w:tc>
          <w:tcPr>
            <w:tcW w:type="dxa" w:w="2045"/>
            <w:shd w:fill="5B3FD6"/>
          </w:tcPr>
          <w:p>
            <w:r>
              <w:rPr>
                <w:b/>
                <w:color w:val="FFFFFF"/>
              </w:rPr>
              <w:t>Older-device fit</w:t>
            </w:r>
          </w:p>
        </w:tc>
        <w:tc>
          <w:tcPr>
            <w:tcW w:type="dxa" w:w="2045"/>
            <w:shd w:fill="5B3FD6"/>
          </w:tcPr>
          <w:p>
            <w:r>
              <w:rPr>
                <w:b/>
                <w:color w:val="FFFFFF"/>
              </w:rPr>
              <w:t>4-week feasibility</w:t>
            </w:r>
          </w:p>
        </w:tc>
        <w:tc>
          <w:tcPr>
            <w:tcW w:type="dxa" w:w="2045"/>
            <w:shd w:fill="5B3FD6"/>
          </w:tcPr>
          <w:p>
            <w:r>
              <w:rPr>
                <w:b/>
                <w:color w:val="FFFFFF"/>
              </w:rPr>
              <w:t>Overall view</w:t>
            </w:r>
          </w:p>
        </w:tc>
      </w:tr>
      <w:tr>
        <w:tc>
          <w:tcPr>
            <w:tcW w:type="dxa" w:w="2045"/>
            <w:tcMar>
              <w:top w:w="80" w:type="dxa"/>
              <w:start w:w="90" w:type="dxa"/>
              <w:bottom w:w="80" w:type="dxa"/>
              <w:end w:w="90" w:type="dxa"/>
            </w:tcMar>
          </w:tcPr>
          <w:p>
            <w:r>
              <w:t>Blazor WASM PWA</w:t>
            </w:r>
          </w:p>
        </w:tc>
        <w:tc>
          <w:tcPr>
            <w:tcW w:type="dxa" w:w="2045"/>
            <w:tcMar>
              <w:top w:w="80" w:type="dxa"/>
              <w:start w:w="90" w:type="dxa"/>
              <w:bottom w:w="80" w:type="dxa"/>
              <w:end w:w="90" w:type="dxa"/>
            </w:tcMar>
          </w:tcPr>
          <w:p>
            <w:r>
              <w:t>High</w:t>
            </w:r>
          </w:p>
        </w:tc>
        <w:tc>
          <w:tcPr>
            <w:tcW w:type="dxa" w:w="2045"/>
            <w:tcMar>
              <w:top w:w="80" w:type="dxa"/>
              <w:start w:w="90" w:type="dxa"/>
              <w:bottom w:w="80" w:type="dxa"/>
              <w:end w:w="90" w:type="dxa"/>
            </w:tcMar>
          </w:tcPr>
          <w:p>
            <w:r>
              <w:t>Medium–Low</w:t>
            </w:r>
          </w:p>
        </w:tc>
        <w:tc>
          <w:tcPr>
            <w:tcW w:type="dxa" w:w="2045"/>
            <w:tcMar>
              <w:top w:w="80" w:type="dxa"/>
              <w:start w:w="90" w:type="dxa"/>
              <w:bottom w:w="80" w:type="dxa"/>
              <w:end w:w="90" w:type="dxa"/>
            </w:tcMar>
          </w:tcPr>
          <w:p>
            <w:r>
              <w:t>Medium</w:t>
            </w:r>
          </w:p>
        </w:tc>
        <w:tc>
          <w:tcPr>
            <w:tcW w:type="dxa" w:w="2045"/>
            <w:tcMar>
              <w:top w:w="80" w:type="dxa"/>
              <w:start w:w="90" w:type="dxa"/>
              <w:bottom w:w="80" w:type="dxa"/>
              <w:end w:w="90" w:type="dxa"/>
            </w:tcMar>
          </w:tcPr>
          <w:p>
            <w:r>
              <w:t>6.5/10</w:t>
            </w:r>
          </w:p>
        </w:tc>
      </w:tr>
      <w:tr>
        <w:tc>
          <w:tcPr>
            <w:tcW w:type="dxa" w:w="2045"/>
            <w:tcMar>
              <w:top w:w="80" w:type="dxa"/>
              <w:start w:w="90" w:type="dxa"/>
              <w:bottom w:w="80" w:type="dxa"/>
              <w:end w:w="90" w:type="dxa"/>
            </w:tcMar>
          </w:tcPr>
          <w:p>
            <w:r>
              <w:t>Next.js PWA</w:t>
            </w:r>
          </w:p>
        </w:tc>
        <w:tc>
          <w:tcPr>
            <w:tcW w:type="dxa" w:w="2045"/>
            <w:tcMar>
              <w:top w:w="80" w:type="dxa"/>
              <w:start w:w="90" w:type="dxa"/>
              <w:bottom w:w="80" w:type="dxa"/>
              <w:end w:w="90" w:type="dxa"/>
            </w:tcMar>
          </w:tcPr>
          <w:p>
            <w:r>
              <w:t>High</w:t>
            </w:r>
          </w:p>
        </w:tc>
        <w:tc>
          <w:tcPr>
            <w:tcW w:type="dxa" w:w="2045"/>
            <w:tcMar>
              <w:top w:w="80" w:type="dxa"/>
              <w:start w:w="90" w:type="dxa"/>
              <w:bottom w:w="80" w:type="dxa"/>
              <w:end w:w="90" w:type="dxa"/>
            </w:tcMar>
          </w:tcPr>
          <w:p>
            <w:r>
              <w:t>Medium</w:t>
            </w:r>
          </w:p>
        </w:tc>
        <w:tc>
          <w:tcPr>
            <w:tcW w:type="dxa" w:w="2045"/>
            <w:tcMar>
              <w:top w:w="80" w:type="dxa"/>
              <w:start w:w="90" w:type="dxa"/>
              <w:bottom w:w="80" w:type="dxa"/>
              <w:end w:w="90" w:type="dxa"/>
            </w:tcMar>
          </w:tcPr>
          <w:p>
            <w:r>
              <w:t>Medium</w:t>
            </w:r>
          </w:p>
        </w:tc>
        <w:tc>
          <w:tcPr>
            <w:tcW w:type="dxa" w:w="2045"/>
            <w:tcMar>
              <w:top w:w="80" w:type="dxa"/>
              <w:start w:w="90" w:type="dxa"/>
              <w:bottom w:w="80" w:type="dxa"/>
              <w:end w:w="90" w:type="dxa"/>
            </w:tcMar>
          </w:tcPr>
          <w:p>
            <w:r>
              <w:t>7.5/10</w:t>
            </w:r>
          </w:p>
        </w:tc>
      </w:tr>
      <w:tr>
        <w:tc>
          <w:tcPr>
            <w:tcW w:type="dxa" w:w="2045"/>
            <w:tcMar>
              <w:top w:w="80" w:type="dxa"/>
              <w:start w:w="90" w:type="dxa"/>
              <w:bottom w:w="80" w:type="dxa"/>
              <w:end w:w="90" w:type="dxa"/>
            </w:tcMar>
          </w:tcPr>
          <w:p>
            <w:r>
              <w:t>Vue + Vite PWA</w:t>
            </w:r>
          </w:p>
        </w:tc>
        <w:tc>
          <w:tcPr>
            <w:tcW w:type="dxa" w:w="2045"/>
            <w:tcMar>
              <w:top w:w="80" w:type="dxa"/>
              <w:start w:w="90" w:type="dxa"/>
              <w:bottom w:w="80" w:type="dxa"/>
              <w:end w:w="90" w:type="dxa"/>
            </w:tcMar>
          </w:tcPr>
          <w:p>
            <w:r>
              <w:t>Very high</w:t>
            </w:r>
          </w:p>
        </w:tc>
        <w:tc>
          <w:tcPr>
            <w:tcW w:type="dxa" w:w="2045"/>
            <w:tcMar>
              <w:top w:w="80" w:type="dxa"/>
              <w:start w:w="90" w:type="dxa"/>
              <w:bottom w:w="80" w:type="dxa"/>
              <w:end w:w="90" w:type="dxa"/>
            </w:tcMar>
          </w:tcPr>
          <w:p>
            <w:r>
              <w:t>High</w:t>
            </w:r>
          </w:p>
        </w:tc>
        <w:tc>
          <w:tcPr>
            <w:tcW w:type="dxa" w:w="2045"/>
            <w:tcMar>
              <w:top w:w="80" w:type="dxa"/>
              <w:start w:w="90" w:type="dxa"/>
              <w:bottom w:w="80" w:type="dxa"/>
              <w:end w:w="90" w:type="dxa"/>
            </w:tcMar>
          </w:tcPr>
          <w:p>
            <w:r>
              <w:t>High</w:t>
            </w:r>
          </w:p>
        </w:tc>
        <w:tc>
          <w:tcPr>
            <w:tcW w:type="dxa" w:w="2045"/>
            <w:tcMar>
              <w:top w:w="80" w:type="dxa"/>
              <w:start w:w="90" w:type="dxa"/>
              <w:bottom w:w="80" w:type="dxa"/>
              <w:end w:w="90" w:type="dxa"/>
            </w:tcMar>
          </w:tcPr>
          <w:p>
            <w:r>
              <w:t>8.7/10</w:t>
            </w:r>
          </w:p>
        </w:tc>
      </w:tr>
      <w:tr>
        <w:tc>
          <w:tcPr>
            <w:tcW w:type="dxa" w:w="2045"/>
            <w:tcMar>
              <w:top w:w="80" w:type="dxa"/>
              <w:start w:w="90" w:type="dxa"/>
              <w:bottom w:w="80" w:type="dxa"/>
              <w:end w:w="90" w:type="dxa"/>
            </w:tcMar>
          </w:tcPr>
          <w:p>
            <w:r>
              <w:t>React + Vite PWA</w:t>
            </w:r>
          </w:p>
        </w:tc>
        <w:tc>
          <w:tcPr>
            <w:tcW w:type="dxa" w:w="2045"/>
            <w:tcMar>
              <w:top w:w="80" w:type="dxa"/>
              <w:start w:w="90" w:type="dxa"/>
              <w:bottom w:w="80" w:type="dxa"/>
              <w:end w:w="90" w:type="dxa"/>
            </w:tcMar>
          </w:tcPr>
          <w:p>
            <w:r>
              <w:t>Very high</w:t>
            </w:r>
          </w:p>
        </w:tc>
        <w:tc>
          <w:tcPr>
            <w:tcW w:type="dxa" w:w="2045"/>
            <w:tcMar>
              <w:top w:w="80" w:type="dxa"/>
              <w:start w:w="90" w:type="dxa"/>
              <w:bottom w:w="80" w:type="dxa"/>
              <w:end w:w="90" w:type="dxa"/>
            </w:tcMar>
          </w:tcPr>
          <w:p>
            <w:r>
              <w:t>High</w:t>
            </w:r>
          </w:p>
        </w:tc>
        <w:tc>
          <w:tcPr>
            <w:tcW w:type="dxa" w:w="2045"/>
            <w:tcMar>
              <w:top w:w="80" w:type="dxa"/>
              <w:start w:w="90" w:type="dxa"/>
              <w:bottom w:w="80" w:type="dxa"/>
              <w:end w:w="90" w:type="dxa"/>
            </w:tcMar>
          </w:tcPr>
          <w:p>
            <w:r>
              <w:t>Very high</w:t>
            </w:r>
          </w:p>
        </w:tc>
        <w:tc>
          <w:tcPr>
            <w:tcW w:type="dxa" w:w="2045"/>
            <w:tcMar>
              <w:top w:w="80" w:type="dxa"/>
              <w:start w:w="90" w:type="dxa"/>
              <w:bottom w:w="80" w:type="dxa"/>
              <w:end w:w="90" w:type="dxa"/>
            </w:tcMar>
          </w:tcPr>
          <w:p>
            <w:r>
              <w:t>9.3/10 — best MVP</w:t>
            </w:r>
          </w:p>
        </w:tc>
      </w:tr>
      <w:tr>
        <w:tc>
          <w:tcPr>
            <w:tcW w:type="dxa" w:w="2045"/>
            <w:tcMar>
              <w:top w:w="80" w:type="dxa"/>
              <w:start w:w="90" w:type="dxa"/>
              <w:bottom w:w="80" w:type="dxa"/>
              <w:end w:w="90" w:type="dxa"/>
            </w:tcMar>
          </w:tcPr>
          <w:p>
            <w:r>
              <w:t>Preact + Vite PWA</w:t>
            </w:r>
          </w:p>
        </w:tc>
        <w:tc>
          <w:tcPr>
            <w:tcW w:type="dxa" w:w="2045"/>
            <w:tcMar>
              <w:top w:w="80" w:type="dxa"/>
              <w:start w:w="90" w:type="dxa"/>
              <w:bottom w:w="80" w:type="dxa"/>
              <w:end w:w="90" w:type="dxa"/>
            </w:tcMar>
          </w:tcPr>
          <w:p>
            <w:r>
              <w:t>Very high</w:t>
            </w:r>
          </w:p>
        </w:tc>
        <w:tc>
          <w:tcPr>
            <w:tcW w:type="dxa" w:w="2045"/>
            <w:tcMar>
              <w:top w:w="80" w:type="dxa"/>
              <w:start w:w="90" w:type="dxa"/>
              <w:bottom w:w="80" w:type="dxa"/>
              <w:end w:w="90" w:type="dxa"/>
            </w:tcMar>
          </w:tcPr>
          <w:p>
            <w:r>
              <w:t>Very high</w:t>
            </w:r>
          </w:p>
        </w:tc>
        <w:tc>
          <w:tcPr>
            <w:tcW w:type="dxa" w:w="2045"/>
            <w:tcMar>
              <w:top w:w="80" w:type="dxa"/>
              <w:start w:w="90" w:type="dxa"/>
              <w:bottom w:w="80" w:type="dxa"/>
              <w:end w:w="90" w:type="dxa"/>
            </w:tcMar>
          </w:tcPr>
          <w:p>
            <w:r>
              <w:t>Medium–High</w:t>
            </w:r>
          </w:p>
        </w:tc>
        <w:tc>
          <w:tcPr>
            <w:tcW w:type="dxa" w:w="2045"/>
            <w:tcMar>
              <w:top w:w="80" w:type="dxa"/>
              <w:start w:w="90" w:type="dxa"/>
              <w:bottom w:w="80" w:type="dxa"/>
              <w:end w:w="90" w:type="dxa"/>
            </w:tcMar>
          </w:tcPr>
          <w:p>
            <w:r>
              <w:t>9.0/10</w:t>
            </w:r>
          </w:p>
        </w:tc>
      </w:tr>
      <w:tr>
        <w:tc>
          <w:tcPr>
            <w:tcW w:type="dxa" w:w="2045"/>
            <w:tcMar>
              <w:top w:w="80" w:type="dxa"/>
              <w:start w:w="90" w:type="dxa"/>
              <w:bottom w:w="80" w:type="dxa"/>
              <w:end w:w="90" w:type="dxa"/>
            </w:tcMar>
          </w:tcPr>
          <w:p>
            <w:r>
              <w:t>React + Capacitor + SQLite</w:t>
            </w:r>
          </w:p>
        </w:tc>
        <w:tc>
          <w:tcPr>
            <w:tcW w:type="dxa" w:w="2045"/>
            <w:tcMar>
              <w:top w:w="80" w:type="dxa"/>
              <w:start w:w="90" w:type="dxa"/>
              <w:bottom w:w="80" w:type="dxa"/>
              <w:end w:w="90" w:type="dxa"/>
            </w:tcMar>
          </w:tcPr>
          <w:p>
            <w:r>
              <w:t>Excellent</w:t>
            </w:r>
          </w:p>
        </w:tc>
        <w:tc>
          <w:tcPr>
            <w:tcW w:type="dxa" w:w="2045"/>
            <w:tcMar>
              <w:top w:w="80" w:type="dxa"/>
              <w:start w:w="90" w:type="dxa"/>
              <w:bottom w:w="80" w:type="dxa"/>
              <w:end w:w="90" w:type="dxa"/>
            </w:tcMar>
          </w:tcPr>
          <w:p>
            <w:r>
              <w:t>Very high</w:t>
            </w:r>
          </w:p>
        </w:tc>
        <w:tc>
          <w:tcPr>
            <w:tcW w:type="dxa" w:w="2045"/>
            <w:tcMar>
              <w:top w:w="80" w:type="dxa"/>
              <w:start w:w="90" w:type="dxa"/>
              <w:bottom w:w="80" w:type="dxa"/>
              <w:end w:w="90" w:type="dxa"/>
            </w:tcMar>
          </w:tcPr>
          <w:p>
            <w:r>
              <w:t>Medium</w:t>
            </w:r>
          </w:p>
        </w:tc>
        <w:tc>
          <w:tcPr>
            <w:tcW w:type="dxa" w:w="2045"/>
            <w:tcMar>
              <w:top w:w="80" w:type="dxa"/>
              <w:start w:w="90" w:type="dxa"/>
              <w:bottom w:w="80" w:type="dxa"/>
              <w:end w:w="90" w:type="dxa"/>
            </w:tcMar>
          </w:tcPr>
          <w:p>
            <w:r>
              <w:t>9.2/10 — best hardening path</w:t>
            </w:r>
          </w:p>
        </w:tc>
      </w:tr>
      <w:tr>
        <w:tc>
          <w:tcPr>
            <w:tcW w:type="dxa" w:w="2045"/>
            <w:tcMar>
              <w:top w:w="80" w:type="dxa"/>
              <w:start w:w="90" w:type="dxa"/>
              <w:bottom w:w="80" w:type="dxa"/>
              <w:end w:w="90" w:type="dxa"/>
            </w:tcMar>
          </w:tcPr>
          <w:p>
            <w:r>
              <w:t>Moodle Mobile + Moodle LMS</w:t>
            </w:r>
          </w:p>
        </w:tc>
        <w:tc>
          <w:tcPr>
            <w:tcW w:type="dxa" w:w="2045"/>
            <w:tcMar>
              <w:top w:w="80" w:type="dxa"/>
              <w:start w:w="90" w:type="dxa"/>
              <w:bottom w:w="80" w:type="dxa"/>
              <w:end w:w="90" w:type="dxa"/>
            </w:tcMar>
          </w:tcPr>
          <w:p>
            <w:r>
              <w:t>Excellent</w:t>
            </w:r>
          </w:p>
        </w:tc>
        <w:tc>
          <w:tcPr>
            <w:tcW w:type="dxa" w:w="2045"/>
            <w:tcMar>
              <w:top w:w="80" w:type="dxa"/>
              <w:start w:w="90" w:type="dxa"/>
              <w:bottom w:w="80" w:type="dxa"/>
              <w:end w:w="90" w:type="dxa"/>
            </w:tcMar>
          </w:tcPr>
          <w:p>
            <w:r>
              <w:t>High if device test passes</w:t>
            </w:r>
          </w:p>
        </w:tc>
        <w:tc>
          <w:tcPr>
            <w:tcW w:type="dxa" w:w="2045"/>
            <w:tcMar>
              <w:top w:w="80" w:type="dxa"/>
              <w:start w:w="90" w:type="dxa"/>
              <w:bottom w:w="80" w:type="dxa"/>
              <w:end w:w="90" w:type="dxa"/>
            </w:tcMar>
          </w:tcPr>
          <w:p>
            <w:r>
              <w:t>High if reused; low if deeply forked</w:t>
            </w:r>
          </w:p>
        </w:tc>
        <w:tc>
          <w:tcPr>
            <w:tcW w:type="dxa" w:w="2045"/>
            <w:tcMar>
              <w:top w:w="80" w:type="dxa"/>
              <w:start w:w="90" w:type="dxa"/>
              <w:bottom w:w="80" w:type="dxa"/>
              <w:end w:w="90" w:type="dxa"/>
            </w:tcMar>
          </w:tcPr>
          <w:p>
            <w:r>
              <w:t>Strong reuse/reference option</w:t>
            </w:r>
          </w:p>
        </w:tc>
      </w:tr>
      <w:tr>
        <w:tc>
          <w:tcPr>
            <w:tcW w:type="dxa" w:w="2045"/>
            <w:tcMar>
              <w:top w:w="80" w:type="dxa"/>
              <w:start w:w="90" w:type="dxa"/>
              <w:bottom w:w="80" w:type="dxa"/>
              <w:end w:w="90" w:type="dxa"/>
            </w:tcMar>
          </w:tcPr>
          <w:p>
            <w:r>
              <w:t>Native Swift + Kotlin</w:t>
            </w:r>
          </w:p>
        </w:tc>
        <w:tc>
          <w:tcPr>
            <w:tcW w:type="dxa" w:w="2045"/>
            <w:tcMar>
              <w:top w:w="80" w:type="dxa"/>
              <w:start w:w="90" w:type="dxa"/>
              <w:bottom w:w="80" w:type="dxa"/>
              <w:end w:w="90" w:type="dxa"/>
            </w:tcMar>
          </w:tcPr>
          <w:p>
            <w:r>
              <w:t>Excellent</w:t>
            </w:r>
          </w:p>
        </w:tc>
        <w:tc>
          <w:tcPr>
            <w:tcW w:type="dxa" w:w="2045"/>
            <w:tcMar>
              <w:top w:w="80" w:type="dxa"/>
              <w:start w:w="90" w:type="dxa"/>
              <w:bottom w:w="80" w:type="dxa"/>
              <w:end w:w="90" w:type="dxa"/>
            </w:tcMar>
          </w:tcPr>
          <w:p>
            <w:r>
              <w:t>Excellent</w:t>
            </w:r>
          </w:p>
        </w:tc>
        <w:tc>
          <w:tcPr>
            <w:tcW w:type="dxa" w:w="2045"/>
            <w:tcMar>
              <w:top w:w="80" w:type="dxa"/>
              <w:start w:w="90" w:type="dxa"/>
              <w:bottom w:w="80" w:type="dxa"/>
              <w:end w:w="90" w:type="dxa"/>
            </w:tcMar>
          </w:tcPr>
          <w:p>
            <w:r>
              <w:t>Very low</w:t>
            </w:r>
          </w:p>
        </w:tc>
        <w:tc>
          <w:tcPr>
            <w:tcW w:type="dxa" w:w="2045"/>
            <w:tcMar>
              <w:top w:w="80" w:type="dxa"/>
              <w:start w:w="90" w:type="dxa"/>
              <w:bottom w:w="80" w:type="dxa"/>
              <w:end w:w="90" w:type="dxa"/>
            </w:tcMar>
          </w:tcPr>
          <w:p>
            <w:r>
              <w:t>Too expensive for this capstone</w:t>
            </w:r>
          </w:p>
        </w:tc>
      </w:tr>
    </w:tbl>
    <w:p>
      <w:pPr>
        <w:pStyle w:val="Heading1"/>
      </w:pPr>
      <w:r>
        <w:t>12. Final RootSync recommendation</w:t>
      </w:r>
    </w:p>
    <w:tbl>
      <w:tblPr>
        <w:tblW w:type="auto" w:w="0"/>
        <w:tblLook w:firstColumn="1" w:firstRow="1" w:lastColumn="0" w:lastRow="0" w:noHBand="0" w:noVBand="1" w:val="04A0"/>
      </w:tblPr>
      <w:tblGrid>
        <w:gridCol w:w="10224"/>
      </w:tblGrid>
      <w:tr>
        <w:tc>
          <w:tcPr>
            <w:tcW w:type="dxa" w:w="10224"/>
            <w:shd w:fill="EAF8EF"/>
            <w:tcMar>
              <w:top w:w="170" w:type="dxa"/>
              <w:start w:w="170" w:type="dxa"/>
              <w:bottom w:w="170" w:type="dxa"/>
              <w:end w:w="170" w:type="dxa"/>
            </w:tcMar>
          </w:tcPr>
          <w:p>
            <w:r>
              <w:rPr>
                <w:b/>
                <w:color w:val="1F2937"/>
                <w:sz w:val="24"/>
              </w:rPr>
              <w:t>Recommended MVP stack</w:t>
            </w:r>
          </w:p>
          <w:p>
            <w:r>
              <w:t>React + TypeScript + Vite + Tailwind</w:t>
              <w:br/>
              <w:t>PWA + Service Worker</w:t>
              <w:br/>
              <w:t>Dexie + IndexedDB</w:t>
              <w:br/>
              <w:t>JSON runtime curriculum + CSV import/export</w:t>
              <w:br/>
              <w:t>Node.js/TypeScript API on Render</w:t>
              <w:br/>
              <w:t>PostgreSQL</w:t>
              <w:br/>
              <w:t>Deterministic analytics</w:t>
              <w:br/>
              <w:t>Optional server-side AI interpretation</w:t>
            </w:r>
          </w:p>
        </w:tc>
      </w:tr>
    </w:tbl>
    <w:p/>
    <w:tbl>
      <w:tblPr>
        <w:tblW w:type="auto" w:w="0"/>
        <w:tblLook w:firstColumn="1" w:firstRow="1" w:lastColumn="0" w:lastRow="0" w:noHBand="0" w:noVBand="1" w:val="04A0"/>
      </w:tblPr>
      <w:tblGrid>
        <w:gridCol w:w="10224"/>
      </w:tblGrid>
      <w:tr>
        <w:tc>
          <w:tcPr>
            <w:tcW w:type="dxa" w:w="10224"/>
            <w:shd w:fill="FFF7D6"/>
            <w:tcMar>
              <w:top w:w="170" w:type="dxa"/>
              <w:start w:w="170" w:type="dxa"/>
              <w:bottom w:w="170" w:type="dxa"/>
              <w:end w:w="170" w:type="dxa"/>
            </w:tcMar>
          </w:tcPr>
          <w:p>
            <w:r>
              <w:rPr>
                <w:b/>
                <w:color w:val="1F2937"/>
                <w:sz w:val="24"/>
              </w:rPr>
              <w:t>Fallback / production hardening</w:t>
            </w:r>
          </w:p>
          <w:p>
            <w:r>
              <w:t>If real-device DDIL testing shows that IndexedDB/PWA storage is not durable enough, keep the same React frontend and package it with Capacitor, using native SQLite for critical local learner data.</w:t>
            </w:r>
          </w:p>
        </w:tc>
      </w:tr>
    </w:tbl>
    <w:p>
      <w:r>
        <w:t>This approach is intentionally evidence-driven: start with the lightest architecture that can satisfy RCO, test it against the actual oldest devices and offline scenarios, and only introduce native packaging if the data proves it necessary.</w:t>
      </w:r>
    </w:p>
    <w:p>
      <w:pPr>
        <w:pStyle w:val="Heading1"/>
      </w:pPr>
      <w:r>
        <w:t>13. Technical acceptance tests before architecture lock</w:t>
      </w:r>
    </w:p>
    <w:p>
      <w:pPr>
        <w:pStyle w:val="ListBullet"/>
      </w:pPr>
      <w:r>
        <w:t>Installed app opens with Wi-Fi/cellular disabled.</w:t>
      </w:r>
    </w:p>
    <w:p>
      <w:pPr>
        <w:pStyle w:val="ListBullet"/>
      </w:pPr>
      <w:r>
        <w:t>Required training content remains available offline.</w:t>
      </w:r>
    </w:p>
    <w:p>
      <w:pPr>
        <w:pStyle w:val="ListBullet"/>
      </w:pPr>
      <w:r>
        <w:t>Learner can complete an exercise while offline.</w:t>
      </w:r>
    </w:p>
    <w:p>
      <w:pPr>
        <w:pStyle w:val="ListBullet"/>
      </w:pPr>
      <w:r>
        <w:t>Progress remains after closing and reopening the app.</w:t>
      </w:r>
    </w:p>
    <w:p>
      <w:pPr>
        <w:pStyle w:val="ListBullet"/>
      </w:pPr>
      <w:r>
        <w:t>Data remains available through the agreed multi-day offline test period.</w:t>
      </w:r>
    </w:p>
    <w:p>
      <w:pPr>
        <w:pStyle w:val="ListBullet"/>
      </w:pPr>
      <w:r>
        <w:t>Reconnect sync succeeds without requiring the learner to redo work.</w:t>
      </w:r>
    </w:p>
    <w:p>
      <w:pPr>
        <w:pStyle w:val="ListBullet"/>
      </w:pPr>
      <w:r>
        <w:t>Repeating the same sync does not create duplicate server records.</w:t>
      </w:r>
    </w:p>
    <w:p>
      <w:pPr>
        <w:pStyle w:val="ListBullet"/>
      </w:pPr>
      <w:r>
        <w:t>Interrupted sync resumes safely.</w:t>
      </w:r>
    </w:p>
    <w:p>
      <w:pPr>
        <w:pStyle w:val="ListBullet"/>
      </w:pPr>
      <w:r>
        <w:t>App remains responsive on the oldest representative iPhone/Android devices.</w:t>
      </w:r>
    </w:p>
    <w:p>
      <w:pPr>
        <w:pStyle w:val="ListBullet"/>
      </w:pPr>
      <w:r>
        <w:t>Local storage remains within the agreed device/content budget.</w:t>
      </w:r>
    </w:p>
    <w:p>
      <w:pPr>
        <w:pStyle w:val="ListBullet"/>
      </w:pPr>
      <w:r>
        <w:t>Instructor-side totals reconcile to accepted backend activity events.</w:t>
      </w:r>
    </w:p>
    <w:p>
      <w:pPr>
        <w:pStyle w:val="Heading1"/>
      </w:pPr>
      <w:r>
        <w:t>14. Research basis / references</w:t>
      </w:r>
    </w:p>
    <w:p>
      <w:pPr>
        <w:pStyle w:val="ListBullet"/>
      </w:pPr>
      <w:r>
        <w:t>RCO capstone brief and RootSync working interpretation discussed with the client.</w:t>
      </w:r>
    </w:p>
    <w:p>
      <w:pPr>
        <w:pStyle w:val="ListBullet"/>
      </w:pPr>
      <w:r>
        <w:t>Friday stakeholder meeting with Lori/Loritza Grillasca and Nick Kato.</w:t>
      </w:r>
    </w:p>
    <w:p>
      <w:pPr>
        <w:pStyle w:val="ListBullet"/>
      </w:pPr>
      <w:r>
        <w:t>Tetherless Offline-First / DDIL Architecture draft (Oct. 3, 2026).</w:t>
      </w:r>
    </w:p>
    <w:p>
      <w:pPr>
        <w:pStyle w:val="ListBullet"/>
      </w:pPr>
      <w:r>
        <w:t>Microsoft Blazor WebAssembly documentation and supported-platform guidance.</w:t>
      </w:r>
    </w:p>
    <w:p>
      <w:pPr>
        <w:pStyle w:val="ListBullet"/>
      </w:pPr>
      <w:r>
        <w:t>Vite build-target and legacy-plugin documentation.</w:t>
      </w:r>
    </w:p>
    <w:p>
      <w:pPr>
        <w:pStyle w:val="ListBullet"/>
      </w:pPr>
      <w:r>
        <w:t>MDN IndexedDB, Storage API, Service Worker, and Background Sync documentation.</w:t>
      </w:r>
    </w:p>
    <w:p>
      <w:pPr>
        <w:pStyle w:val="ListBullet"/>
      </w:pPr>
      <w:r>
        <w:t>Dexie IndexedDB/Safari documentation.</w:t>
      </w:r>
    </w:p>
    <w:p>
      <w:pPr>
        <w:pStyle w:val="ListBullet"/>
      </w:pPr>
      <w:r>
        <w:t>Capacitor documentation and capacitor-community SQLite project.</w:t>
      </w:r>
    </w:p>
    <w:p>
      <w:pPr>
        <w:pStyle w:val="ListBullet"/>
      </w:pPr>
      <w:r>
        <w:t>Moodle mobile architecture, Moodle App source, offline/H5P documentation.</w:t>
      </w:r>
    </w:p>
    <w:p>
      <w:pPr>
        <w:jc w:val="center"/>
      </w:pPr>
      <w:r>
        <w:rPr>
          <w:b/>
          <w:color w:val="5B3FD6"/>
        </w:rPr>
        <w:t>Prepared for RootSync • RCO / Tetherless Capstone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RootSync | Technical recommendation for DDIL / offline-first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RootSync • RCO / Tetherless • Technology Stack Recommendation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3FD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B3FD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