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3CEE" w:rsidRDefault="000B3CEE" w:rsidP="000B3CEE">
      <w:pPr>
        <w:pStyle w:val="a3"/>
        <w:ind w:left="0"/>
      </w:pPr>
      <w:bookmarkStart w:id="0" w:name="_GoBack"/>
      <w:bookmarkEnd w:id="0"/>
      <w:r>
        <w:t>Синдром на наследствения карцином на гърда и яйчници</w:t>
      </w:r>
    </w:p>
    <w:p w:rsidR="000B3CEE" w:rsidRDefault="000B3CEE" w:rsidP="000B3CEE">
      <w:r>
        <w:t>Синдромът на наследствения карцином на гърда и яйчник (НКГЯ) има две различни проявления в гърдата и в яйчника, които могат да се установят при различни пациенти или дори при един и същи пациент. Причина за този синдром са мутации в гените BRCA1 и BRCA2. И двата гена са тумор-</w:t>
      </w:r>
      <w:proofErr w:type="spellStart"/>
      <w:r>
        <w:t>супресорни</w:t>
      </w:r>
      <w:proofErr w:type="spellEnd"/>
      <w:r>
        <w:t xml:space="preserve"> гени (тоест, когато функционират нормално тези гени потискат появата на тумори), мутации в които водят до повишен онкологичен риск. Мутация в тези гени се открива в 5-10% от пациентите с рак на гърдата и около 30-40% от жените с рак на яйчника.</w:t>
      </w:r>
    </w:p>
    <w:p w:rsidR="000B3CEE" w:rsidRDefault="000B3CEE" w:rsidP="000B3CEE">
      <w:r>
        <w:t>През 1990 г. Мери-</w:t>
      </w:r>
      <w:proofErr w:type="spellStart"/>
      <w:r>
        <w:t>Клеър</w:t>
      </w:r>
      <w:proofErr w:type="spellEnd"/>
      <w:r>
        <w:t xml:space="preserve"> Кинг за първи път описва мутации в BRCA1, водещи до повишен риск от развитие на карцином на гърдата (1). През 1994 г. Ричард </w:t>
      </w:r>
      <w:proofErr w:type="spellStart"/>
      <w:r>
        <w:t>Уустер</w:t>
      </w:r>
      <w:proofErr w:type="spellEnd"/>
      <w:r>
        <w:t xml:space="preserve">, Сюзан </w:t>
      </w:r>
      <w:proofErr w:type="spellStart"/>
      <w:r>
        <w:t>Нойхаузен</w:t>
      </w:r>
      <w:proofErr w:type="spellEnd"/>
      <w:r>
        <w:t xml:space="preserve"> и сътрудници описват втори подобен ген, който наричат BRCA2 (2). Мутациите в ВРСА1 и 2 гените са най-чести, крият най-висок онкологичен риск и имат висок проявление. Понастоящем са известни над 2000 патологични мутации в тези гени (3).</w:t>
      </w:r>
    </w:p>
    <w:p w:rsidR="000B3CEE" w:rsidRDefault="000B3CEE" w:rsidP="000B3CEE">
      <w:r>
        <w:t xml:space="preserve">С напредването на новите технологии започва изследването не само на отделни гени, но и тестването на цели панели от гени. Така, макар и по-рядко, в случаите на наследствен рак на гърдата могат да се открият мутации в АТМ, CDH1, CHEK2, PALB2, PTEN, STK11, ТР53, NBN, RAD51C, RAD51D, BRIP1, BARD1 гените и други (4). Съвременните европейски препоръки за диагностика и лечение на наследствени карциноми на гърдата и яйчниците са насочени най-вече към </w:t>
      </w:r>
      <w:proofErr w:type="spellStart"/>
      <w:r>
        <w:t>ностелите</w:t>
      </w:r>
      <w:proofErr w:type="spellEnd"/>
      <w:r>
        <w:t xml:space="preserve"> на BRCA1 и 2 (5).</w:t>
      </w:r>
    </w:p>
    <w:p w:rsidR="00AC09AB" w:rsidRDefault="000B3CEE" w:rsidP="000B3CEE">
      <w:r>
        <w:t xml:space="preserve">Наличието на мутация в BRCA1 носи общ риск от 72% за развитие на рак на гърдата до 80 годишна възраст, а BRCA2 69% до 80- годишна възраст. Общият риск за развитие на </w:t>
      </w:r>
      <w:proofErr w:type="spellStart"/>
      <w:r>
        <w:t>контралатерален</w:t>
      </w:r>
      <w:proofErr w:type="spellEnd"/>
      <w:r>
        <w:t xml:space="preserve"> карцином на гърдата до 20 години след поставяне на инициалната диагноза е 40% за BRCA1 и 26% за BRCA2 (6), като този риск е достатъчно висок за да се обмисли профилактична </w:t>
      </w:r>
      <w:proofErr w:type="spellStart"/>
      <w:r>
        <w:t>мастектомия</w:t>
      </w:r>
      <w:proofErr w:type="spellEnd"/>
      <w:r>
        <w:t>. Общият риск от рак на яйчника до 80-годишна възраст при носители на мутация в BRCA1 е 44% и 17% при носители в BRCA2. Обичайно карциномите на яйчника в следствие на BRCA2 мутация се проявяват с около 10 години по-късно в сравнение с тези при BRCA1 мутации.</w:t>
      </w:r>
    </w:p>
    <w:sectPr w:rsidR="00AC09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CEE"/>
    <w:rsid w:val="000B3CEE"/>
    <w:rsid w:val="00AC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8EA8DF-2409-4BE7-898C-92D52BD23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Intense Quote"/>
    <w:basedOn w:val="a"/>
    <w:next w:val="a"/>
    <w:link w:val="a4"/>
    <w:uiPriority w:val="30"/>
    <w:qFormat/>
    <w:rsid w:val="000B3CEE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4">
    <w:name w:val="Интензивно цитиране Знак"/>
    <w:basedOn w:val="a0"/>
    <w:link w:val="a3"/>
    <w:uiPriority w:val="30"/>
    <w:rsid w:val="000B3CEE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2025-01-12T12:06:00Z</dcterms:created>
  <dcterms:modified xsi:type="dcterms:W3CDTF">2025-01-12T12:06:00Z</dcterms:modified>
</cp:coreProperties>
</file>