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990" w:rsidRDefault="00247990" w:rsidP="00247990"/>
    <w:p w:rsidR="00247990" w:rsidRDefault="00247990" w:rsidP="00247990">
      <w:pPr>
        <w:pStyle w:val="a3"/>
      </w:pPr>
      <w:bookmarkStart w:id="0" w:name="_GoBack"/>
      <w:r>
        <w:t>Последващо проследяване на пациентите с рак на гърдата</w:t>
      </w:r>
    </w:p>
    <w:bookmarkEnd w:id="0"/>
    <w:p w:rsidR="00247990" w:rsidRDefault="00247990" w:rsidP="00247990">
      <w:r>
        <w:t xml:space="preserve">Диагнозата рак на гърдата" със сигурност променя целия живот на този, който я чуе. Това е изпитание, както физическо така и емоционално, за пациента и неговите близки. Информацията в тази статия е взета и адаптирана от препоръките за лечение и проследяване на пациентите с </w:t>
      </w:r>
      <w:proofErr w:type="spellStart"/>
      <w:r>
        <w:t>раннен</w:t>
      </w:r>
      <w:proofErr w:type="spellEnd"/>
      <w:r>
        <w:t xml:space="preserve"> рак на гърдата на Европейската асоциация по медицинска </w:t>
      </w:r>
      <w:proofErr w:type="spellStart"/>
      <w:r>
        <w:t>онколигия</w:t>
      </w:r>
      <w:proofErr w:type="spellEnd"/>
      <w:r>
        <w:t xml:space="preserve"> (ESMO), публикувани през 2019 година.</w:t>
      </w:r>
    </w:p>
    <w:p w:rsidR="00247990" w:rsidRDefault="00247990" w:rsidP="00247990">
      <w:r>
        <w:t>Понякога лечението на рака на гърдата продължава дълго време и може да отнеме месеци, дори години. Много важна част от лечението е правилното и пълно проследяване на пациентите и след края на активната терапия. Проследяването позволява:</w:t>
      </w:r>
    </w:p>
    <w:p w:rsidR="00247990" w:rsidRDefault="00247990" w:rsidP="00247990">
      <w:r>
        <w:t xml:space="preserve">1) да се реагира своевременно в случаи на прогресия или поява на втори тумор и така се </w:t>
      </w:r>
      <w:proofErr w:type="spellStart"/>
      <w:r>
        <w:t>учеличават</w:t>
      </w:r>
      <w:proofErr w:type="spellEnd"/>
      <w:r>
        <w:t xml:space="preserve"> шансовете за излекуване и/или контрол на болестта. 2) дава възможност за оценка и своевременно лечение на усложнения, свързани с терапията (като симптоми на менопауза, остеопороза и вторичен рак). 3) мотивира пациентите да продължат </w:t>
      </w:r>
      <w:proofErr w:type="spellStart"/>
      <w:r>
        <w:t>адювантната</w:t>
      </w:r>
      <w:proofErr w:type="spellEnd"/>
      <w:r>
        <w:t xml:space="preserve"> ендокринна терапия, като предоставя информация за ползите и ефектите от нея.</w:t>
      </w:r>
    </w:p>
    <w:p w:rsidR="00247990" w:rsidRDefault="00247990" w:rsidP="00247990">
      <w:r>
        <w:t xml:space="preserve">4) предоставя психологическа подкрепа и информация, за да се даде възможност за връщане към нормален живот след рак на гърдата. Десетгодишната </w:t>
      </w:r>
      <w:proofErr w:type="spellStart"/>
      <w:r>
        <w:t>преживяемост</w:t>
      </w:r>
      <w:proofErr w:type="spellEnd"/>
      <w:r>
        <w:t xml:space="preserve"> при рак на гърдата надхвърля 70% в повечето европейски региони, с 89% </w:t>
      </w:r>
      <w:proofErr w:type="spellStart"/>
      <w:r>
        <w:t>преживяемост</w:t>
      </w:r>
      <w:proofErr w:type="spellEnd"/>
      <w:r>
        <w:t xml:space="preserve"> за пациентите с локално и 62% за тези с регионално заболяване. Годишният риск от рецидив достига своя връх през втората година след диагностицирането, но остава 2%-5% през годините между брата и 20тата от диагнозата. Пациентите, при които са установени </w:t>
      </w:r>
      <w:proofErr w:type="spellStart"/>
      <w:r>
        <w:t>метастатични</w:t>
      </w:r>
      <w:proofErr w:type="spellEnd"/>
      <w:r>
        <w:t xml:space="preserve"> лимфни възли при диагнозата, имат по-висок годишен риск от рецидив, отколкото тези, при които лимфните възли са били чисти. За съжаление в България поради липсата на </w:t>
      </w:r>
      <w:proofErr w:type="spellStart"/>
      <w:r>
        <w:t>скринингова</w:t>
      </w:r>
      <w:proofErr w:type="spellEnd"/>
      <w:r>
        <w:t xml:space="preserve"> програма по-често пациентите се диагностицират когато вече имат засегнати от болестта лимфни възли.</w:t>
      </w:r>
    </w:p>
    <w:p w:rsidR="00247990" w:rsidRDefault="00247990" w:rsidP="00247990">
      <w:r>
        <w:t xml:space="preserve">През първите години рискът от рецидив е по-висок при пациенти с тумори, отрицателни за хормоналните рецептори (рецепторите за естроген и </w:t>
      </w:r>
      <w:proofErr w:type="spellStart"/>
      <w:r>
        <w:t>прогестерон</w:t>
      </w:r>
      <w:proofErr w:type="spellEnd"/>
      <w:r>
        <w:t>, ER/</w:t>
      </w:r>
      <w:proofErr w:type="spellStart"/>
      <w:r>
        <w:t>PgR</w:t>
      </w:r>
      <w:proofErr w:type="spellEnd"/>
      <w:r>
        <w:t>), но 5-8 години след диагностицирането техният годишен риск от рецидив пада под нивото на пациентите с ER-позитивните тумори II В] [209.]. Рецидив на рак на гърдата може да настъпи и 20 години след първоначалната диагноза, особено при пациенти с ER/</w:t>
      </w:r>
      <w:proofErr w:type="spellStart"/>
      <w:r>
        <w:t>PgR</w:t>
      </w:r>
      <w:proofErr w:type="spellEnd"/>
      <w:r>
        <w:t xml:space="preserve">-позитивни тумори. Въпреки факта, че не съществуват </w:t>
      </w:r>
      <w:proofErr w:type="spellStart"/>
      <w:r>
        <w:t>рандомизирани</w:t>
      </w:r>
      <w:proofErr w:type="spellEnd"/>
      <w:r>
        <w:t xml:space="preserve"> данни, които да подкрепят каквато и да е конкретна последователност или протокол за проследяване, балансирането на нуждите на пациентите, разходите за проследяване и тежестта на заболяването е необходимо [V, А]. Всяко посещение трябва да включва задълбочена анамнеза, откриване на симптоми и физически преглед. Освен рутинната мамография ± ехография на гърдата, </w:t>
      </w:r>
      <w:proofErr w:type="spellStart"/>
      <w:r>
        <w:t>ядреномагнитният</w:t>
      </w:r>
      <w:proofErr w:type="spellEnd"/>
      <w:r>
        <w:t xml:space="preserve"> резонанс (ЯМР) на гърдата може да бъде показан при млади пациенти, особено в случай на </w:t>
      </w:r>
      <w:proofErr w:type="spellStart"/>
      <w:r>
        <w:t>плътнен</w:t>
      </w:r>
      <w:proofErr w:type="spellEnd"/>
      <w:r>
        <w:t xml:space="preserve"> паренхим на гърдата и генетични или фамилни предразположения. Ехографията може да се има предвид и при проследяване на пациенти с инвазивен </w:t>
      </w:r>
      <w:proofErr w:type="spellStart"/>
      <w:r>
        <w:t>лобуларен</w:t>
      </w:r>
      <w:proofErr w:type="spellEnd"/>
      <w:r>
        <w:t xml:space="preserve"> карцином [III В].</w:t>
      </w:r>
    </w:p>
    <w:p w:rsidR="00247990" w:rsidRDefault="00247990" w:rsidP="00247990">
      <w:r>
        <w:t xml:space="preserve">При пациенти без симптоми няма данни, които да подкрепят използването на други лабораторни или образни тестове (напр. кръвна картина, рутинни биохимични тестове, рентгенография на гръдния кош, костна </w:t>
      </w:r>
      <w:proofErr w:type="spellStart"/>
      <w:r>
        <w:t>сцинтиграфия</w:t>
      </w:r>
      <w:proofErr w:type="spellEnd"/>
      <w:r>
        <w:t>, чернодробни УЗ изследвания, СТ сканиране, FDG-РЕТ-СТ) или каквито и да било туморни маркери като раков антиген 15-3 (СА15-</w:t>
      </w:r>
      <w:r>
        <w:lastRenderedPageBreak/>
        <w:t xml:space="preserve">3) или </w:t>
      </w:r>
      <w:proofErr w:type="spellStart"/>
      <w:r>
        <w:t>карциноембрионален</w:t>
      </w:r>
      <w:proofErr w:type="spellEnd"/>
      <w:r>
        <w:t xml:space="preserve"> антиген (СЕА) за подобряване на </w:t>
      </w:r>
      <w:proofErr w:type="spellStart"/>
      <w:r>
        <w:t>преживяемостта</w:t>
      </w:r>
      <w:proofErr w:type="spellEnd"/>
      <w:r>
        <w:t xml:space="preserve"> [1, А]. Въпреки това, рутинните кръвни изследвания могат да бъдат показани като проследяване на пациенти на ендокринна терапия поради потенциалните странични ефекти на тези лекарства, а именно в липидния профил, въпреки че въздействието на тези промени върху риска от сърдечно-съдови усложнения не е напълно доказано [V, В]. За пациенти на </w:t>
      </w:r>
      <w:proofErr w:type="spellStart"/>
      <w:r>
        <w:t>тамоксифен</w:t>
      </w:r>
      <w:proofErr w:type="spellEnd"/>
      <w:r>
        <w:t xml:space="preserve"> се препоръчва годишен гинекологичен преглед от опитен гинеколог [V В]. Рутинната </w:t>
      </w:r>
      <w:proofErr w:type="spellStart"/>
      <w:r>
        <w:t>трансвагинална</w:t>
      </w:r>
      <w:proofErr w:type="spellEnd"/>
      <w:r>
        <w:t xml:space="preserve"> ехография не се препоръчва, тъй като води до неприемливо висок брой фалшиво положителни резултати.</w:t>
      </w:r>
    </w:p>
    <w:p w:rsidR="00247990" w:rsidRDefault="00247990" w:rsidP="00247990">
      <w:r>
        <w:t>Важно е да се осъзнава, че повечето налични данни, на които се основават препоръките за проследяване идват от ерата на по-малко сложни/чувствителни диагностични процедури и по-малко ефикасно лечение на напреднало заболяване и спешно са необходими нови проучвания, за да се преоцени този въпрос. При пациенти със симптоми или в случай на необичайни находки при преглед трябва незабавно да се извършат подходящи тестове [V, А].</w:t>
      </w:r>
    </w:p>
    <w:p w:rsidR="00247990" w:rsidRDefault="00247990" w:rsidP="00247990">
      <w:r>
        <w:t xml:space="preserve">Европейската асоциация по медицинска онкология (ESMO) препоръчва в случаите на ранен рак на гърдата, след приключване на активното лечение с операция, </w:t>
      </w:r>
      <w:proofErr w:type="spellStart"/>
      <w:r>
        <w:t>химио</w:t>
      </w:r>
      <w:proofErr w:type="spellEnd"/>
      <w:r>
        <w:t xml:space="preserve"> и/или </w:t>
      </w:r>
      <w:proofErr w:type="spellStart"/>
      <w:r>
        <w:t>таргетна</w:t>
      </w:r>
      <w:proofErr w:type="spellEnd"/>
      <w:r>
        <w:t xml:space="preserve"> терапия проследяването да се провежда с редовни прегледи на всеки 3-4 месеца през първите 2 години, на всеки 6-8 месеца от </w:t>
      </w:r>
      <w:proofErr w:type="spellStart"/>
      <w:r>
        <w:t>Этата</w:t>
      </w:r>
      <w:proofErr w:type="spellEnd"/>
      <w:r>
        <w:t xml:space="preserve"> до 5тата година и след това всяка година. Честотата на прегледите може да се адаптира спрямо риска и нуждите на всеки отделен пациент.</w:t>
      </w:r>
    </w:p>
    <w:p w:rsidR="00247990" w:rsidRDefault="00247990" w:rsidP="00247990">
      <w:r>
        <w:t xml:space="preserve">При </w:t>
      </w:r>
      <w:proofErr w:type="spellStart"/>
      <w:r>
        <w:t>пациентиите</w:t>
      </w:r>
      <w:proofErr w:type="spellEnd"/>
      <w:r>
        <w:t xml:space="preserve"> с </w:t>
      </w:r>
      <w:proofErr w:type="spellStart"/>
      <w:r>
        <w:t>органосъхраняваща</w:t>
      </w:r>
      <w:proofErr w:type="spellEnd"/>
      <w:r>
        <w:t xml:space="preserve"> операция се препоръчва двустранна мамография всяка година, а при пациентите с </w:t>
      </w:r>
      <w:proofErr w:type="spellStart"/>
      <w:r>
        <w:t>мастектомия</w:t>
      </w:r>
      <w:proofErr w:type="spellEnd"/>
      <w:r>
        <w:t xml:space="preserve"> едностранна мамография. Изследването може да се допълни ехография и/или ядрено-магнитен резонанс, където е необходимо.</w:t>
      </w:r>
    </w:p>
    <w:p w:rsidR="00247990" w:rsidRDefault="00247990" w:rsidP="00247990">
      <w:r>
        <w:t xml:space="preserve">При пациенти без </w:t>
      </w:r>
      <w:proofErr w:type="spellStart"/>
      <w:r>
        <w:t>опалквания</w:t>
      </w:r>
      <w:proofErr w:type="spellEnd"/>
      <w:r>
        <w:t xml:space="preserve"> други лабораторни или образни изследвания, включително и туморни маркери не се </w:t>
      </w:r>
      <w:proofErr w:type="spellStart"/>
      <w:r>
        <w:t>препоръват</w:t>
      </w:r>
      <w:proofErr w:type="spellEnd"/>
      <w:r>
        <w:t>.</w:t>
      </w:r>
    </w:p>
    <w:p w:rsidR="00247990" w:rsidRDefault="00247990" w:rsidP="00247990">
      <w:r>
        <w:t xml:space="preserve">При пациенти на лечение с </w:t>
      </w:r>
      <w:proofErr w:type="spellStart"/>
      <w:r>
        <w:t>ароматазни</w:t>
      </w:r>
      <w:proofErr w:type="spellEnd"/>
      <w:r>
        <w:t xml:space="preserve"> </w:t>
      </w:r>
      <w:proofErr w:type="spellStart"/>
      <w:r>
        <w:t>инхибитори</w:t>
      </w:r>
      <w:proofErr w:type="spellEnd"/>
      <w:r>
        <w:t xml:space="preserve"> следва да се проследява костната плътност</w:t>
      </w:r>
    </w:p>
    <w:p w:rsidR="00247990" w:rsidRDefault="00247990" w:rsidP="00247990">
      <w:r>
        <w:t>Всички пациенти следва да се насърчават да се стремят към по-здравословен начин на живот, включващ здравословна диета и редовни физически упражнения.</w:t>
      </w:r>
    </w:p>
    <w:p w:rsidR="00247990" w:rsidRDefault="00247990" w:rsidP="00247990">
      <w:r>
        <w:t xml:space="preserve">Не се препоръчва приемът на </w:t>
      </w:r>
      <w:proofErr w:type="spellStart"/>
      <w:r>
        <w:t>хормоно-заместителна</w:t>
      </w:r>
      <w:proofErr w:type="spellEnd"/>
      <w:r>
        <w:t xml:space="preserve"> терапия!</w:t>
      </w:r>
    </w:p>
    <w:p w:rsidR="00247990" w:rsidRDefault="00247990" w:rsidP="00247990">
      <w:r>
        <w:t>Пациентите трябва да имат неограничен достъп до специализирани структури за рехабилитация.</w:t>
      </w:r>
    </w:p>
    <w:p w:rsidR="00EF419B" w:rsidRDefault="00247990" w:rsidP="00247990">
      <w:r>
        <w:t xml:space="preserve">Дългосрочните усложнения включващи психичния </w:t>
      </w:r>
      <w:proofErr w:type="spellStart"/>
      <w:r>
        <w:t>балас</w:t>
      </w:r>
      <w:proofErr w:type="spellEnd"/>
      <w:r>
        <w:t>, проблеми в работа и сексуалността трябва да се менажират своевременно.</w:t>
      </w:r>
    </w:p>
    <w:sectPr w:rsidR="00EF41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990"/>
    <w:rsid w:val="00247990"/>
    <w:rsid w:val="00EF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E12971-ED12-4E7D-961E-93955176A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Intense Quote"/>
    <w:basedOn w:val="a"/>
    <w:next w:val="a"/>
    <w:link w:val="a4"/>
    <w:uiPriority w:val="30"/>
    <w:qFormat/>
    <w:rsid w:val="0024799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4">
    <w:name w:val="Интензивно цитиране Знак"/>
    <w:basedOn w:val="a0"/>
    <w:link w:val="a3"/>
    <w:uiPriority w:val="30"/>
    <w:rsid w:val="00247990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2025-01-12T12:09:00Z</dcterms:created>
  <dcterms:modified xsi:type="dcterms:W3CDTF">2025-01-12T12:10:00Z</dcterms:modified>
</cp:coreProperties>
</file>