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Разчитане на хистология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карцином – </w:t>
      </w:r>
      <w:r w:rsidDel="00000000" w:rsidR="00000000" w:rsidRPr="00000000">
        <w:rPr>
          <w:rtl w:val="0"/>
        </w:rPr>
        <w:t xml:space="preserve">злокачествено образувание ( злокачествено означава, че растежът на клетките не се контролите от регулаторните механизми в тялото и клетките могат да се разпространяват и в други част на тялото)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инвазивен – </w:t>
      </w:r>
      <w:r w:rsidDel="00000000" w:rsidR="00000000" w:rsidRPr="00000000">
        <w:rPr>
          <w:rtl w:val="0"/>
        </w:rPr>
        <w:t xml:space="preserve">клетките преминават базалната мембрана на епителните тъкани и могат да се разпространяват в други органи.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situ/ Ин ситу /</w:t>
      </w:r>
      <w:r w:rsidDel="00000000" w:rsidR="00000000" w:rsidRPr="00000000">
        <w:rPr>
          <w:b w:val="1"/>
          <w:i w:val="1"/>
          <w:rtl w:val="0"/>
        </w:rPr>
        <w:t xml:space="preserve"> in situ /ин ситу</w:t>
      </w:r>
      <w:r w:rsidDel="00000000" w:rsidR="00000000" w:rsidRPr="00000000">
        <w:rPr>
          <w:b w:val="1"/>
          <w:rtl w:val="0"/>
        </w:rPr>
        <w:t xml:space="preserve">– </w:t>
      </w:r>
      <w:r w:rsidDel="00000000" w:rsidR="00000000" w:rsidRPr="00000000">
        <w:rPr>
          <w:rtl w:val="0"/>
        </w:rPr>
        <w:t xml:space="preserve">клетките не преминават базалната мембрана на епителните тъкани и все още не могат да се разпространяват в други органи.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дуктален – </w:t>
      </w:r>
      <w:r w:rsidDel="00000000" w:rsidR="00000000" w:rsidRPr="00000000">
        <w:rPr>
          <w:rtl w:val="0"/>
        </w:rPr>
        <w:t xml:space="preserve">намира се/появил се е в каналчетата на млечната жлеза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лобуларен – </w:t>
      </w:r>
      <w:r w:rsidDel="00000000" w:rsidR="00000000" w:rsidRPr="00000000">
        <w:rPr>
          <w:rtl w:val="0"/>
        </w:rPr>
        <w:t xml:space="preserve">намира се /появил се е в жлезистите структури на млечната жлеза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муцинозен – </w:t>
      </w:r>
      <w:r w:rsidDel="00000000" w:rsidR="00000000" w:rsidRPr="00000000">
        <w:rPr>
          <w:rtl w:val="0"/>
        </w:rPr>
        <w:t xml:space="preserve">специален хистологичен вид рак на гърдата, чиито клетки произвеждат муцин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медултарен – </w:t>
      </w:r>
      <w:r w:rsidDel="00000000" w:rsidR="00000000" w:rsidRPr="00000000">
        <w:rPr>
          <w:rtl w:val="0"/>
        </w:rPr>
        <w:t xml:space="preserve">специален хистологичен вид рак на гърдата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тубуларен </w:t>
      </w:r>
      <w:r w:rsidDel="00000000" w:rsidR="00000000" w:rsidRPr="00000000">
        <w:rPr>
          <w:rtl w:val="0"/>
        </w:rPr>
        <w:t xml:space="preserve">- специален хистологичен вид рак на гърдата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NOS </w:t>
      </w:r>
      <w:r w:rsidDel="00000000" w:rsidR="00000000" w:rsidRPr="00000000">
        <w:rPr>
          <w:rtl w:val="0"/>
        </w:rPr>
        <w:t xml:space="preserve">– неспециален хистологичен вид рак на гърдата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NST </w:t>
      </w:r>
      <w:r w:rsidDel="00000000" w:rsidR="00000000" w:rsidRPr="00000000">
        <w:rPr>
          <w:rtl w:val="0"/>
        </w:rPr>
        <w:t xml:space="preserve">- неспециален хистологичен вид рак на гърдата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G1 – </w:t>
      </w:r>
      <w:r w:rsidDel="00000000" w:rsidR="00000000" w:rsidRPr="00000000">
        <w:rPr>
          <w:rtl w:val="0"/>
        </w:rPr>
        <w:t xml:space="preserve">клетките на тумора са високодиференцирани, тоест приличат много на нормални клетки на гърдата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G2 - </w:t>
      </w:r>
      <w:r w:rsidDel="00000000" w:rsidR="00000000" w:rsidRPr="00000000">
        <w:rPr>
          <w:rtl w:val="0"/>
        </w:rPr>
        <w:t xml:space="preserve">клетките на тумора са умеренодиференцирани, тоест приличат умерено на нормани клетки на гърдата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G3 - </w:t>
      </w:r>
      <w:r w:rsidDel="00000000" w:rsidR="00000000" w:rsidRPr="00000000">
        <w:rPr>
          <w:rtl w:val="0"/>
        </w:rPr>
        <w:t xml:space="preserve">клетките на тумора са нискодиференцирани, тоест не приличат на нормани клетки на гърдата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Ki67 – </w:t>
      </w:r>
      <w:r w:rsidDel="00000000" w:rsidR="00000000" w:rsidRPr="00000000">
        <w:rPr>
          <w:rtl w:val="0"/>
        </w:rPr>
        <w:t xml:space="preserve">пролиферативен индекс/пролиферативен маркер -показва какъв % от туморните клетки са в процес на делене в момента, в който патологът ги гледа под микроскоп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ER/ЕСТРОГЕН РЕЦЕПТОР</w:t>
      </w:r>
      <w:r w:rsidDel="00000000" w:rsidR="00000000" w:rsidRPr="00000000">
        <w:rPr>
          <w:rtl w:val="0"/>
        </w:rPr>
        <w:t xml:space="preserve"> – рецептор, намиращ се в клетъчното ядро, който отговаря за чувствителността на клетката към действието на естрогена. Стойността му се оценява като позитивна или негативна или като сбор от точки до 8точки ( до 3 за интензитета на реакция и до 5 за % туморни клетки, в които се намира). </w:t>
      </w:r>
      <w:r w:rsidDel="00000000" w:rsidR="00000000" w:rsidRPr="00000000">
        <w:rPr>
          <w:b w:val="1"/>
          <w:rtl w:val="0"/>
        </w:rPr>
        <w:t xml:space="preserve">FISH/DISH/SISH/CISH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PR/ПРОГЕСТЕРОН РЕЦЕПТОР</w:t>
      </w:r>
      <w:r w:rsidDel="00000000" w:rsidR="00000000" w:rsidRPr="00000000">
        <w:rPr>
          <w:rtl w:val="0"/>
        </w:rPr>
        <w:t xml:space="preserve"> – рецептор, намиращ се в клетъчното ядро, който отговаря за чувствителността на клетката към действието на прогестерона. Стойността му се оценява като позитивна или негативна или като сбор от точки до 8точки ( до 3 за интензитета на реакция и до 5 за % туморни клетки, в които се намира). </w:t>
      </w:r>
      <w:r w:rsidDel="00000000" w:rsidR="00000000" w:rsidRPr="00000000">
        <w:rPr>
          <w:b w:val="1"/>
          <w:rtl w:val="0"/>
        </w:rPr>
        <w:t xml:space="preserve">FISH/DISH/SISH/CISH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HER2 ЕКСПРЕСИЯ/HER2</w:t>
      </w:r>
      <w:r w:rsidDel="00000000" w:rsidR="00000000" w:rsidRPr="00000000">
        <w:rPr>
          <w:rtl w:val="0"/>
        </w:rPr>
        <w:t xml:space="preserve"> – рецептор, намиращ се на повърхността на туморната клетка, който отговаря за чувствителността на клетката към действието на HER2 (</w:t>
        <w:tab/>
        <w:t xml:space="preserve">човешки епидермален растежен фактор 2). Стойността му се оценява като 0 – няма експресия, 1+ няма експресия, 2+ експресията не може да се оцени с имунохистохимия и е необходимо допълнително изследване ( някои е от тези - </w:t>
      </w:r>
      <w:r w:rsidDel="00000000" w:rsidR="00000000" w:rsidRPr="00000000">
        <w:rPr>
          <w:b w:val="1"/>
          <w:rtl w:val="0"/>
        </w:rPr>
        <w:t xml:space="preserve">FISH/DISH/SISH/CISH </w:t>
      </w:r>
      <w:r w:rsidDel="00000000" w:rsidR="00000000" w:rsidRPr="00000000">
        <w:rPr>
          <w:rtl w:val="0"/>
        </w:rPr>
        <w:t xml:space="preserve">), 3+експресията е силно позитивна. Трябва да се включи таргетна терапия.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FISH/DISH/SISH/CISH – </w:t>
      </w:r>
      <w:r w:rsidDel="00000000" w:rsidR="00000000" w:rsidRPr="00000000">
        <w:rPr>
          <w:rtl w:val="0"/>
        </w:rPr>
        <w:t xml:space="preserve">допълнителен метод за изследване на статуса на HER2 – ин ситу хибридизация, който се прилага, когато стойността на HER2 на имунохистохимия е 2+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ИХХ – имунохистохимия – </w:t>
      </w:r>
      <w:r w:rsidDel="00000000" w:rsidR="00000000" w:rsidRPr="00000000">
        <w:rPr>
          <w:rtl w:val="0"/>
        </w:rPr>
        <w:t xml:space="preserve">метод за установяване дали клетките експресират рецепторите за естроген, прогестерон и/или HER2 ( човешки епидермален растежен фактор 2)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Фиброаденом </w:t>
      </w:r>
      <w:r w:rsidDel="00000000" w:rsidR="00000000" w:rsidRPr="00000000">
        <w:rPr>
          <w:rtl w:val="0"/>
        </w:rPr>
        <w:t xml:space="preserve">- доброкачествен тумор на гърдата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Интрадуктален папилом </w:t>
      </w:r>
      <w:r w:rsidDel="00000000" w:rsidR="00000000" w:rsidRPr="00000000">
        <w:rPr>
          <w:rtl w:val="0"/>
        </w:rPr>
        <w:t xml:space="preserve">- доброкачествен тумор на гърдата, който може да се наложи да се премахне за да се оцени целият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Фиброкистични промени</w:t>
      </w:r>
      <w:r w:rsidDel="00000000" w:rsidR="00000000" w:rsidRPr="00000000">
        <w:rPr>
          <w:rtl w:val="0"/>
        </w:rPr>
        <w:t xml:space="preserve"> - доброкачествени находки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Т </w:t>
      </w:r>
      <w:r w:rsidDel="00000000" w:rsidR="00000000" w:rsidRPr="00000000">
        <w:rPr>
          <w:rtl w:val="0"/>
        </w:rPr>
        <w:t xml:space="preserve">- размер на тумора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Т1</w:t>
      </w:r>
      <w:r w:rsidDel="00000000" w:rsidR="00000000" w:rsidRPr="00000000">
        <w:rPr>
          <w:rtl w:val="0"/>
        </w:rPr>
        <w:t xml:space="preserve"> - размер на тумора до 20мм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Т2</w:t>
      </w:r>
      <w:r w:rsidDel="00000000" w:rsidR="00000000" w:rsidRPr="00000000">
        <w:rPr>
          <w:rtl w:val="0"/>
        </w:rPr>
        <w:t xml:space="preserve"> - размер на тумора до 50мм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Т3</w:t>
      </w:r>
      <w:r w:rsidDel="00000000" w:rsidR="00000000" w:rsidRPr="00000000">
        <w:rPr>
          <w:rtl w:val="0"/>
        </w:rPr>
        <w:t xml:space="preserve"> - размер над 50мм и/или засягане на мускулите на гръдната стена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Т4</w:t>
      </w:r>
      <w:r w:rsidDel="00000000" w:rsidR="00000000" w:rsidRPr="00000000">
        <w:rPr>
          <w:rtl w:val="0"/>
        </w:rPr>
        <w:t xml:space="preserve"> - тумор ангажиращ кожата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Т0</w:t>
      </w:r>
      <w:r w:rsidDel="00000000" w:rsidR="00000000" w:rsidRPr="00000000">
        <w:rPr>
          <w:rtl w:val="0"/>
        </w:rPr>
        <w:t xml:space="preserve"> - ин ситу карцином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Тx</w:t>
      </w:r>
      <w:r w:rsidDel="00000000" w:rsidR="00000000" w:rsidRPr="00000000">
        <w:rPr>
          <w:rtl w:val="0"/>
        </w:rPr>
        <w:t xml:space="preserve"> - размерът на тумора не е известен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- брой засегнати с метастази лимфни възли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N1</w:t>
      </w:r>
      <w:r w:rsidDel="00000000" w:rsidR="00000000" w:rsidRPr="00000000">
        <w:rPr>
          <w:rtl w:val="0"/>
        </w:rPr>
        <w:t xml:space="preserve"> - между 1 и 3 лимфни възела с метастази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N2</w:t>
      </w:r>
      <w:r w:rsidDel="00000000" w:rsidR="00000000" w:rsidRPr="00000000">
        <w:rPr>
          <w:rtl w:val="0"/>
        </w:rPr>
        <w:t xml:space="preserve"> - между 4 и 9 лимфни възела с метастази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N3</w:t>
      </w:r>
      <w:r w:rsidDel="00000000" w:rsidR="00000000" w:rsidRPr="00000000">
        <w:rPr>
          <w:rtl w:val="0"/>
        </w:rPr>
        <w:t xml:space="preserve">- над 9 лимфни възела с метастази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Nx</w:t>
      </w:r>
      <w:r w:rsidDel="00000000" w:rsidR="00000000" w:rsidRPr="00000000">
        <w:rPr>
          <w:rtl w:val="0"/>
        </w:rPr>
        <w:t xml:space="preserve"> - няма информация дали лимфните възли са с метастази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cT1, cT2, cT3, cT4</w:t>
      </w:r>
      <w:r w:rsidDel="00000000" w:rsidR="00000000" w:rsidRPr="00000000">
        <w:rPr>
          <w:rtl w:val="0"/>
        </w:rPr>
        <w:t xml:space="preserve"> - клинично определяне на размера на тумора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pT1, pT2, pT3, pT4</w:t>
      </w:r>
      <w:r w:rsidDel="00000000" w:rsidR="00000000" w:rsidRPr="00000000">
        <w:rPr>
          <w:rtl w:val="0"/>
        </w:rPr>
        <w:t xml:space="preserve"> - патологично  определяне на размера на тумора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cN0, cN1, cN2, cN3</w:t>
      </w:r>
      <w:r w:rsidDel="00000000" w:rsidR="00000000" w:rsidRPr="00000000">
        <w:rPr>
          <w:rtl w:val="0"/>
        </w:rPr>
        <w:t xml:space="preserve"> - клинично определяне на засегнатите с метастази лимфни възли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pT1, pT2, pT3, pT4</w:t>
      </w:r>
      <w:r w:rsidDel="00000000" w:rsidR="00000000" w:rsidRPr="00000000">
        <w:rPr>
          <w:rtl w:val="0"/>
        </w:rPr>
        <w:t xml:space="preserve"> - патологично  определяне на засегнатите с метастази лимфни възли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M0 </w:t>
      </w:r>
      <w:r w:rsidDel="00000000" w:rsidR="00000000" w:rsidRPr="00000000">
        <w:rPr>
          <w:rtl w:val="0"/>
        </w:rPr>
        <w:t xml:space="preserve">- няма данни за наличие на далечни метастази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Mx - </w:t>
      </w:r>
      <w:r w:rsidDel="00000000" w:rsidR="00000000" w:rsidRPr="00000000">
        <w:rPr>
          <w:rtl w:val="0"/>
        </w:rPr>
        <w:t xml:space="preserve">не е известно има или няма далечни метастази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M1 - </w:t>
      </w:r>
      <w:r w:rsidDel="00000000" w:rsidR="00000000" w:rsidRPr="00000000">
        <w:rPr>
          <w:rtl w:val="0"/>
        </w:rPr>
        <w:t xml:space="preserve">има данни за далечни метастази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L1 - </w:t>
      </w:r>
      <w:r w:rsidDel="00000000" w:rsidR="00000000" w:rsidRPr="00000000">
        <w:rPr>
          <w:rtl w:val="0"/>
        </w:rPr>
        <w:t xml:space="preserve">наличие на туморни емболи в лимфни съдове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L0 - </w:t>
      </w:r>
      <w:r w:rsidDel="00000000" w:rsidR="00000000" w:rsidRPr="00000000">
        <w:rPr>
          <w:rtl w:val="0"/>
        </w:rPr>
        <w:t xml:space="preserve">няма туморни емболи в лимфните възли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Lx- </w:t>
      </w:r>
      <w:r w:rsidDel="00000000" w:rsidR="00000000" w:rsidRPr="00000000">
        <w:rPr>
          <w:rtl w:val="0"/>
        </w:rPr>
        <w:t xml:space="preserve">наличието на туморни емболи в лимфните съдове е неизвестно/не може да се оцени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V1 - </w:t>
      </w:r>
      <w:r w:rsidDel="00000000" w:rsidR="00000000" w:rsidRPr="00000000">
        <w:rPr>
          <w:rtl w:val="0"/>
        </w:rPr>
        <w:t xml:space="preserve">наличие на туморни емболи във  венозни съдове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V0 - </w:t>
      </w:r>
      <w:r w:rsidDel="00000000" w:rsidR="00000000" w:rsidRPr="00000000">
        <w:rPr>
          <w:rtl w:val="0"/>
        </w:rPr>
        <w:t xml:space="preserve">няма  туморни емболи във  венозни съдове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Vx -</w:t>
      </w:r>
      <w:r w:rsidDel="00000000" w:rsidR="00000000" w:rsidRPr="00000000">
        <w:rPr>
          <w:rtl w:val="0"/>
        </w:rPr>
        <w:t xml:space="preserve">наличието на туморни емболи във венозни съдове   е неизвестно/не може да се оцени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R1 - </w:t>
      </w:r>
      <w:r w:rsidDel="00000000" w:rsidR="00000000" w:rsidRPr="00000000">
        <w:rPr>
          <w:rtl w:val="0"/>
        </w:rPr>
        <w:t xml:space="preserve">наличие на позитивна резекционна линия (туморът </w:t>
      </w:r>
      <w:r w:rsidDel="00000000" w:rsidR="00000000" w:rsidRPr="00000000">
        <w:rPr>
          <w:b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е изрязан в здраво)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R0-</w:t>
      </w:r>
      <w:r w:rsidDel="00000000" w:rsidR="00000000" w:rsidRPr="00000000">
        <w:rPr>
          <w:rtl w:val="0"/>
        </w:rPr>
        <w:t xml:space="preserve"> резекционните линии за чисти (туморът </w:t>
      </w:r>
      <w:r w:rsidDel="00000000" w:rsidR="00000000" w:rsidRPr="00000000">
        <w:rPr>
          <w:b w:val="1"/>
          <w:rtl w:val="0"/>
        </w:rPr>
        <w:t xml:space="preserve">е</w:t>
      </w:r>
      <w:r w:rsidDel="00000000" w:rsidR="00000000" w:rsidRPr="00000000">
        <w:rPr>
          <w:rtl w:val="0"/>
        </w:rPr>
        <w:t xml:space="preserve"> изрязан в здраво)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Rx - </w:t>
      </w:r>
      <w:r w:rsidDel="00000000" w:rsidR="00000000" w:rsidRPr="00000000">
        <w:rPr>
          <w:rtl w:val="0"/>
        </w:rPr>
        <w:t xml:space="preserve">статусът на резекционните линии </w:t>
      </w:r>
      <w:r w:rsidDel="00000000" w:rsidR="00000000" w:rsidRPr="00000000">
        <w:rPr>
          <w:b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може да бъде определен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Pn+ - </w:t>
      </w:r>
      <w:r w:rsidDel="00000000" w:rsidR="00000000" w:rsidRPr="00000000">
        <w:rPr>
          <w:rtl w:val="0"/>
        </w:rPr>
        <w:t xml:space="preserve">наличие на периневрална инвазия на тумора </w:t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0" w:line="360" w:lineRule="auto"/>
      <w:rPr>
        <w:rFonts w:ascii="Roboto" w:cs="Roboto" w:eastAsia="Roboto" w:hAnsi="Roboto"/>
        <w:color w:val="353740"/>
        <w:sz w:val="24"/>
        <w:szCs w:val="24"/>
      </w:rPr>
    </w:pPr>
    <w:r w:rsidDel="00000000" w:rsidR="00000000" w:rsidRPr="00000000">
      <w:rPr>
        <w:rtl w:val="0"/>
      </w:rPr>
    </w:r>
  </w:p>
  <w:sdt>
    <w:sdtPr>
      <w:lock w:val="contentLocked"/>
      <w:tag w:val="goog_rdk_0"/>
    </w:sdtPr>
    <w:sdtContent>
      <w:tbl>
        <w:tblPr>
          <w:tblStyle w:val="Table1"/>
          <w:tblW w:w="9072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4536"/>
          <w:gridCol w:w="4536"/>
          <w:tblGridChange w:id="0">
            <w:tblGrid>
              <w:gridCol w:w="4536"/>
              <w:gridCol w:w="4536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37">
              <w:pPr>
                <w:spacing w:after="0" w:line="360" w:lineRule="auto"/>
                <w:rPr>
                  <w:rFonts w:ascii="Roboto" w:cs="Roboto" w:eastAsia="Roboto" w:hAnsi="Roboto"/>
                  <w:color w:val="353740"/>
                  <w:sz w:val="24"/>
                  <w:szCs w:val="24"/>
                </w:rPr>
              </w:pPr>
              <w:r w:rsidDel="00000000" w:rsidR="00000000" w:rsidRPr="00000000">
                <w:rPr>
                  <w:rFonts w:ascii="Roboto" w:cs="Roboto" w:eastAsia="Roboto" w:hAnsi="Roboto"/>
                  <w:color w:val="353740"/>
                  <w:sz w:val="24"/>
                  <w:szCs w:val="24"/>
                </w:rPr>
                <w:drawing>
                  <wp:inline distB="114300" distT="114300" distL="114300" distR="114300">
                    <wp:extent cx="2838450" cy="927100"/>
                    <wp:effectExtent b="0" l="0" r="0" t="0"/>
                    <wp:docPr id="2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927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:rsidR="00000000" w:rsidDel="00000000" w:rsidP="00000000" w:rsidRDefault="00000000" w:rsidRPr="00000000" w14:paraId="00000038">
              <w:pPr>
                <w:spacing w:after="0" w:line="360" w:lineRule="auto"/>
                <w:jc w:val="right"/>
                <w:rPr>
                  <w:rFonts w:ascii="Roboto" w:cs="Roboto" w:eastAsia="Roboto" w:hAnsi="Roboto"/>
                  <w:color w:val="353740"/>
                  <w:sz w:val="24"/>
                  <w:szCs w:val="24"/>
                </w:rPr>
              </w:pPr>
              <w:r w:rsidDel="00000000" w:rsidR="00000000" w:rsidRPr="00000000">
                <w:rPr>
                  <w:rFonts w:ascii="Roboto" w:cs="Roboto" w:eastAsia="Roboto" w:hAnsi="Roboto"/>
                  <w:color w:val="353740"/>
                  <w:sz w:val="24"/>
                  <w:szCs w:val="24"/>
                </w:rPr>
                <w:drawing>
                  <wp:inline distB="114300" distT="114300" distL="114300" distR="114300">
                    <wp:extent cx="862013" cy="952751"/>
                    <wp:effectExtent b="0" l="0" r="0" t="0"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62013" cy="95275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39">
    <w:pPr>
      <w:rPr>
        <w:rFonts w:ascii="Roboto" w:cs="Roboto" w:eastAsia="Roboto" w:hAnsi="Roboto"/>
        <w:color w:val="35374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rFonts w:ascii="Roboto" w:cs="Roboto" w:eastAsia="Roboto" w:hAnsi="Roboto"/>
        <w:color w:val="35374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rFonts w:ascii="Roboto" w:cs="Roboto" w:eastAsia="Roboto" w:hAnsi="Roboto"/>
        <w:color w:val="35374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4+BGlUAjsoJJJIg03aE0mzQwMA==">CgMxLjAaHwoBMBIaChgICVIUChJ0YWJsZS51Mjhwa2liY2QxbDE4AHIhMWpQLS1qTTh1R0lXQ3ZpWFdjRWEzaVBucTZwLTY2dER6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2024-08-17T13:43:00Z</dcterms:created>
  <dc:creator>Mariela Vasileva-Slaveva</dc:creator>
</cp:coreProperties>
</file>