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/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rFonts w:ascii="segoe ui" w:hAnsi="segoe ui"/>
            </w:rPr>
          </w:pPr>
          <w:r>
            <w:rPr>
              <w:rFonts w:ascii="segoe ui" w:hAnsi="segoe ui"/>
              <w:b/>
              <w:bCs/>
              <w:sz w:val="32"/>
              <w:szCs w:val="32"/>
            </w:rPr>
            <w:t>Table des matières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autdindex"/>
              <w:rFonts w:ascii="segoe ui" w:hAnsi="segoe ui"/>
            </w:rPr>
            <w:instrText xml:space="preserve"> TOC \f \o "1-9" \h</w:instrText>
          </w:r>
          <w:r>
            <w:rPr>
              <w:rStyle w:val="Sautdindex"/>
              <w:rFonts w:ascii="segoe ui" w:hAnsi="segoe ui"/>
            </w:rPr>
            <w:fldChar w:fldCharType="separate"/>
          </w:r>
          <w:hyperlink w:anchor="__RefHeading___Toc473_2604777493">
            <w:r>
              <w:rPr>
                <w:rStyle w:val="Sautdindex"/>
                <w:rFonts w:ascii="segoe ui" w:hAnsi="segoe ui"/>
              </w:rPr>
              <w:t>Manuel d’instruction – Site web des trains de collection</w:t>
            </w:r>
            <w:r>
              <w:rPr>
                <w:rStyle w:val="Sautdindex"/>
                <w:rFonts w:ascii="segoe ui" w:hAnsi="segoe ui"/>
              </w:rPr>
              <w:tab/>
              <w:t>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5_2604777493">
            <w:r>
              <w:rPr>
                <w:rStyle w:val="Sautdindex"/>
                <w:rFonts w:ascii="segoe ui" w:hAnsi="segoe ui"/>
              </w:rPr>
              <w:t>Travail en local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7_2604777493">
            <w:r>
              <w:rPr>
                <w:rStyle w:val="Sautdindex"/>
                <w:rFonts w:ascii="segoe ui" w:hAnsi="segoe ui"/>
              </w:rPr>
              <w:t>Préparer la MEP (mise en production)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479_2604777493">
            <w:r>
              <w:rPr>
                <w:rStyle w:val="Sautdindex"/>
                <w:rFonts w:ascii="segoe ui" w:hAnsi="segoe ui"/>
              </w:rPr>
              <w:t>Déploiement</w:t>
              <w:tab/>
              <w:t>4</w:t>
            </w:r>
          </w:hyperlink>
          <w:r>
            <w:rPr>
              <w:rStyle w:val="Sautdindex"/>
              <w:rFonts w:ascii="segoe ui" w:hAnsi="segoe ui"/>
            </w:rPr>
            <w:fldChar w:fldCharType="end"/>
          </w:r>
        </w:p>
      </w:sdtContent>
    </w:sdt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segoe ui" w:hAnsi="segoe ui"/>
        </w:rPr>
        <w:t>Aller dans le dépôt (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 (mise en production)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8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6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5" w:name="__RefHeading___Toc479_2604777493_Copie_1"/>
      <w:bookmarkEnd w:id="5"/>
      <w:r>
        <w:rPr>
          <w:rFonts w:ascii="segoe ui" w:hAnsi="segoe ui"/>
          <w:color w:val="1F23D1"/>
        </w:rPr>
        <w:t>Retirer un train sans MEP</w:t>
      </w:r>
    </w:p>
    <w:p>
      <w:pPr>
        <w:pStyle w:val="BodyText"/>
        <w:bidi w:val="0"/>
        <w:spacing w:before="0" w:after="12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nk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6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>
      <w:pPr>
        <w:pStyle w:val="BodyText"/>
        <w:numPr>
          <w:ilvl w:val="0"/>
          <w:numId w:val="6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numPr>
          <w:ilvl w:val="0"/>
          <w:numId w:val="6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>
      <w:pPr>
        <w:pStyle w:val="BodyText"/>
        <w:numPr>
          <w:ilvl w:val="0"/>
          <w:numId w:val="6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/>
    <w:family w:val="auto"/>
    <w:pitch w:val="variable"/>
  </w:font>
  <w:font w:name="Segoe U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https://github.com/PixelLibre/trains-de-collec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LibreOffice/24.2.7.2$Linux_X86_64 LibreOffice_project/420$Build-2</Application>
  <AppVersion>15.0000</AppVersion>
  <Pages>6</Pages>
  <Words>478</Words>
  <Characters>2399</Characters>
  <CharactersWithSpaces>2821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2024-12-26T12:51:04Z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