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885" w:rsidRPr="00624E0F" w:rsidRDefault="00851885" w:rsidP="009A79D8">
      <w:pPr>
        <w:pStyle w:val="berschrift1"/>
        <w:rPr>
          <w:sz w:val="48"/>
          <w:lang w:val="en-US"/>
        </w:rPr>
      </w:pPr>
      <w:r w:rsidRPr="00624E0F">
        <w:rPr>
          <w:sz w:val="48"/>
          <w:lang w:val="en-US"/>
        </w:rPr>
        <w:t xml:space="preserve">CIRCADIAN – ICU Trial Proposal </w:t>
      </w:r>
    </w:p>
    <w:p w:rsidR="00851885" w:rsidRPr="00624E0F" w:rsidRDefault="00851885" w:rsidP="009A79D8">
      <w:pPr>
        <w:rPr>
          <w:lang w:val="en-US"/>
        </w:rPr>
      </w:pPr>
      <w:r w:rsidRPr="00624E0F">
        <w:rPr>
          <w:lang w:val="en-US"/>
        </w:rPr>
        <w:t>Circadian-Targeted ICU Lighting to Improve Delirium-Free Survival in Mechanically Ventilated Adults</w:t>
      </w:r>
    </w:p>
    <w:p w:rsidR="00851885" w:rsidRPr="00624E0F" w:rsidRDefault="00851885" w:rsidP="009A79D8">
      <w:pPr>
        <w:pStyle w:val="berschrift1"/>
        <w:rPr>
          <w:lang w:val="en-US"/>
        </w:rPr>
      </w:pPr>
      <w:r w:rsidRPr="00624E0F">
        <w:rPr>
          <w:lang w:val="en-US"/>
        </w:rPr>
        <w:t xml:space="preserve">Background: </w:t>
      </w:r>
    </w:p>
    <w:p w:rsidR="009A79D8" w:rsidRPr="00624E0F" w:rsidRDefault="00851885" w:rsidP="009A79D8">
      <w:pPr>
        <w:rPr>
          <w:lang w:val="en-US"/>
        </w:rPr>
      </w:pPr>
      <w:r w:rsidRPr="00624E0F">
        <w:rPr>
          <w:lang w:val="en-US"/>
        </w:rPr>
        <w:t>Critically ill ICU patients often experience:</w:t>
      </w:r>
    </w:p>
    <w:p w:rsidR="00851885" w:rsidRPr="00624E0F" w:rsidRDefault="00851885" w:rsidP="009A79D8">
      <w:pPr>
        <w:pStyle w:val="Listenabsatz"/>
        <w:numPr>
          <w:ilvl w:val="0"/>
          <w:numId w:val="7"/>
        </w:numPr>
        <w:rPr>
          <w:lang w:val="en-US"/>
        </w:rPr>
      </w:pPr>
      <w:r w:rsidRPr="00624E0F">
        <w:rPr>
          <w:lang w:val="en-US"/>
        </w:rPr>
        <w:t>Minimal daytime light exposure</w:t>
      </w:r>
    </w:p>
    <w:p w:rsidR="00851885" w:rsidRPr="00624E0F" w:rsidRDefault="00851885" w:rsidP="009A79D8">
      <w:pPr>
        <w:pStyle w:val="Listenabsatz"/>
        <w:numPr>
          <w:ilvl w:val="0"/>
          <w:numId w:val="7"/>
        </w:numPr>
        <w:rPr>
          <w:lang w:val="en-US"/>
        </w:rPr>
      </w:pPr>
      <w:r w:rsidRPr="00624E0F">
        <w:rPr>
          <w:lang w:val="en-US"/>
        </w:rPr>
        <w:t>Frequent overnight light disruptions</w:t>
      </w:r>
    </w:p>
    <w:p w:rsidR="00851885" w:rsidRPr="00624E0F" w:rsidRDefault="00851885" w:rsidP="009A79D8">
      <w:pPr>
        <w:pStyle w:val="Listenabsatz"/>
        <w:numPr>
          <w:ilvl w:val="0"/>
          <w:numId w:val="7"/>
        </w:numPr>
        <w:rPr>
          <w:lang w:val="en-US"/>
        </w:rPr>
      </w:pPr>
      <w:r w:rsidRPr="00624E0F">
        <w:rPr>
          <w:lang w:val="en-US"/>
        </w:rPr>
        <w:t>Circadian misalignment, which is linked to:</w:t>
      </w:r>
    </w:p>
    <w:p w:rsidR="00851885" w:rsidRPr="00624E0F" w:rsidRDefault="00851885" w:rsidP="009A79D8">
      <w:pPr>
        <w:pStyle w:val="Listenabsatz"/>
        <w:numPr>
          <w:ilvl w:val="1"/>
          <w:numId w:val="7"/>
        </w:numPr>
        <w:rPr>
          <w:lang w:val="en-US"/>
        </w:rPr>
      </w:pPr>
      <w:r w:rsidRPr="00624E0F">
        <w:rPr>
          <w:lang w:val="en-US"/>
        </w:rPr>
        <w:t>Higher delirium rates</w:t>
      </w:r>
    </w:p>
    <w:p w:rsidR="00851885" w:rsidRPr="00624E0F" w:rsidRDefault="00851885" w:rsidP="009A79D8">
      <w:pPr>
        <w:pStyle w:val="Listenabsatz"/>
        <w:numPr>
          <w:ilvl w:val="1"/>
          <w:numId w:val="7"/>
        </w:numPr>
        <w:rPr>
          <w:lang w:val="en-US"/>
        </w:rPr>
      </w:pPr>
      <w:r w:rsidRPr="00624E0F">
        <w:rPr>
          <w:lang w:val="en-US"/>
        </w:rPr>
        <w:t>Longer ICU stays</w:t>
      </w:r>
    </w:p>
    <w:p w:rsidR="00851885" w:rsidRPr="00624E0F" w:rsidRDefault="00851885" w:rsidP="009A79D8">
      <w:pPr>
        <w:pStyle w:val="Listenabsatz"/>
        <w:numPr>
          <w:ilvl w:val="1"/>
          <w:numId w:val="7"/>
        </w:numPr>
        <w:rPr>
          <w:lang w:val="en-US"/>
        </w:rPr>
      </w:pPr>
      <w:r w:rsidRPr="00624E0F">
        <w:rPr>
          <w:lang w:val="en-US"/>
        </w:rPr>
        <w:t>Poor cognitive outcomes</w:t>
      </w:r>
    </w:p>
    <w:p w:rsidR="009A79D8" w:rsidRPr="00624E0F" w:rsidRDefault="009A79D8" w:rsidP="009A79D8">
      <w:pPr>
        <w:pStyle w:val="Listenabsatz"/>
        <w:ind w:left="1440"/>
        <w:rPr>
          <w:lang w:val="en-US"/>
        </w:rPr>
      </w:pPr>
    </w:p>
    <w:p w:rsidR="009A79D8" w:rsidRPr="00624E0F" w:rsidRDefault="00851885" w:rsidP="009A79D8">
      <w:pPr>
        <w:rPr>
          <w:lang w:val="en-US"/>
        </w:rPr>
      </w:pPr>
      <w:r w:rsidRPr="00624E0F">
        <w:rPr>
          <w:lang w:val="en-US"/>
        </w:rPr>
        <w:t>ICU light–dark patterns are modifiable</w:t>
      </w:r>
    </w:p>
    <w:p w:rsidR="00851885" w:rsidRPr="00624E0F" w:rsidRDefault="00851885" w:rsidP="009A79D8">
      <w:pPr>
        <w:rPr>
          <w:lang w:val="en-US"/>
        </w:rPr>
      </w:pPr>
      <w:r w:rsidRPr="00624E0F">
        <w:rPr>
          <w:lang w:val="en-US"/>
        </w:rPr>
        <w:t>Prior observational studies and pilot trials suggest timed bright light during the day and darkness at night may support circadian health and reduce brain dysfunction</w:t>
      </w:r>
    </w:p>
    <w:p w:rsidR="00851885" w:rsidRPr="00624E0F" w:rsidRDefault="00851885" w:rsidP="009A79D8">
      <w:pPr>
        <w:pStyle w:val="berschrift1"/>
        <w:rPr>
          <w:lang w:val="en-US"/>
        </w:rPr>
      </w:pPr>
      <w:r w:rsidRPr="00624E0F">
        <w:rPr>
          <w:lang w:val="en-US"/>
        </w:rPr>
        <w:t xml:space="preserve">Aim: </w:t>
      </w:r>
    </w:p>
    <w:p w:rsidR="009A79D8" w:rsidRPr="00624E0F" w:rsidRDefault="00851885" w:rsidP="009A79D8">
      <w:pPr>
        <w:rPr>
          <w:lang w:val="en-US"/>
        </w:rPr>
      </w:pPr>
      <w:r w:rsidRPr="00624E0F">
        <w:rPr>
          <w:lang w:val="en-US"/>
        </w:rPr>
        <w:t>To determine whether strategically implemented ICU lighting (bright daytime, dark nighttime) improves delirium-free and coma-free ICU survival in mechanically ventilated, sedated adult ICU patients.</w:t>
      </w:r>
    </w:p>
    <w:p w:rsidR="009A79D8" w:rsidRPr="00624E0F" w:rsidRDefault="009A79D8" w:rsidP="009A79D8">
      <w:pPr>
        <w:rPr>
          <w:lang w:val="en-US"/>
        </w:rPr>
      </w:pPr>
      <w:r w:rsidRPr="00624E0F">
        <w:rPr>
          <w:lang w:val="en-US"/>
        </w:rPr>
        <w:t xml:space="preserve">Using Android Phone sensors to collect robust evidence on light conditions (illumination) at patient eye level. </w:t>
      </w:r>
    </w:p>
    <w:p w:rsidR="00851885" w:rsidRPr="00624E0F" w:rsidRDefault="00851885" w:rsidP="009A79D8">
      <w:pPr>
        <w:pStyle w:val="berschrift1"/>
        <w:rPr>
          <w:lang w:val="en-US"/>
        </w:rPr>
      </w:pPr>
      <w:r w:rsidRPr="00624E0F">
        <w:rPr>
          <w:lang w:val="en-US"/>
        </w:rPr>
        <w:t xml:space="preserve">Hypothesis: </w:t>
      </w:r>
    </w:p>
    <w:p w:rsidR="00851885" w:rsidRPr="00624E0F" w:rsidRDefault="00851885" w:rsidP="009A79D8">
      <w:pPr>
        <w:rPr>
          <w:lang w:val="en-US"/>
        </w:rPr>
      </w:pPr>
      <w:r w:rsidRPr="00624E0F">
        <w:rPr>
          <w:lang w:val="en-US"/>
        </w:rPr>
        <w:t>Optimized ICU lighting improves circadian regulation, leading to lower delirium incidence, shorter sedation/coma duration, and better recovery outcomes.</w:t>
      </w:r>
    </w:p>
    <w:p w:rsidR="00851885" w:rsidRPr="00624E0F" w:rsidRDefault="00851885" w:rsidP="009A79D8">
      <w:pPr>
        <w:pStyle w:val="berschrift1"/>
        <w:rPr>
          <w:lang w:val="en-US"/>
        </w:rPr>
      </w:pPr>
      <w:r w:rsidRPr="00624E0F">
        <w:rPr>
          <w:lang w:val="en-US"/>
        </w:rPr>
        <w:t xml:space="preserve">Design: </w:t>
      </w:r>
    </w:p>
    <w:p w:rsidR="009A79D8" w:rsidRPr="00624E0F" w:rsidRDefault="00851885" w:rsidP="009A79D8">
      <w:pPr>
        <w:pStyle w:val="Listenabsatz"/>
        <w:numPr>
          <w:ilvl w:val="0"/>
          <w:numId w:val="7"/>
        </w:numPr>
        <w:rPr>
          <w:lang w:val="en-US"/>
        </w:rPr>
      </w:pPr>
      <w:r w:rsidRPr="00624E0F">
        <w:rPr>
          <w:lang w:val="en-US"/>
        </w:rPr>
        <w:t>Type: Prospective, randomized, controlled, multicenter clinical trial</w:t>
      </w:r>
    </w:p>
    <w:p w:rsidR="009A79D8" w:rsidRPr="00624E0F" w:rsidRDefault="00851885" w:rsidP="009A79D8">
      <w:pPr>
        <w:pStyle w:val="Listenabsatz"/>
        <w:numPr>
          <w:ilvl w:val="0"/>
          <w:numId w:val="7"/>
        </w:numPr>
        <w:rPr>
          <w:lang w:val="en-US"/>
        </w:rPr>
      </w:pPr>
      <w:r w:rsidRPr="00624E0F">
        <w:rPr>
          <w:lang w:val="en-US"/>
        </w:rPr>
        <w:t>Duration: 24 months</w:t>
      </w:r>
    </w:p>
    <w:p w:rsidR="009A79D8" w:rsidRPr="00624E0F" w:rsidRDefault="00851885" w:rsidP="009A79D8">
      <w:pPr>
        <w:pStyle w:val="Listenabsatz"/>
        <w:numPr>
          <w:ilvl w:val="0"/>
          <w:numId w:val="7"/>
        </w:numPr>
        <w:rPr>
          <w:lang w:val="en-US"/>
        </w:rPr>
      </w:pPr>
      <w:r w:rsidRPr="00624E0F">
        <w:rPr>
          <w:lang w:val="en-US"/>
        </w:rPr>
        <w:t>Groups:</w:t>
      </w:r>
    </w:p>
    <w:p w:rsidR="009A79D8" w:rsidRPr="00624E0F" w:rsidRDefault="00851885" w:rsidP="009A79D8">
      <w:pPr>
        <w:pStyle w:val="Listenabsatz"/>
        <w:numPr>
          <w:ilvl w:val="1"/>
          <w:numId w:val="7"/>
        </w:numPr>
        <w:rPr>
          <w:lang w:val="en-US"/>
        </w:rPr>
      </w:pPr>
      <w:r w:rsidRPr="00624E0F">
        <w:rPr>
          <w:lang w:val="en-US"/>
        </w:rPr>
        <w:t>Intervention: Circadian lighting (dynamic, 1000–2000 lux 07:00–20:00, &lt;20 lux 22:00–06:00, amber/red overnight care lights)</w:t>
      </w:r>
    </w:p>
    <w:p w:rsidR="00851885" w:rsidRPr="00624E0F" w:rsidRDefault="00851885" w:rsidP="009A79D8">
      <w:pPr>
        <w:pStyle w:val="Listenabsatz"/>
        <w:numPr>
          <w:ilvl w:val="1"/>
          <w:numId w:val="7"/>
        </w:numPr>
        <w:rPr>
          <w:lang w:val="en-US"/>
        </w:rPr>
      </w:pPr>
      <w:r w:rsidRPr="00624E0F">
        <w:rPr>
          <w:lang w:val="en-US"/>
        </w:rPr>
        <w:t>Control: Standard ICU lighting (unregulated)</w:t>
      </w:r>
    </w:p>
    <w:p w:rsidR="00851885" w:rsidRPr="00624E0F" w:rsidRDefault="00851885" w:rsidP="009A79D8">
      <w:pPr>
        <w:pStyle w:val="berschrift1"/>
        <w:rPr>
          <w:lang w:val="en-US"/>
        </w:rPr>
      </w:pPr>
      <w:r w:rsidRPr="00624E0F">
        <w:rPr>
          <w:lang w:val="en-US"/>
        </w:rPr>
        <w:t xml:space="preserve">IC: </w:t>
      </w:r>
    </w:p>
    <w:p w:rsidR="009A79D8" w:rsidRPr="00624E0F" w:rsidRDefault="009A79D8" w:rsidP="009A79D8">
      <w:pPr>
        <w:rPr>
          <w:lang w:val="en-US"/>
        </w:rPr>
      </w:pPr>
      <w:r w:rsidRPr="00624E0F">
        <w:rPr>
          <w:lang w:val="en-US"/>
        </w:rPr>
        <w:t xml:space="preserve">Fulfilling all of the following criteria: </w:t>
      </w:r>
    </w:p>
    <w:p w:rsidR="009A79D8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Adults ≥18 years old</w:t>
      </w:r>
    </w:p>
    <w:p w:rsidR="009A79D8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Mechanically ventilated within 24h of ICU admission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GCS &lt;13 or RASS ≤</w:t>
      </w:r>
      <w:r w:rsidR="009A79D8" w:rsidRPr="00624E0F">
        <w:rPr>
          <w:lang w:val="en-US"/>
        </w:rPr>
        <w:t xml:space="preserve"> </w:t>
      </w:r>
      <w:r w:rsidRPr="00624E0F">
        <w:rPr>
          <w:lang w:val="en-US"/>
        </w:rPr>
        <w:t>–3 on enrollment</w:t>
      </w:r>
    </w:p>
    <w:p w:rsidR="00851885" w:rsidRPr="00624E0F" w:rsidRDefault="00851885" w:rsidP="009A79D8">
      <w:pPr>
        <w:pStyle w:val="berschrift1"/>
        <w:rPr>
          <w:lang w:val="en-US"/>
        </w:rPr>
      </w:pPr>
      <w:r w:rsidRPr="00624E0F">
        <w:rPr>
          <w:lang w:val="en-US"/>
        </w:rPr>
        <w:t xml:space="preserve">EC: </w:t>
      </w:r>
    </w:p>
    <w:p w:rsidR="009A79D8" w:rsidRPr="00624E0F" w:rsidRDefault="009A79D8" w:rsidP="009A79D8">
      <w:pPr>
        <w:rPr>
          <w:lang w:val="en-US"/>
        </w:rPr>
      </w:pPr>
      <w:r w:rsidRPr="00624E0F">
        <w:rPr>
          <w:lang w:val="en-US"/>
        </w:rPr>
        <w:t xml:space="preserve">Fulfilling </w:t>
      </w:r>
      <w:r w:rsidRPr="00624E0F">
        <w:rPr>
          <w:lang w:val="en-US"/>
        </w:rPr>
        <w:t>any</w:t>
      </w:r>
      <w:r w:rsidRPr="00624E0F">
        <w:rPr>
          <w:lang w:val="en-US"/>
        </w:rPr>
        <w:t xml:space="preserve"> of the following criteria: 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Blindness or severe visual impairment</w:t>
      </w:r>
    </w:p>
    <w:p w:rsidR="00851885" w:rsidRPr="00624E0F" w:rsidRDefault="009A79D8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Brain death or</w:t>
      </w:r>
      <w:r w:rsidR="00851885" w:rsidRPr="00624E0F">
        <w:rPr>
          <w:lang w:val="en-US"/>
        </w:rPr>
        <w:t xml:space="preserve"> imminent </w:t>
      </w:r>
      <w:r w:rsidRPr="00624E0F">
        <w:rPr>
          <w:lang w:val="en-US"/>
        </w:rPr>
        <w:t>palliation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Known chronic sleep/circadian disorders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Expected ICU discharge &lt;48h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 xml:space="preserve">Individuals where consent is not obtainable due to national regulations </w:t>
      </w:r>
    </w:p>
    <w:p w:rsidR="00851885" w:rsidRPr="00624E0F" w:rsidRDefault="00851885" w:rsidP="009A79D8">
      <w:pPr>
        <w:pStyle w:val="berschrift1"/>
        <w:rPr>
          <w:lang w:val="en-US"/>
        </w:rPr>
      </w:pPr>
      <w:r w:rsidRPr="00624E0F">
        <w:rPr>
          <w:lang w:val="en-US"/>
        </w:rPr>
        <w:t>Primary Outcome</w:t>
      </w:r>
    </w:p>
    <w:p w:rsidR="00851885" w:rsidRPr="00624E0F" w:rsidRDefault="00851885" w:rsidP="009A79D8">
      <w:pPr>
        <w:rPr>
          <w:lang w:val="en-US"/>
        </w:rPr>
      </w:pPr>
      <w:r w:rsidRPr="00624E0F">
        <w:rPr>
          <w:lang w:val="en-US"/>
        </w:rPr>
        <w:t>Composite Outcome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Any of the following occurring</w:t>
      </w:r>
    </w:p>
    <w:p w:rsidR="00851885" w:rsidRPr="00624E0F" w:rsidRDefault="00851885" w:rsidP="009A79D8">
      <w:pPr>
        <w:pStyle w:val="Listenabsatz"/>
        <w:numPr>
          <w:ilvl w:val="1"/>
          <w:numId w:val="7"/>
        </w:numPr>
        <w:rPr>
          <w:lang w:val="en-US"/>
        </w:rPr>
      </w:pPr>
      <w:r w:rsidRPr="00624E0F">
        <w:rPr>
          <w:lang w:val="en-US"/>
        </w:rPr>
        <w:t xml:space="preserve">death on ICU </w:t>
      </w:r>
    </w:p>
    <w:p w:rsidR="00851885" w:rsidRPr="00624E0F" w:rsidRDefault="00851885" w:rsidP="009A79D8">
      <w:pPr>
        <w:pStyle w:val="Listenabsatz"/>
        <w:numPr>
          <w:ilvl w:val="1"/>
          <w:numId w:val="7"/>
        </w:numPr>
        <w:rPr>
          <w:lang w:val="en-US"/>
        </w:rPr>
      </w:pPr>
      <w:r w:rsidRPr="00624E0F">
        <w:rPr>
          <w:lang w:val="en-US"/>
        </w:rPr>
        <w:t>Delirium (≥1 positive CAM-ICU assessment) within 7 days of ICU admission</w:t>
      </w:r>
    </w:p>
    <w:p w:rsidR="00851885" w:rsidRPr="00624E0F" w:rsidRDefault="00851885" w:rsidP="009A79D8">
      <w:pPr>
        <w:pStyle w:val="Listenabsatz"/>
        <w:numPr>
          <w:ilvl w:val="1"/>
          <w:numId w:val="7"/>
        </w:numPr>
        <w:rPr>
          <w:lang w:val="en-US"/>
        </w:rPr>
      </w:pPr>
      <w:r w:rsidRPr="00624E0F">
        <w:rPr>
          <w:lang w:val="en-US"/>
        </w:rPr>
        <w:t>Coma (RASS ≤ –4 for ≥24 hours) within 7 days of ICU admission:</w:t>
      </w:r>
    </w:p>
    <w:p w:rsidR="00851885" w:rsidRPr="00624E0F" w:rsidRDefault="00851885" w:rsidP="009A79D8">
      <w:pPr>
        <w:pStyle w:val="berschrift1"/>
        <w:rPr>
          <w:lang w:val="en-US"/>
        </w:rPr>
      </w:pPr>
      <w:r w:rsidRPr="00624E0F">
        <w:rPr>
          <w:lang w:val="en-US"/>
        </w:rPr>
        <w:t xml:space="preserve">Secondary outcomes: 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ICU and hospital length of stay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30-day and 90-day survival</w:t>
      </w:r>
    </w:p>
    <w:p w:rsidR="009A79D8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Ventilator-free days at day 28</w:t>
      </w:r>
    </w:p>
    <w:p w:rsidR="009A79D8" w:rsidRPr="00624E0F" w:rsidRDefault="00624E0F" w:rsidP="009A79D8">
      <w:pPr>
        <w:pStyle w:val="berschrift1"/>
        <w:rPr>
          <w:lang w:val="en-US"/>
        </w:rPr>
      </w:pPr>
      <w:r>
        <w:rPr>
          <w:lang w:val="en-US"/>
        </w:rPr>
        <w:t>Sub-</w:t>
      </w:r>
      <w:r w:rsidRPr="00624E0F">
        <w:rPr>
          <w:lang w:val="en-US"/>
        </w:rPr>
        <w:t>studies</w:t>
      </w:r>
      <w:r w:rsidR="009A79D8" w:rsidRPr="00624E0F">
        <w:rPr>
          <w:lang w:val="en-US"/>
        </w:rPr>
        <w:t xml:space="preserve"> </w:t>
      </w:r>
    </w:p>
    <w:p w:rsidR="00851885" w:rsidRPr="00624E0F" w:rsidRDefault="00851885" w:rsidP="009A79D8">
      <w:pPr>
        <w:rPr>
          <w:lang w:val="en-US"/>
        </w:rPr>
      </w:pPr>
      <w:r w:rsidRPr="00624E0F">
        <w:rPr>
          <w:lang w:val="en-US"/>
        </w:rPr>
        <w:t xml:space="preserve">Substudy 1: 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 xml:space="preserve">90 day cognitive function with </w:t>
      </w:r>
      <w:r w:rsidR="00624E0F" w:rsidRPr="00624E0F">
        <w:rPr>
          <w:lang w:val="en-US"/>
        </w:rPr>
        <w:t>Questionnaire</w:t>
      </w:r>
      <w:r w:rsidRPr="00624E0F">
        <w:rPr>
          <w:lang w:val="en-US"/>
        </w:rPr>
        <w:t xml:space="preserve"> </w:t>
      </w:r>
    </w:p>
    <w:p w:rsidR="00851885" w:rsidRPr="00624E0F" w:rsidRDefault="00851885" w:rsidP="009A79D8">
      <w:pPr>
        <w:rPr>
          <w:lang w:val="en-US"/>
        </w:rPr>
      </w:pPr>
      <w:r w:rsidRPr="00624E0F">
        <w:rPr>
          <w:lang w:val="en-US"/>
        </w:rPr>
        <w:t xml:space="preserve">Substudy 2: </w:t>
      </w:r>
    </w:p>
    <w:p w:rsidR="00851885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12-hourly Melatonin and Cortisone Biomarker sampling within first 72 hours on ICU</w:t>
      </w:r>
    </w:p>
    <w:p w:rsidR="00624E0F" w:rsidRPr="00624E0F" w:rsidRDefault="00624E0F" w:rsidP="009A79D8">
      <w:pPr>
        <w:pStyle w:val="Listenabsatz"/>
        <w:numPr>
          <w:ilvl w:val="0"/>
          <w:numId w:val="8"/>
        </w:numPr>
        <w:rPr>
          <w:lang w:val="en-US"/>
        </w:rPr>
      </w:pPr>
    </w:p>
    <w:p w:rsidR="00851885" w:rsidRPr="00624E0F" w:rsidRDefault="009A79D8" w:rsidP="009A79D8">
      <w:pPr>
        <w:pStyle w:val="berschrift1"/>
        <w:rPr>
          <w:lang w:val="en-US"/>
        </w:rPr>
      </w:pPr>
      <w:r w:rsidRPr="00624E0F">
        <w:rPr>
          <w:lang w:val="en-US"/>
        </w:rPr>
        <w:t xml:space="preserve">Sample Size </w:t>
      </w:r>
    </w:p>
    <w:p w:rsidR="00851885" w:rsidRPr="00624E0F" w:rsidRDefault="00851885" w:rsidP="009A79D8">
      <w:pPr>
        <w:rPr>
          <w:lang w:val="en-US"/>
        </w:rPr>
      </w:pPr>
      <w:r w:rsidRPr="00624E0F">
        <w:rPr>
          <w:lang w:val="en-US"/>
        </w:rPr>
        <w:t>1:1 random allocation to control and intervention group</w:t>
      </w:r>
    </w:p>
    <w:p w:rsidR="00851885" w:rsidRPr="00624E0F" w:rsidRDefault="00851885" w:rsidP="009A79D8">
      <w:pPr>
        <w:rPr>
          <w:lang w:val="en-US"/>
        </w:rPr>
      </w:pPr>
      <w:r w:rsidRPr="00624E0F">
        <w:rPr>
          <w:lang w:val="en-US"/>
        </w:rPr>
        <w:t xml:space="preserve">Assuming α = 0.05, power = 0.80, with baseline composite outcome rate of 40%, reduced to 25% in intervention group. </w:t>
      </w:r>
    </w:p>
    <w:p w:rsidR="00851885" w:rsidRPr="00624E0F" w:rsidRDefault="00851885" w:rsidP="009A79D8">
      <w:pPr>
        <w:rPr>
          <w:lang w:val="en-US"/>
        </w:rPr>
      </w:pPr>
      <w:r w:rsidRPr="00624E0F">
        <w:rPr>
          <w:lang w:val="en-US"/>
        </w:rPr>
        <w:t xml:space="preserve">152 patients per arm, total: 304 patients </w:t>
      </w:r>
    </w:p>
    <w:p w:rsidR="00851885" w:rsidRPr="00624E0F" w:rsidRDefault="00851885" w:rsidP="009A79D8">
      <w:pPr>
        <w:rPr>
          <w:lang w:val="en-US"/>
        </w:rPr>
      </w:pPr>
      <w:r w:rsidRPr="00624E0F">
        <w:rPr>
          <w:lang w:val="en-US"/>
        </w:rPr>
        <w:t xml:space="preserve">Add 10% dropout </w:t>
      </w:r>
      <w:r w:rsidRPr="00624E0F">
        <w:rPr>
          <w:lang w:val="en-US"/>
        </w:rPr>
        <w:sym w:font="Wingdings" w:char="F0E0"/>
      </w:r>
      <w:r w:rsidRPr="00624E0F">
        <w:rPr>
          <w:lang w:val="en-US"/>
        </w:rPr>
        <w:t xml:space="preserve"> 340 patients </w:t>
      </w:r>
    </w:p>
    <w:p w:rsidR="00851885" w:rsidRPr="00624E0F" w:rsidRDefault="00851885" w:rsidP="009A79D8">
      <w:pPr>
        <w:rPr>
          <w:lang w:val="en-US"/>
        </w:rPr>
      </w:pPr>
    </w:p>
    <w:p w:rsidR="00851885" w:rsidRPr="00624E0F" w:rsidRDefault="00851885" w:rsidP="009A79D8">
      <w:pPr>
        <w:pStyle w:val="berschrift1"/>
        <w:rPr>
          <w:lang w:val="en-US"/>
        </w:rPr>
      </w:pPr>
      <w:r w:rsidRPr="00624E0F">
        <w:rPr>
          <w:lang w:val="en-US"/>
        </w:rPr>
        <w:t>Data Collection</w:t>
      </w:r>
    </w:p>
    <w:p w:rsidR="00851885" w:rsidRPr="00624E0F" w:rsidRDefault="00851885" w:rsidP="009A79D8">
      <w:pPr>
        <w:rPr>
          <w:lang w:val="en-US"/>
        </w:rPr>
      </w:pPr>
      <w:proofErr w:type="gramStart"/>
      <w:r w:rsidRPr="00624E0F">
        <w:rPr>
          <w:lang w:val="en-US"/>
        </w:rPr>
        <w:t>eCRF</w:t>
      </w:r>
      <w:proofErr w:type="gramEnd"/>
      <w:r w:rsidRPr="00624E0F">
        <w:rPr>
          <w:lang w:val="en-US"/>
        </w:rPr>
        <w:t xml:space="preserve"> implemented in RedCap including: 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Screening form, Randomization form (with notification), Baseline form, Daily ICU forms, Outcomes, (S</w:t>
      </w:r>
      <w:proofErr w:type="gramStart"/>
      <w:r w:rsidRPr="00624E0F">
        <w:rPr>
          <w:lang w:val="en-US"/>
        </w:rPr>
        <w:t>)AE</w:t>
      </w:r>
      <w:proofErr w:type="gramEnd"/>
      <w:r w:rsidRPr="00624E0F">
        <w:rPr>
          <w:lang w:val="en-US"/>
        </w:rPr>
        <w:t xml:space="preserve"> forms and PD forms. </w:t>
      </w:r>
    </w:p>
    <w:p w:rsidR="00851885" w:rsidRPr="00624E0F" w:rsidRDefault="00851885" w:rsidP="009A79D8">
      <w:pPr>
        <w:rPr>
          <w:lang w:val="en-US"/>
        </w:rPr>
      </w:pPr>
      <w:r w:rsidRPr="00624E0F">
        <w:rPr>
          <w:lang w:val="en-US"/>
        </w:rPr>
        <w:t xml:space="preserve">Importantly, these include: </w:t>
      </w:r>
      <w:bookmarkStart w:id="0" w:name="_GoBack"/>
      <w:bookmarkEnd w:id="0"/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Lighting measurements: Bed-level lux sensors (every 10 min)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Delirium/coma assessments: CAM-ICU, RASS (once per shift, i.e. three times daily)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Medications: Sedatives, antipsychotics, melatonin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Baseline variables (admission diagnosis, APACHE)</w:t>
      </w:r>
    </w:p>
    <w:p w:rsidR="00851885" w:rsidRPr="00624E0F" w:rsidRDefault="00851885" w:rsidP="009A79D8">
      <w:pPr>
        <w:pStyle w:val="berschrift1"/>
        <w:rPr>
          <w:lang w:val="en-US"/>
        </w:rPr>
      </w:pPr>
      <w:r w:rsidRPr="00624E0F">
        <w:rPr>
          <w:lang w:val="en-US"/>
        </w:rPr>
        <w:t xml:space="preserve">Interventions: 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lastRenderedPageBreak/>
        <w:t>smart LED ceiling lighting, with bedside dimmable task lights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Auto-controlled light cycles synced to ICU clock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Overnight nursing task lights use red-spectrum bulbs (&lt;20 lux)</w:t>
      </w:r>
    </w:p>
    <w:p w:rsidR="00851885" w:rsidRPr="00624E0F" w:rsidRDefault="00851885" w:rsidP="009A79D8">
      <w:pPr>
        <w:pStyle w:val="Listenabsatz"/>
        <w:numPr>
          <w:ilvl w:val="0"/>
          <w:numId w:val="8"/>
        </w:numPr>
        <w:rPr>
          <w:lang w:val="en-US"/>
        </w:rPr>
      </w:pPr>
      <w:r w:rsidRPr="00624E0F">
        <w:rPr>
          <w:lang w:val="en-US"/>
        </w:rPr>
        <w:t>Staff trained on preserving dark environment (curtains, monitor dimming)</w:t>
      </w:r>
    </w:p>
    <w:p w:rsidR="00851885" w:rsidRPr="00624E0F" w:rsidRDefault="00851885" w:rsidP="009A79D8">
      <w:pPr>
        <w:pStyle w:val="berschrift1"/>
        <w:rPr>
          <w:lang w:val="en-US"/>
        </w:rPr>
      </w:pPr>
      <w:r w:rsidRPr="00624E0F">
        <w:rPr>
          <w:lang w:val="en-US"/>
        </w:rPr>
        <w:t>Statistical Analysis</w:t>
      </w:r>
    </w:p>
    <w:p w:rsidR="00851885" w:rsidRPr="00624E0F" w:rsidRDefault="00851885" w:rsidP="009A79D8">
      <w:pPr>
        <w:rPr>
          <w:lang w:val="en-US"/>
        </w:rPr>
      </w:pPr>
      <w:r w:rsidRPr="00624E0F">
        <w:rPr>
          <w:lang w:val="en-US"/>
        </w:rPr>
        <w:t xml:space="preserve">Primary outcome analysis, as well as Kaplan–Meier for survival; linear regression for LOS; Cox regression for readmission. Additional subgroup analysis: stratify by severity (APACHE &gt;25), sedation depth and neurological admission diagnosis. </w:t>
      </w:r>
    </w:p>
    <w:p w:rsidR="00BF67FA" w:rsidRPr="00624E0F" w:rsidRDefault="00BF67FA" w:rsidP="009A79D8">
      <w:pPr>
        <w:rPr>
          <w:lang w:val="en-US"/>
        </w:rPr>
      </w:pPr>
    </w:p>
    <w:sectPr w:rsidR="00BF67FA" w:rsidRPr="00624E0F" w:rsidSect="00BF67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759F"/>
    <w:multiLevelType w:val="multilevel"/>
    <w:tmpl w:val="2EF4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2392C"/>
    <w:multiLevelType w:val="multilevel"/>
    <w:tmpl w:val="17C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53190"/>
    <w:multiLevelType w:val="multilevel"/>
    <w:tmpl w:val="29C2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24EBF"/>
    <w:multiLevelType w:val="hybridMultilevel"/>
    <w:tmpl w:val="A5785498"/>
    <w:lvl w:ilvl="0" w:tplc="5D3C3230">
      <w:start w:val="15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96932"/>
    <w:multiLevelType w:val="multilevel"/>
    <w:tmpl w:val="E432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14A38"/>
    <w:multiLevelType w:val="multilevel"/>
    <w:tmpl w:val="244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53419"/>
    <w:multiLevelType w:val="multilevel"/>
    <w:tmpl w:val="B002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772AB"/>
    <w:multiLevelType w:val="hybridMultilevel"/>
    <w:tmpl w:val="6DACC4C0"/>
    <w:lvl w:ilvl="0" w:tplc="5D3C3230">
      <w:start w:val="15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869A544E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85"/>
    <w:rsid w:val="000A52BB"/>
    <w:rsid w:val="000A5EC8"/>
    <w:rsid w:val="00163573"/>
    <w:rsid w:val="001B0053"/>
    <w:rsid w:val="00624E0F"/>
    <w:rsid w:val="007A3BF4"/>
    <w:rsid w:val="00851885"/>
    <w:rsid w:val="009A79D8"/>
    <w:rsid w:val="009E28C9"/>
    <w:rsid w:val="00B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62BD4"/>
  <w15:chartTrackingRefBased/>
  <w15:docId w15:val="{5E4C3E71-A46A-41CB-8173-6A2C5BBB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A79D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A7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851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51885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unhideWhenUsed/>
    <w:rsid w:val="0085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851885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79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A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3007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Insel Gruppe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Deckarm, Sarah Alexandra Nurgasa</dc:creator>
  <cp:keywords/>
  <dc:description/>
  <cp:lastModifiedBy>Deckarm, Sarah Alexandra Nurgasa</cp:lastModifiedBy>
  <cp:revision>3</cp:revision>
  <dcterms:created xsi:type="dcterms:W3CDTF">2025-06-29T07:03:00Z</dcterms:created>
  <dcterms:modified xsi:type="dcterms:W3CDTF">2025-06-29T07:34:00Z</dcterms:modified>
</cp:coreProperties>
</file>