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5F9DAF5" Type="http://schemas.openxmlformats.org/officeDocument/2006/relationships/officeDocument" Target="/word/document.xml" /><Relationship Id="coreR25F9DA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c5fececc-7fff-46a4-2e"/>
      <w:bookmarkEnd w:id="0"/>
      <w:r>
        <w:rPr>
          <w:rFonts w:ascii="Arial" w:hAnsi="Arial"/>
          <w:b w:val="1"/>
          <w:i w:val="0"/>
          <w:color w:val="D9D9D9"/>
          <w:sz w:val="24"/>
          <w:u w:val="single" w:color="D9D9D9"/>
        </w:rPr>
        <w:t>Gaden</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Gaden is the first planet of the Chivrakis system, and is a small terrestrial planet with no atmosphere. This has left its surface blasted with the heat of the local star, and not habitable by most species. Despite this, the local race of Vingresan had managed to launch an expedition to colonize the world, leaving a single growing structure in its underground which cycles out boxes of raw resources into space whenever turned away from the star. These are then picked up by a rotating set of ships and transported to other worlds. The Gesan are rather uncomfortable with this, though they do not question the input of resources and have opted to simply work with the locals to keep the colony running. The current population is two thousand Vingresan.</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12</cp:revision>
</cp:coreProperties>
</file>