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70384C6" Type="http://schemas.openxmlformats.org/officeDocument/2006/relationships/officeDocument" Target="/word/document.xml" /><Relationship Id="coreR770384C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1"/>
          <w:strike w:val="0"/>
          <w:color w:val="D9D9D9"/>
          <w:sz w:val="28"/>
          <w:u w:val="none"/>
        </w:rPr>
      </w:pPr>
      <w:bookmarkStart w:id="0" w:name="docs-internal-guid-22f9bc82-7fff-3a45-8b"/>
      <w:bookmarkEnd w:id="0"/>
      <w:r>
        <w:rPr>
          <w:rFonts w:ascii="Arial" w:hAnsi="Arial"/>
          <w:b w:val="1"/>
          <w:i w:val="1"/>
          <w:strike w:val="0"/>
          <w:color w:val="D9D9D9"/>
          <w:sz w:val="28"/>
          <w:u w:val="none"/>
        </w:rPr>
        <w:t>Aeronautical Armaments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MOP IV AW-09</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The Massive Ordnance Penetrator 4, or MOP IV, is a specialized form of ordnance used to destroy high-profile targets located in underground bunker complexes. To this end, a bunker buster model is used for the penetrator, with solid rocket fuel being used at impact to burrow the nose of the MOP through over 100 meters of reinforced concrete. If insufficient, a detonation will burst apart panels to reveal a grinder drill that can keep the MOP burrowing through a kilometer of concrete before the nuclear charge, equivalent to 25 kilotons, will finally detonate. The weight of the MOP IV is 15,000kg however, with a length of 6.5 meters and a diameter of 1 meter being necessary to sustain its penetrative qualities. This has made it carriable only by purpose-built bombers, with its innate expenses making it additionally rare.</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Variable Bomb Design AW-05</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AW-05 is a modular bomb design intended to be easily moved up or down in weight to give aircraft the type of ordnance they need without issue. Though the specific ranges of how much explosive is packed, what sort of chemicals can be launched, and more is immeasurable, the bomb design itself has remained consistently usable. The outer frame of such bombs can be outfitted with ablative plating for re-entry drops while the sensor can be shifted to have the bomb detonate either in a planned manner by an AI, when detecting empty space, or when faced with sufficient contact through or against a surface. The reliability of efficient detonation measures at over 99% as a result, though there are still minutely rare circumstances where improper care or a rushed production can lead to an ordnance shell not detonating after impact.</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Level 3 Missile Ordnance AW-01</w:t>
      </w:r>
    </w:p>
    <w:p>
      <w:pPr>
        <w:pStyle w:val="P3"/>
        <w:widowControl w:val="1"/>
        <w:spacing w:lineRule="auto" w:line="331" w:before="0" w:after="0"/>
        <w:ind w:firstLine="720" w:left="0" w:right="0"/>
        <w:jc w:val="both"/>
        <w:rPr>
          <w:rFonts w:ascii="Arial" w:hAnsi="Arial"/>
          <w:b w:val="0"/>
          <w:i w:val="0"/>
          <w:strike w:val="0"/>
          <w:color w:val="D9D9D9"/>
          <w:sz w:val="22"/>
          <w:u w:val="none"/>
        </w:rPr>
      </w:pPr>
      <w:r>
        <w:rPr>
          <w:rFonts w:ascii="Arial" w:hAnsi="Arial"/>
          <w:b w:val="0"/>
          <w:i w:val="0"/>
          <w:strike w:val="0"/>
          <w:color w:val="D9D9D9"/>
          <w:sz w:val="22"/>
          <w:u w:val="none"/>
        </w:rPr>
        <w:t>The AW-01 is the standard missile utilized by aircraft. Built with hypersonic speeds and an operational range of 500km, this missile measures 40cm in diameter and 4 meters in length. It weighs approximately 620 kilograms in total and has a 100kg warhead which detonates with a force equivalent to 620kg of TNT in the form of a thermobaric explosion. This payload is made to be modular however, and can supply chemical dispersion, standard HEF detonations, or just be lightened in its load to improve the missile’s speeds. It is also easily hybridized with loops of graphene cable for additional anti-air capabilities, and carries its own full sensor suite to provide independent visual, thermal, or radar tracking as necessary. Its guidance system also allows it to freely target both air and ground targets, and if launched at high altitudes, it can just barely hit low orbit to serve as an impromptu anti-orbital measure.</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24</cp:revision>
</cp:coreProperties>
</file>