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1484409" Type="http://schemas.openxmlformats.org/officeDocument/2006/relationships/officeDocument" Target="/word/document.xml" /><Relationship Id="coreR1148440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79643c93-7fff-190e-56"/>
      <w:bookmarkEnd w:id="0"/>
      <w:r>
        <w:rPr>
          <w:rFonts w:ascii="Arial" w:hAnsi="Arial"/>
          <w:b w:val="1"/>
          <w:i w:val="0"/>
          <w:color w:val="D9D9D9"/>
          <w:sz w:val="24"/>
          <w:u w:val="single" w:color="D9D9D9"/>
        </w:rPr>
        <w:t>Gesnach</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Gesnach is the second and last planet of the Oluseman system, with it being a simple medium terrestrial planet found in the habitable zone of the system. Despite such a position, no intelligent life has been found on the surface, and it would end up being colonized just after the Gesan managed to discover FTL. It was initially equated to be something along the lines of a second homeworld for the Gesan, though it would not be long before Vingresan excitedly moved in as well, noting many similarities to their own homeworld of Vingreg. This led to a growth burst, and shortly afterwards the colony managed to expand into a point of being seen as a third core world for the Vogelian Supremacy. Three space elevators already exist upon its surface, and many scientists within the biology field are constantly working to find the reasons behind there being no sentient life on the world despite the abundant variety of lesser species. The current population consists of 50 million Gesan and 75 million Vingresan. </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16</cp:revision>
</cp:coreProperties>
</file>