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00BA7" w14:paraId="5FAB967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single" w:sz="8" w:space="0" w:color="4F46E5"/>
              <w:right w:val="none" w:sz="0" w:space="0" w:color="FFFFFF"/>
            </w:tcBorders>
            <w:shd w:val="clear" w:color="auto" w:fill="F0F2F8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60AE266" w14:textId="77777777" w:rsidR="00700BA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4F46E5"/>
                <w:sz w:val="18"/>
                <w:szCs w:val="18"/>
              </w:rPr>
              <w:t>ANALYST MEMO</w:t>
            </w:r>
          </w:p>
          <w:p w14:paraId="6A9C224B" w14:textId="77777777" w:rsidR="00700BA7" w:rsidRDefault="00000000">
            <w:pPr>
              <w:spacing w:after="6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E1E2E"/>
                <w:sz w:val="32"/>
                <w:szCs w:val="32"/>
              </w:rPr>
              <w:t>UrbanCart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E1E2E"/>
                <w:sz w:val="32"/>
                <w:szCs w:val="32"/>
              </w:rPr>
              <w:t xml:space="preserve"> E-Commerce — Customer &amp; Revenue Intelligence</w:t>
            </w:r>
          </w:p>
          <w:p w14:paraId="02DC7CC7" w14:textId="77777777" w:rsidR="00700BA7" w:rsidRDefault="00000000">
            <w:r>
              <w:rPr>
                <w:rFonts w:ascii="Arial" w:eastAsia="Arial" w:hAnsi="Arial" w:cs="Arial"/>
                <w:color w:val="9CA3AF"/>
                <w:sz w:val="18"/>
                <w:szCs w:val="18"/>
              </w:rPr>
              <w:t xml:space="preserve">Prepared by: </w:t>
            </w:r>
            <w:r>
              <w:rPr>
                <w:rFonts w:ascii="Arial" w:eastAsia="Arial" w:hAnsi="Arial" w:cs="Arial"/>
                <w:color w:val="374151"/>
                <w:sz w:val="18"/>
                <w:szCs w:val="18"/>
              </w:rPr>
              <w:t xml:space="preserve">Business Analyst  </w:t>
            </w:r>
            <w:r>
              <w:rPr>
                <w:rFonts w:ascii="Arial" w:eastAsia="Arial" w:hAnsi="Arial" w:cs="Arial"/>
                <w:color w:val="9CA3A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Arial" w:eastAsia="Arial" w:hAnsi="Arial" w:cs="Arial"/>
                <w:color w:val="9CA3AF"/>
                <w:sz w:val="18"/>
                <w:szCs w:val="18"/>
              </w:rPr>
              <w:t>|  Dataset</w:t>
            </w:r>
            <w:proofErr w:type="gramEnd"/>
            <w:r>
              <w:rPr>
                <w:rFonts w:ascii="Arial" w:eastAsia="Arial" w:hAnsi="Arial" w:cs="Arial"/>
                <w:color w:val="9CA3AF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color w:val="374151"/>
                <w:sz w:val="18"/>
                <w:szCs w:val="18"/>
              </w:rPr>
              <w:t>Olist</w:t>
            </w:r>
            <w:proofErr w:type="spellEnd"/>
            <w:r>
              <w:rPr>
                <w:rFonts w:ascii="Arial" w:eastAsia="Arial" w:hAnsi="Arial" w:cs="Arial"/>
                <w:color w:val="374151"/>
                <w:sz w:val="18"/>
                <w:szCs w:val="18"/>
              </w:rPr>
              <w:t xml:space="preserve"> Brazilian E-Commerce  </w:t>
            </w:r>
            <w:r>
              <w:rPr>
                <w:rFonts w:ascii="Arial" w:eastAsia="Arial" w:hAnsi="Arial" w:cs="Arial"/>
                <w:color w:val="9CA3A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Arial" w:eastAsia="Arial" w:hAnsi="Arial" w:cs="Arial"/>
                <w:color w:val="9CA3AF"/>
                <w:sz w:val="18"/>
                <w:szCs w:val="18"/>
              </w:rPr>
              <w:t>|  Period</w:t>
            </w:r>
            <w:proofErr w:type="gramEnd"/>
            <w:r>
              <w:rPr>
                <w:rFonts w:ascii="Arial" w:eastAsia="Arial" w:hAnsi="Arial" w:cs="Arial"/>
                <w:color w:val="9CA3AF"/>
                <w:sz w:val="18"/>
                <w:szCs w:val="18"/>
              </w:rPr>
              <w:t xml:space="preserve">: </w:t>
            </w:r>
            <w:r>
              <w:rPr>
                <w:rFonts w:ascii="Arial" w:eastAsia="Arial" w:hAnsi="Arial" w:cs="Arial"/>
                <w:color w:val="374151"/>
                <w:sz w:val="18"/>
                <w:szCs w:val="18"/>
              </w:rPr>
              <w:t xml:space="preserve">2016 - 2018  </w:t>
            </w:r>
            <w:r>
              <w:rPr>
                <w:rFonts w:ascii="Arial" w:eastAsia="Arial" w:hAnsi="Arial" w:cs="Arial"/>
                <w:color w:val="9CA3A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Arial" w:eastAsia="Arial" w:hAnsi="Arial" w:cs="Arial"/>
                <w:color w:val="9CA3AF"/>
                <w:sz w:val="18"/>
                <w:szCs w:val="18"/>
              </w:rPr>
              <w:t>|  Date</w:t>
            </w:r>
            <w:proofErr w:type="gramEnd"/>
            <w:r>
              <w:rPr>
                <w:rFonts w:ascii="Arial" w:eastAsia="Arial" w:hAnsi="Arial" w:cs="Arial"/>
                <w:color w:val="9CA3AF"/>
                <w:sz w:val="18"/>
                <w:szCs w:val="18"/>
              </w:rPr>
              <w:t xml:space="preserve">: </w:t>
            </w:r>
            <w:r>
              <w:rPr>
                <w:rFonts w:ascii="Arial" w:eastAsia="Arial" w:hAnsi="Arial" w:cs="Arial"/>
                <w:color w:val="374151"/>
                <w:sz w:val="18"/>
                <w:szCs w:val="18"/>
              </w:rPr>
              <w:t>March 2026</w:t>
            </w:r>
          </w:p>
        </w:tc>
      </w:tr>
    </w:tbl>
    <w:p w14:paraId="54B91C18" w14:textId="77777777" w:rsidR="00700BA7" w:rsidRDefault="00700BA7">
      <w:pPr>
        <w:spacing w:before="240"/>
      </w:pPr>
    </w:p>
    <w:p w14:paraId="5C7797AA" w14:textId="77777777" w:rsidR="00700BA7" w:rsidRDefault="00000000">
      <w:pPr>
        <w:spacing w:after="100"/>
      </w:pPr>
      <w:r>
        <w:rPr>
          <w:rFonts w:ascii="Arial" w:eastAsia="Arial" w:hAnsi="Arial" w:cs="Arial"/>
          <w:b/>
          <w:bCs/>
          <w:color w:val="4F46E5"/>
          <w:sz w:val="24"/>
          <w:szCs w:val="24"/>
        </w:rPr>
        <w:t>Executive Summary</w:t>
      </w:r>
    </w:p>
    <w:p w14:paraId="73023184" w14:textId="77777777" w:rsidR="00700BA7" w:rsidRDefault="00000000">
      <w:pPr>
        <w:spacing w:before="80" w:after="80"/>
      </w:pPr>
      <w:r>
        <w:rPr>
          <w:rFonts w:ascii="Arial" w:eastAsia="Arial" w:hAnsi="Arial" w:cs="Arial"/>
          <w:color w:val="374151"/>
          <w:sz w:val="22"/>
          <w:szCs w:val="22"/>
        </w:rPr>
        <w:t xml:space="preserve">This memo summarises the findings from an end-to-end analysis of 99,441 orders placed on </w:t>
      </w:r>
      <w:proofErr w:type="spellStart"/>
      <w:r>
        <w:rPr>
          <w:rFonts w:ascii="Arial" w:eastAsia="Arial" w:hAnsi="Arial" w:cs="Arial"/>
          <w:color w:val="374151"/>
          <w:sz w:val="22"/>
          <w:szCs w:val="22"/>
        </w:rPr>
        <w:t>UrbanCart</w:t>
      </w:r>
      <w:proofErr w:type="spellEnd"/>
      <w:r>
        <w:rPr>
          <w:rFonts w:ascii="Arial" w:eastAsia="Arial" w:hAnsi="Arial" w:cs="Arial"/>
          <w:color w:val="374151"/>
          <w:sz w:val="22"/>
          <w:szCs w:val="22"/>
        </w:rPr>
        <w:t xml:space="preserve"> between 2016 and 2018. Using RFM segmentation, revenue trend analysis, and payment behaviour profiling, three critical business opportunities have been identified. Immediate action on customer retention and segment-specific marketing could recover an estimated R$2.1M in at-risk revenue.</w:t>
      </w:r>
    </w:p>
    <w:p w14:paraId="36329036" w14:textId="77777777" w:rsidR="00700BA7" w:rsidRDefault="00700BA7">
      <w:pPr>
        <w:spacing w:before="200"/>
      </w:pPr>
    </w:p>
    <w:p w14:paraId="4CD339D0" w14:textId="77777777" w:rsidR="00700BA7" w:rsidRDefault="00000000">
      <w:pPr>
        <w:spacing w:after="120"/>
      </w:pPr>
      <w:r>
        <w:rPr>
          <w:rFonts w:ascii="Arial" w:eastAsia="Arial" w:hAnsi="Arial" w:cs="Arial"/>
          <w:b/>
          <w:bCs/>
          <w:color w:val="4F46E5"/>
          <w:sz w:val="24"/>
          <w:szCs w:val="24"/>
        </w:rPr>
        <w:t>Performance Snapshot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00BA7" w14:paraId="2B02004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2" w:space="0" w:color="4F46E5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5DC45E" w14:textId="77777777" w:rsidR="00700BA7" w:rsidRDefault="00000000">
            <w:pPr>
              <w:spacing w:after="40"/>
            </w:pPr>
            <w:r>
              <w:rPr>
                <w:rFonts w:ascii="Arial" w:eastAsia="Arial" w:hAnsi="Arial" w:cs="Arial"/>
                <w:color w:val="9CA3AF"/>
                <w:sz w:val="16"/>
                <w:szCs w:val="16"/>
              </w:rPr>
              <w:t>Total Revenue</w:t>
            </w:r>
          </w:p>
          <w:p w14:paraId="4E4321E4" w14:textId="77777777" w:rsidR="00700BA7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E1E2E"/>
                <w:sz w:val="28"/>
                <w:szCs w:val="28"/>
              </w:rPr>
              <w:t>R$ 16.01M</w:t>
            </w:r>
          </w:p>
        </w:tc>
        <w:tc>
          <w:tcPr>
            <w:tcW w:w="2340" w:type="dxa"/>
            <w:tcBorders>
              <w:top w:val="single" w:sz="12" w:space="0" w:color="06B6D4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77F635" w14:textId="77777777" w:rsidR="00700BA7" w:rsidRDefault="00000000">
            <w:pPr>
              <w:spacing w:after="40"/>
            </w:pPr>
            <w:r>
              <w:rPr>
                <w:rFonts w:ascii="Arial" w:eastAsia="Arial" w:hAnsi="Arial" w:cs="Arial"/>
                <w:color w:val="9CA3AF"/>
                <w:sz w:val="16"/>
                <w:szCs w:val="16"/>
              </w:rPr>
              <w:t>Total Orders</w:t>
            </w:r>
          </w:p>
          <w:p w14:paraId="152D0295" w14:textId="77777777" w:rsidR="00700BA7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E1E2E"/>
                <w:sz w:val="28"/>
                <w:szCs w:val="28"/>
              </w:rPr>
              <w:t>99,441</w:t>
            </w:r>
          </w:p>
        </w:tc>
        <w:tc>
          <w:tcPr>
            <w:tcW w:w="2340" w:type="dxa"/>
            <w:tcBorders>
              <w:top w:val="single" w:sz="12" w:space="0" w:color="F59E0B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C8D1DD" w14:textId="77777777" w:rsidR="00700BA7" w:rsidRDefault="00000000">
            <w:pPr>
              <w:spacing w:after="40"/>
            </w:pPr>
            <w:r>
              <w:rPr>
                <w:rFonts w:ascii="Arial" w:eastAsia="Arial" w:hAnsi="Arial" w:cs="Arial"/>
                <w:color w:val="9CA3AF"/>
                <w:sz w:val="16"/>
                <w:szCs w:val="16"/>
              </w:rPr>
              <w:t>Total Customers</w:t>
            </w:r>
          </w:p>
          <w:p w14:paraId="0527F86C" w14:textId="77777777" w:rsidR="00700BA7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E1E2E"/>
                <w:sz w:val="28"/>
                <w:szCs w:val="28"/>
              </w:rPr>
              <w:t>96,096</w:t>
            </w:r>
          </w:p>
        </w:tc>
        <w:tc>
          <w:tcPr>
            <w:tcW w:w="2340" w:type="dxa"/>
            <w:tcBorders>
              <w:top w:val="single" w:sz="12" w:space="0" w:color="10B981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71FD1B" w14:textId="77777777" w:rsidR="00700BA7" w:rsidRDefault="00000000">
            <w:pPr>
              <w:spacing w:after="40"/>
            </w:pPr>
            <w:proofErr w:type="spellStart"/>
            <w:r>
              <w:rPr>
                <w:rFonts w:ascii="Arial" w:eastAsia="Arial" w:hAnsi="Arial" w:cs="Arial"/>
                <w:color w:val="9CA3AF"/>
                <w:sz w:val="16"/>
                <w:szCs w:val="16"/>
              </w:rPr>
              <w:t>Avg</w:t>
            </w:r>
            <w:proofErr w:type="spellEnd"/>
            <w:r>
              <w:rPr>
                <w:rFonts w:ascii="Arial" w:eastAsia="Arial" w:hAnsi="Arial" w:cs="Arial"/>
                <w:color w:val="9CA3AF"/>
                <w:sz w:val="16"/>
                <w:szCs w:val="16"/>
              </w:rPr>
              <w:t xml:space="preserve"> Order Value</w:t>
            </w:r>
          </w:p>
          <w:p w14:paraId="5507E5A6" w14:textId="77777777" w:rsidR="00700BA7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E1E2E"/>
                <w:sz w:val="28"/>
                <w:szCs w:val="28"/>
              </w:rPr>
              <w:t>R$ 160.99</w:t>
            </w:r>
          </w:p>
        </w:tc>
      </w:tr>
    </w:tbl>
    <w:p w14:paraId="06D157A6" w14:textId="77777777" w:rsidR="00700BA7" w:rsidRDefault="00700BA7">
      <w:pPr>
        <w:spacing w:before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00BA7" w14:paraId="1228E7B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2" w:space="0" w:color="10B981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1C2318" w14:textId="77777777" w:rsidR="00700BA7" w:rsidRDefault="00000000">
            <w:pPr>
              <w:spacing w:after="40"/>
            </w:pPr>
            <w:proofErr w:type="spellStart"/>
            <w:r>
              <w:rPr>
                <w:rFonts w:ascii="Arial" w:eastAsia="Arial" w:hAnsi="Arial" w:cs="Arial"/>
                <w:color w:val="9CA3AF"/>
                <w:sz w:val="16"/>
                <w:szCs w:val="16"/>
              </w:rPr>
              <w:t>Avg</w:t>
            </w:r>
            <w:proofErr w:type="spellEnd"/>
            <w:r>
              <w:rPr>
                <w:rFonts w:ascii="Arial" w:eastAsia="Arial" w:hAnsi="Arial" w:cs="Arial"/>
                <w:color w:val="9CA3AF"/>
                <w:sz w:val="16"/>
                <w:szCs w:val="16"/>
              </w:rPr>
              <w:t xml:space="preserve"> Delivery Days</w:t>
            </w:r>
          </w:p>
          <w:p w14:paraId="5A7B1480" w14:textId="77777777" w:rsidR="00700BA7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E1E2E"/>
                <w:sz w:val="28"/>
                <w:szCs w:val="28"/>
              </w:rPr>
              <w:t>12.5 days</w:t>
            </w:r>
          </w:p>
        </w:tc>
        <w:tc>
          <w:tcPr>
            <w:tcW w:w="2340" w:type="dxa"/>
            <w:tcBorders>
              <w:top w:val="single" w:sz="12" w:space="0" w:color="4F46E5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CE68F6" w14:textId="77777777" w:rsidR="00700BA7" w:rsidRDefault="00000000">
            <w:pPr>
              <w:spacing w:after="40"/>
            </w:pPr>
            <w:r>
              <w:rPr>
                <w:rFonts w:ascii="Arial" w:eastAsia="Arial" w:hAnsi="Arial" w:cs="Arial"/>
                <w:color w:val="9CA3AF"/>
                <w:sz w:val="16"/>
                <w:szCs w:val="16"/>
              </w:rPr>
              <w:t>Top Payment</w:t>
            </w:r>
          </w:p>
          <w:p w14:paraId="0F9D85E1" w14:textId="77777777" w:rsidR="00700BA7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E1E2E"/>
                <w:sz w:val="28"/>
                <w:szCs w:val="28"/>
              </w:rPr>
              <w:t>Credit Card</w:t>
            </w:r>
          </w:p>
        </w:tc>
        <w:tc>
          <w:tcPr>
            <w:tcW w:w="2340" w:type="dxa"/>
            <w:tcBorders>
              <w:top w:val="single" w:sz="12" w:space="0" w:color="06B6D4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25BA6B" w14:textId="77777777" w:rsidR="00700BA7" w:rsidRDefault="00000000">
            <w:pPr>
              <w:spacing w:after="40"/>
            </w:pPr>
            <w:r>
              <w:rPr>
                <w:rFonts w:ascii="Arial" w:eastAsia="Arial" w:hAnsi="Arial" w:cs="Arial"/>
                <w:color w:val="9CA3AF"/>
                <w:sz w:val="16"/>
                <w:szCs w:val="16"/>
              </w:rPr>
              <w:t>Delivery Rate</w:t>
            </w:r>
          </w:p>
          <w:p w14:paraId="276D5EC2" w14:textId="77777777" w:rsidR="00700BA7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E1E2E"/>
                <w:sz w:val="28"/>
                <w:szCs w:val="28"/>
              </w:rPr>
              <w:t>97.63%</w:t>
            </w:r>
          </w:p>
        </w:tc>
        <w:tc>
          <w:tcPr>
            <w:tcW w:w="2340" w:type="dxa"/>
            <w:tcBorders>
              <w:top w:val="single" w:sz="12" w:space="0" w:color="F59E0B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D901AF" w14:textId="77777777" w:rsidR="00700BA7" w:rsidRDefault="00000000">
            <w:pPr>
              <w:spacing w:after="40"/>
            </w:pPr>
            <w:r>
              <w:rPr>
                <w:rFonts w:ascii="Arial" w:eastAsia="Arial" w:hAnsi="Arial" w:cs="Arial"/>
                <w:color w:val="9CA3AF"/>
                <w:sz w:val="16"/>
                <w:szCs w:val="16"/>
              </w:rPr>
              <w:t>Top Category</w:t>
            </w:r>
          </w:p>
          <w:p w14:paraId="05225BD0" w14:textId="77777777" w:rsidR="00700BA7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E1E2E"/>
                <w:sz w:val="28"/>
                <w:szCs w:val="28"/>
              </w:rPr>
              <w:t>Beleza Saude</w:t>
            </w:r>
          </w:p>
        </w:tc>
      </w:tr>
    </w:tbl>
    <w:p w14:paraId="464F522B" w14:textId="77777777" w:rsidR="00700BA7" w:rsidRDefault="00700BA7">
      <w:pPr>
        <w:spacing w:before="240"/>
      </w:pPr>
    </w:p>
    <w:p w14:paraId="6C1015E8" w14:textId="77777777" w:rsidR="00700BA7" w:rsidRDefault="00700BA7">
      <w:pPr>
        <w:pBdr>
          <w:bottom w:val="single" w:sz="4" w:space="0" w:color="E5E7EB"/>
        </w:pBdr>
        <w:spacing w:before="160" w:after="160"/>
      </w:pPr>
    </w:p>
    <w:p w14:paraId="402560C3" w14:textId="77777777" w:rsidR="00700BA7" w:rsidRDefault="00000000">
      <w:pPr>
        <w:spacing w:after="160"/>
      </w:pPr>
      <w:r>
        <w:rPr>
          <w:rFonts w:ascii="Arial" w:eastAsia="Arial" w:hAnsi="Arial" w:cs="Arial"/>
          <w:b/>
          <w:bCs/>
          <w:color w:val="4F46E5"/>
          <w:sz w:val="24"/>
          <w:szCs w:val="24"/>
        </w:rPr>
        <w:t>Key Findings &amp; Recommendations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"/>
        <w:gridCol w:w="9120"/>
      </w:tblGrid>
      <w:tr w:rsidR="00700BA7" w14:paraId="7D96AF85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7316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FDFFDD" w14:textId="77777777" w:rsidR="00700BA7" w:rsidRDefault="00700BA7"/>
        </w:tc>
        <w:tc>
          <w:tcPr>
            <w:tcW w:w="912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F4DB81F" w14:textId="77777777" w:rsidR="00700BA7" w:rsidRDefault="00000000">
            <w:pPr>
              <w:spacing w:after="80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</w:rPr>
              <w:t xml:space="preserve">Finding </w:t>
            </w:r>
            <w:proofErr w:type="gramStart"/>
            <w:r>
              <w:rPr>
                <w:rFonts w:ascii="Arial" w:eastAsia="Arial" w:hAnsi="Arial" w:cs="Arial"/>
                <w:color w:val="9CA3AF"/>
                <w:sz w:val="18"/>
                <w:szCs w:val="18"/>
              </w:rPr>
              <w:t xml:space="preserve">01  </w:t>
            </w:r>
            <w:r>
              <w:rPr>
                <w:rFonts w:ascii="Arial" w:eastAsia="Arial" w:hAnsi="Arial" w:cs="Arial"/>
                <w:b/>
                <w:bCs/>
                <w:color w:val="1E1E2E"/>
                <w:sz w:val="22"/>
                <w:szCs w:val="22"/>
              </w:rPr>
              <w:t>Customer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E1E2E"/>
                <w:sz w:val="22"/>
                <w:szCs w:val="22"/>
              </w:rPr>
              <w:t xml:space="preserve"> Retention Crisis — 50.7% of Customers Are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E1E2E"/>
                <w:sz w:val="22"/>
                <w:szCs w:val="22"/>
              </w:rPr>
              <w:t>At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E1E2E"/>
                <w:sz w:val="22"/>
                <w:szCs w:val="22"/>
              </w:rPr>
              <w:t xml:space="preserve"> Risk</w:t>
            </w:r>
          </w:p>
          <w:p w14:paraId="739D5A65" w14:textId="77777777" w:rsidR="00700BA7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374151"/>
              </w:rPr>
              <w:t>RFM segmentation of 99,441 customers reveals 50,419 customers (50.7%) are classified as At Risk — they purchased previously but have not returned in over 286 days on average.</w:t>
            </w:r>
          </w:p>
          <w:p w14:paraId="76A1CC6C" w14:textId="77777777" w:rsidR="00700BA7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374151"/>
              </w:rPr>
              <w:t>A further 20,062 customers (20.2%) are classified as Lost, with an average recency of 494 days since last purchase.</w:t>
            </w:r>
          </w:p>
          <w:p w14:paraId="382C55A1" w14:textId="77777777" w:rsidR="00700BA7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374151"/>
              </w:rPr>
              <w:t>Combined, at-risk and lost customers represent 70.9% of the total customer base — a critical retention gap.</w:t>
            </w:r>
          </w:p>
          <w:p w14:paraId="17DDC7D9" w14:textId="77777777" w:rsidR="00700BA7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374151"/>
              </w:rPr>
              <w:t>At-Risk customers have an average spend of R$120 per order, suggesting moderate value that could be recovered.</w:t>
            </w:r>
          </w:p>
          <w:p w14:paraId="324898D0" w14:textId="77777777" w:rsidR="00700BA7" w:rsidRDefault="00000000">
            <w:pPr>
              <w:spacing w:before="120" w:after="40"/>
            </w:pPr>
            <w:r>
              <w:rPr>
                <w:rFonts w:ascii="Arial" w:eastAsia="Arial" w:hAnsi="Arial" w:cs="Arial"/>
                <w:b/>
                <w:bCs/>
                <w:color w:val="1E1E2E"/>
              </w:rPr>
              <w:t xml:space="preserve">Recommendation:  </w:t>
            </w:r>
            <w:r>
              <w:rPr>
                <w:rFonts w:ascii="Arial" w:eastAsia="Arial" w:hAnsi="Arial" w:cs="Arial"/>
                <w:color w:val="374151"/>
              </w:rPr>
              <w:t>Launch a targeted re-engagement email campaign for At-Risk customers with a 10-15% discount voucher. Prioritise customers with recency under 400 days and monetary value above R$100. For Lost customers, deploy a win-back campaign with a higher discount of 20-25%.</w:t>
            </w:r>
          </w:p>
          <w:p w14:paraId="261B3A42" w14:textId="77777777" w:rsidR="00700BA7" w:rsidRDefault="00000000">
            <w:pPr>
              <w:spacing w:before="40"/>
            </w:pPr>
            <w:r>
              <w:rPr>
                <w:rFonts w:ascii="Arial" w:eastAsia="Arial" w:hAnsi="Arial" w:cs="Arial"/>
                <w:b/>
                <w:bCs/>
                <w:color w:val="1E1E2E"/>
              </w:rPr>
              <w:t xml:space="preserve">Estimated impact:  </w:t>
            </w:r>
            <w:r>
              <w:rPr>
                <w:rFonts w:ascii="Arial" w:eastAsia="Arial" w:hAnsi="Arial" w:cs="Arial"/>
                <w:b/>
                <w:bCs/>
                <w:color w:val="F97316"/>
              </w:rPr>
              <w:t>Even a 5% conversion of At-Risk customers would recover approximately R$302K in revenue.</w:t>
            </w:r>
          </w:p>
        </w:tc>
      </w:tr>
    </w:tbl>
    <w:p w14:paraId="18D86E57" w14:textId="77777777" w:rsidR="00700BA7" w:rsidRDefault="00700BA7">
      <w:pPr>
        <w:spacing w:before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"/>
        <w:gridCol w:w="9120"/>
      </w:tblGrid>
      <w:tr w:rsidR="00700BA7" w14:paraId="6AC6D694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9E0B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0DBE2C" w14:textId="77777777" w:rsidR="00700BA7" w:rsidRDefault="00700BA7"/>
        </w:tc>
        <w:tc>
          <w:tcPr>
            <w:tcW w:w="912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4456B2A" w14:textId="77777777" w:rsidR="00700BA7" w:rsidRDefault="00000000">
            <w:pPr>
              <w:spacing w:after="80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</w:rPr>
              <w:t xml:space="preserve">Finding </w:t>
            </w:r>
            <w:proofErr w:type="gramStart"/>
            <w:r>
              <w:rPr>
                <w:rFonts w:ascii="Arial" w:eastAsia="Arial" w:hAnsi="Arial" w:cs="Arial"/>
                <w:color w:val="9CA3AF"/>
                <w:sz w:val="18"/>
                <w:szCs w:val="18"/>
              </w:rPr>
              <w:t xml:space="preserve">02  </w:t>
            </w:r>
            <w:r>
              <w:rPr>
                <w:rFonts w:ascii="Arial" w:eastAsia="Arial" w:hAnsi="Arial" w:cs="Arial"/>
                <w:b/>
                <w:bCs/>
                <w:color w:val="1E1E2E"/>
                <w:sz w:val="22"/>
                <w:szCs w:val="22"/>
              </w:rPr>
              <w:t>Champion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E1E2E"/>
                <w:sz w:val="22"/>
                <w:szCs w:val="22"/>
              </w:rPr>
              <w:t xml:space="preserve"> Customers Are Disproportionately Valuable — But Severely Underserved</w:t>
            </w:r>
          </w:p>
          <w:p w14:paraId="162CE12F" w14:textId="77777777" w:rsidR="00700BA7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374151"/>
              </w:rPr>
              <w:t>Only 314 customers (0.3%) qualify as Champions — defined by high recency, frequency, and monetary scores.</w:t>
            </w:r>
          </w:p>
          <w:p w14:paraId="52C78105" w14:textId="77777777" w:rsidR="00700BA7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374151"/>
              </w:rPr>
              <w:lastRenderedPageBreak/>
              <w:t>Champion customers spend an average of R$1,531 per order — 19x more than Lost customers (R$78) and nearly 2x more than Loyal customers (R$836).</w:t>
            </w:r>
          </w:p>
          <w:p w14:paraId="4AAD7874" w14:textId="77777777" w:rsidR="00700BA7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374151"/>
              </w:rPr>
              <w:t>Despite representing 0.3% of the customer base, Champions contribute disproportionately to overall revenue.</w:t>
            </w:r>
          </w:p>
          <w:p w14:paraId="7BF2D999" w14:textId="77777777" w:rsidR="00700BA7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374151"/>
              </w:rPr>
              <w:t>Champions have an average recency of just 112 days, indicating they are still active and receptive to engagement.</w:t>
            </w:r>
          </w:p>
          <w:p w14:paraId="2E92AC28" w14:textId="77777777" w:rsidR="00700BA7" w:rsidRDefault="00000000">
            <w:pPr>
              <w:spacing w:before="120" w:after="40"/>
            </w:pPr>
            <w:r>
              <w:rPr>
                <w:rFonts w:ascii="Arial" w:eastAsia="Arial" w:hAnsi="Arial" w:cs="Arial"/>
                <w:b/>
                <w:bCs/>
                <w:color w:val="1E1E2E"/>
              </w:rPr>
              <w:t xml:space="preserve">Recommendation:  </w:t>
            </w:r>
            <w:r>
              <w:rPr>
                <w:rFonts w:ascii="Arial" w:eastAsia="Arial" w:hAnsi="Arial" w:cs="Arial"/>
                <w:color w:val="374151"/>
              </w:rPr>
              <w:t>Create a VIP loyalty programme exclusively for Champion customers. Offer early access to new products, free shipping, and personalised recommendations. Assign a dedicated customer success touchpoint for top 50 Champions by lifetime value.</w:t>
            </w:r>
          </w:p>
          <w:p w14:paraId="4BE351D3" w14:textId="77777777" w:rsidR="00700BA7" w:rsidRDefault="00000000">
            <w:pPr>
              <w:spacing w:before="40"/>
            </w:pPr>
            <w:r>
              <w:rPr>
                <w:rFonts w:ascii="Arial" w:eastAsia="Arial" w:hAnsi="Arial" w:cs="Arial"/>
                <w:b/>
                <w:bCs/>
                <w:color w:val="1E1E2E"/>
              </w:rPr>
              <w:t xml:space="preserve">Estimated impact:  </w:t>
            </w:r>
            <w:r>
              <w:rPr>
                <w:rFonts w:ascii="Arial" w:eastAsia="Arial" w:hAnsi="Arial" w:cs="Arial"/>
                <w:b/>
                <w:bCs/>
                <w:color w:val="F59E0B"/>
              </w:rPr>
              <w:t>Increasing Champion average order frequency by just 1 additional order per year could generate R$480K in incremental revenue.</w:t>
            </w:r>
          </w:p>
        </w:tc>
      </w:tr>
    </w:tbl>
    <w:p w14:paraId="6922DE2E" w14:textId="77777777" w:rsidR="00700BA7" w:rsidRDefault="00700BA7">
      <w:pPr>
        <w:spacing w:before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"/>
        <w:gridCol w:w="9120"/>
      </w:tblGrid>
      <w:tr w:rsidR="00700BA7" w14:paraId="61C68B9A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F46E5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B272A2" w14:textId="77777777" w:rsidR="00700BA7" w:rsidRDefault="00700BA7"/>
        </w:tc>
        <w:tc>
          <w:tcPr>
            <w:tcW w:w="912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E4AE95" w14:textId="77777777" w:rsidR="00700BA7" w:rsidRDefault="00000000">
            <w:pPr>
              <w:spacing w:after="80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</w:rPr>
              <w:t xml:space="preserve">Finding </w:t>
            </w:r>
            <w:proofErr w:type="gramStart"/>
            <w:r>
              <w:rPr>
                <w:rFonts w:ascii="Arial" w:eastAsia="Arial" w:hAnsi="Arial" w:cs="Arial"/>
                <w:color w:val="9CA3AF"/>
                <w:sz w:val="18"/>
                <w:szCs w:val="18"/>
              </w:rPr>
              <w:t xml:space="preserve">03  </w:t>
            </w:r>
            <w:r>
              <w:rPr>
                <w:rFonts w:ascii="Arial" w:eastAsia="Arial" w:hAnsi="Arial" w:cs="Arial"/>
                <w:b/>
                <w:bCs/>
                <w:color w:val="1E1E2E"/>
                <w:sz w:val="22"/>
                <w:szCs w:val="22"/>
              </w:rPr>
              <w:t>Credit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E1E2E"/>
                <w:sz w:val="22"/>
                <w:szCs w:val="22"/>
              </w:rPr>
              <w:t xml:space="preserve"> Card Dominance Creates Payment Risk — Diversification Needed</w:t>
            </w:r>
          </w:p>
          <w:p w14:paraId="590A5C2D" w14:textId="77777777" w:rsidR="00700BA7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374151"/>
              </w:rPr>
              <w:t>78.34% of all orders are paid via Credit Card, creating heavy concentration risk in the payment mix.</w:t>
            </w:r>
          </w:p>
          <w:p w14:paraId="7D7F0036" w14:textId="77777777" w:rsidR="00700BA7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rFonts w:ascii="Arial" w:eastAsia="Arial" w:hAnsi="Arial" w:cs="Arial"/>
                <w:color w:val="374151"/>
              </w:rPr>
              <w:t>Boleto</w:t>
            </w:r>
            <w:proofErr w:type="spellEnd"/>
            <w:r>
              <w:rPr>
                <w:rFonts w:ascii="Arial" w:eastAsia="Arial" w:hAnsi="Arial" w:cs="Arial"/>
                <w:color w:val="374151"/>
              </w:rPr>
              <w:t xml:space="preserve"> (a Brazilian bank slip payment) accounts for 17.92% of payments, while Voucher (2.37%) and Debit Card remain marginal.</w:t>
            </w:r>
          </w:p>
          <w:p w14:paraId="0C381DF8" w14:textId="77777777" w:rsidR="00700BA7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374151"/>
              </w:rPr>
              <w:t xml:space="preserve">Most customers prefer 1-2 </w:t>
            </w:r>
            <w:proofErr w:type="spellStart"/>
            <w:r>
              <w:rPr>
                <w:rFonts w:ascii="Arial" w:eastAsia="Arial" w:hAnsi="Arial" w:cs="Arial"/>
                <w:color w:val="374151"/>
              </w:rPr>
              <w:t>installments</w:t>
            </w:r>
            <w:proofErr w:type="spellEnd"/>
            <w:r>
              <w:rPr>
                <w:rFonts w:ascii="Arial" w:eastAsia="Arial" w:hAnsi="Arial" w:cs="Arial"/>
                <w:color w:val="374151"/>
              </w:rPr>
              <w:t xml:space="preserve"> (53K orders at 1 </w:t>
            </w:r>
            <w:proofErr w:type="spellStart"/>
            <w:r>
              <w:rPr>
                <w:rFonts w:ascii="Arial" w:eastAsia="Arial" w:hAnsi="Arial" w:cs="Arial"/>
                <w:color w:val="374151"/>
              </w:rPr>
              <w:t>installment</w:t>
            </w:r>
            <w:proofErr w:type="spellEnd"/>
            <w:r>
              <w:rPr>
                <w:rFonts w:ascii="Arial" w:eastAsia="Arial" w:hAnsi="Arial" w:cs="Arial"/>
                <w:color w:val="374151"/>
              </w:rPr>
              <w:t>), suggesting price sensitivity — customers are paying upfront rather than spreading costs.</w:t>
            </w:r>
          </w:p>
          <w:p w14:paraId="5FE25A6E" w14:textId="77777777" w:rsidR="00700BA7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374151"/>
              </w:rPr>
              <w:t>Average delivery days improved from 16 days in early 2017 to 9 days in mid-2018, showing operational improvement — this should be maintained and marketed to customers.</w:t>
            </w:r>
          </w:p>
          <w:p w14:paraId="09B415AA" w14:textId="77777777" w:rsidR="00700BA7" w:rsidRDefault="00000000">
            <w:pPr>
              <w:spacing w:before="120" w:after="40"/>
            </w:pPr>
            <w:r>
              <w:rPr>
                <w:rFonts w:ascii="Arial" w:eastAsia="Arial" w:hAnsi="Arial" w:cs="Arial"/>
                <w:b/>
                <w:bCs/>
                <w:color w:val="1E1E2E"/>
              </w:rPr>
              <w:t xml:space="preserve">Recommendation:  </w:t>
            </w:r>
            <w:r>
              <w:rPr>
                <w:rFonts w:ascii="Arial" w:eastAsia="Arial" w:hAnsi="Arial" w:cs="Arial"/>
                <w:color w:val="374151"/>
              </w:rPr>
              <w:t xml:space="preserve">Introduce incentives for </w:t>
            </w:r>
            <w:proofErr w:type="spellStart"/>
            <w:r>
              <w:rPr>
                <w:rFonts w:ascii="Arial" w:eastAsia="Arial" w:hAnsi="Arial" w:cs="Arial"/>
                <w:color w:val="374151"/>
              </w:rPr>
              <w:t>Boleto</w:t>
            </w:r>
            <w:proofErr w:type="spellEnd"/>
            <w:r>
              <w:rPr>
                <w:rFonts w:ascii="Arial" w:eastAsia="Arial" w:hAnsi="Arial" w:cs="Arial"/>
                <w:color w:val="374151"/>
              </w:rPr>
              <w:t xml:space="preserve"> and Debit Card payments such as an additional 3-5% discount to diversify payment risk. Promote instalment options more aggressively for high-value categories like Electronics and Furniture where cart values are highest.</w:t>
            </w:r>
          </w:p>
          <w:p w14:paraId="5CAFDD38" w14:textId="77777777" w:rsidR="00700BA7" w:rsidRDefault="00000000">
            <w:pPr>
              <w:spacing w:before="40"/>
            </w:pPr>
            <w:r>
              <w:rPr>
                <w:rFonts w:ascii="Arial" w:eastAsia="Arial" w:hAnsi="Arial" w:cs="Arial"/>
                <w:b/>
                <w:bCs/>
                <w:color w:val="1E1E2E"/>
              </w:rPr>
              <w:t xml:space="preserve">Estimated impact:  </w:t>
            </w:r>
            <w:r>
              <w:rPr>
                <w:rFonts w:ascii="Arial" w:eastAsia="Arial" w:hAnsi="Arial" w:cs="Arial"/>
                <w:b/>
                <w:bCs/>
                <w:color w:val="4F46E5"/>
              </w:rPr>
              <w:t xml:space="preserve">Reducing credit card dependency to 65% and growing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4F46E5"/>
              </w:rPr>
              <w:t>Boleto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4F46E5"/>
              </w:rPr>
              <w:t>/Debit share could reduce payment processing costs by an estimated R$80K annually.</w:t>
            </w:r>
          </w:p>
        </w:tc>
      </w:tr>
    </w:tbl>
    <w:p w14:paraId="18E6801E" w14:textId="77777777" w:rsidR="00700BA7" w:rsidRDefault="00700BA7">
      <w:pPr>
        <w:spacing w:before="240"/>
      </w:pPr>
    </w:p>
    <w:p w14:paraId="5DCDCB53" w14:textId="77777777" w:rsidR="00700BA7" w:rsidRDefault="00700BA7">
      <w:pPr>
        <w:pBdr>
          <w:bottom w:val="single" w:sz="4" w:space="0" w:color="E5E7EB"/>
        </w:pBdr>
        <w:spacing w:before="160" w:after="160"/>
      </w:pPr>
    </w:p>
    <w:p w14:paraId="3AFE137B" w14:textId="77777777" w:rsidR="00700BA7" w:rsidRDefault="00000000">
      <w:pPr>
        <w:spacing w:after="120"/>
      </w:pPr>
      <w:r>
        <w:rPr>
          <w:rFonts w:ascii="Arial" w:eastAsia="Arial" w:hAnsi="Arial" w:cs="Arial"/>
          <w:b/>
          <w:bCs/>
          <w:color w:val="4F46E5"/>
          <w:sz w:val="24"/>
          <w:szCs w:val="24"/>
        </w:rPr>
        <w:t>Priority Action Plan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280"/>
        <w:gridCol w:w="1800"/>
        <w:gridCol w:w="1800"/>
      </w:tblGrid>
      <w:tr w:rsidR="00700BA7" w14:paraId="3BB567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4F46E5"/>
              <w:right w:val="none" w:sz="0" w:space="0" w:color="FFFFFF"/>
            </w:tcBorders>
            <w:shd w:val="clear" w:color="auto" w:fill="F0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3E37D7" w14:textId="77777777" w:rsidR="00700BA7" w:rsidRDefault="00000000">
            <w:r>
              <w:rPr>
                <w:rFonts w:ascii="Arial" w:eastAsia="Arial" w:hAnsi="Arial" w:cs="Arial"/>
                <w:b/>
                <w:bCs/>
                <w:color w:val="4F46E5"/>
                <w:sz w:val="18"/>
                <w:szCs w:val="18"/>
              </w:rPr>
              <w:t>Priority</w:t>
            </w:r>
          </w:p>
        </w:tc>
        <w:tc>
          <w:tcPr>
            <w:tcW w:w="5280" w:type="dxa"/>
            <w:tcBorders>
              <w:top w:val="none" w:sz="0" w:space="0" w:color="FFFFFF"/>
              <w:left w:val="none" w:sz="0" w:space="0" w:color="FFFFFF"/>
              <w:bottom w:val="single" w:sz="4" w:space="0" w:color="4F46E5"/>
              <w:right w:val="none" w:sz="0" w:space="0" w:color="FFFFFF"/>
            </w:tcBorders>
            <w:shd w:val="clear" w:color="auto" w:fill="F0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F10AFF" w14:textId="77777777" w:rsidR="00700BA7" w:rsidRDefault="00000000">
            <w:r>
              <w:rPr>
                <w:rFonts w:ascii="Arial" w:eastAsia="Arial" w:hAnsi="Arial" w:cs="Arial"/>
                <w:b/>
                <w:bCs/>
                <w:color w:val="4F46E5"/>
                <w:sz w:val="18"/>
                <w:szCs w:val="18"/>
              </w:rPr>
              <w:t>Action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4F46E5"/>
              <w:right w:val="none" w:sz="0" w:space="0" w:color="FFFFFF"/>
            </w:tcBorders>
            <w:shd w:val="clear" w:color="auto" w:fill="F0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3FB4F4" w14:textId="77777777" w:rsidR="00700BA7" w:rsidRDefault="00000000">
            <w:r>
              <w:rPr>
                <w:rFonts w:ascii="Arial" w:eastAsia="Arial" w:hAnsi="Arial" w:cs="Arial"/>
                <w:b/>
                <w:bCs/>
                <w:color w:val="4F46E5"/>
                <w:sz w:val="18"/>
                <w:szCs w:val="18"/>
              </w:rPr>
              <w:t>Timeline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4F46E5"/>
              <w:right w:val="none" w:sz="0" w:space="0" w:color="FFFFFF"/>
            </w:tcBorders>
            <w:shd w:val="clear" w:color="auto" w:fill="F0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0D9FBA" w14:textId="77777777" w:rsidR="00700BA7" w:rsidRDefault="00000000">
            <w:r>
              <w:rPr>
                <w:rFonts w:ascii="Arial" w:eastAsia="Arial" w:hAnsi="Arial" w:cs="Arial"/>
                <w:b/>
                <w:bCs/>
                <w:color w:val="4F46E5"/>
                <w:sz w:val="18"/>
                <w:szCs w:val="18"/>
              </w:rPr>
              <w:t>Est. Impact</w:t>
            </w:r>
          </w:p>
        </w:tc>
      </w:tr>
      <w:tr w:rsidR="00700BA7" w14:paraId="0A42C1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F5EAD" w14:textId="77777777" w:rsidR="00700BA7" w:rsidRDefault="00000000">
            <w:r>
              <w:rPr>
                <w:rFonts w:ascii="Arial" w:eastAsia="Arial" w:hAnsi="Arial" w:cs="Arial"/>
                <w:b/>
                <w:bCs/>
                <w:color w:val="EF4444"/>
                <w:sz w:val="18"/>
                <w:szCs w:val="18"/>
              </w:rPr>
              <w:t>P1 — High</w:t>
            </w:r>
          </w:p>
        </w:tc>
        <w:tc>
          <w:tcPr>
            <w:tcW w:w="52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FDD7A" w14:textId="77777777" w:rsidR="00700BA7" w:rsidRDefault="00000000">
            <w:r>
              <w:rPr>
                <w:rFonts w:ascii="Arial" w:eastAsia="Arial" w:hAnsi="Arial" w:cs="Arial"/>
                <w:color w:val="374151"/>
                <w:sz w:val="18"/>
                <w:szCs w:val="18"/>
              </w:rPr>
              <w:t>Re-engagement campaign for 50,419 At-Risk customers with 10-15% discount voucher targeting recency &lt; 400 days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067DE" w14:textId="77777777" w:rsidR="00700BA7" w:rsidRDefault="00000000">
            <w:r>
              <w:rPr>
                <w:rFonts w:ascii="Arial" w:eastAsia="Arial" w:hAnsi="Arial" w:cs="Arial"/>
                <w:color w:val="374151"/>
                <w:sz w:val="18"/>
                <w:szCs w:val="18"/>
              </w:rPr>
              <w:t>0-30 days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D5B42" w14:textId="77777777" w:rsidR="00700BA7" w:rsidRDefault="00000000">
            <w:r>
              <w:rPr>
                <w:rFonts w:ascii="Arial" w:eastAsia="Arial" w:hAnsi="Arial" w:cs="Arial"/>
                <w:b/>
                <w:bCs/>
                <w:color w:val="4F46E5"/>
                <w:sz w:val="18"/>
                <w:szCs w:val="18"/>
              </w:rPr>
              <w:t>R$ 302K+</w:t>
            </w:r>
          </w:p>
        </w:tc>
      </w:tr>
      <w:tr w:rsidR="00700BA7" w14:paraId="6858E6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4927B" w14:textId="77777777" w:rsidR="00700BA7" w:rsidRDefault="00000000">
            <w:r>
              <w:rPr>
                <w:rFonts w:ascii="Arial" w:eastAsia="Arial" w:hAnsi="Arial" w:cs="Arial"/>
                <w:b/>
                <w:bCs/>
                <w:color w:val="EF4444"/>
                <w:sz w:val="18"/>
                <w:szCs w:val="18"/>
              </w:rPr>
              <w:t>P1 — High</w:t>
            </w:r>
          </w:p>
        </w:tc>
        <w:tc>
          <w:tcPr>
            <w:tcW w:w="52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445F0" w14:textId="77777777" w:rsidR="00700BA7" w:rsidRDefault="00000000">
            <w:r>
              <w:rPr>
                <w:rFonts w:ascii="Arial" w:eastAsia="Arial" w:hAnsi="Arial" w:cs="Arial"/>
                <w:color w:val="374151"/>
                <w:sz w:val="18"/>
                <w:szCs w:val="18"/>
              </w:rPr>
              <w:t>VIP loyalty programme for 314 Champion customers with early access, free shipping, and personalised outreach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BC613" w14:textId="77777777" w:rsidR="00700BA7" w:rsidRDefault="00000000">
            <w:r>
              <w:rPr>
                <w:rFonts w:ascii="Arial" w:eastAsia="Arial" w:hAnsi="Arial" w:cs="Arial"/>
                <w:color w:val="374151"/>
                <w:sz w:val="18"/>
                <w:szCs w:val="18"/>
              </w:rPr>
              <w:t>0-30 days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AC874" w14:textId="77777777" w:rsidR="00700BA7" w:rsidRDefault="00000000">
            <w:r>
              <w:rPr>
                <w:rFonts w:ascii="Arial" w:eastAsia="Arial" w:hAnsi="Arial" w:cs="Arial"/>
                <w:b/>
                <w:bCs/>
                <w:color w:val="4F46E5"/>
                <w:sz w:val="18"/>
                <w:szCs w:val="18"/>
              </w:rPr>
              <w:t>R$ 480K+</w:t>
            </w:r>
          </w:p>
        </w:tc>
      </w:tr>
      <w:tr w:rsidR="00700BA7" w14:paraId="6AA92F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521FA" w14:textId="77777777" w:rsidR="00700BA7" w:rsidRDefault="00000000">
            <w:r>
              <w:rPr>
                <w:rFonts w:ascii="Arial" w:eastAsia="Arial" w:hAnsi="Arial" w:cs="Arial"/>
                <w:b/>
                <w:bCs/>
                <w:color w:val="F59E0B"/>
                <w:sz w:val="18"/>
                <w:szCs w:val="18"/>
              </w:rPr>
              <w:t>P2 — Medium</w:t>
            </w:r>
          </w:p>
        </w:tc>
        <w:tc>
          <w:tcPr>
            <w:tcW w:w="52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544AB" w14:textId="77777777" w:rsidR="00700BA7" w:rsidRDefault="00000000">
            <w:r>
              <w:rPr>
                <w:rFonts w:ascii="Arial" w:eastAsia="Arial" w:hAnsi="Arial" w:cs="Arial"/>
                <w:color w:val="374151"/>
                <w:sz w:val="18"/>
                <w:szCs w:val="18"/>
              </w:rPr>
              <w:t>Win-back campaign for 20,062 Lost customers with 20-25% discount for customers with recency &lt; 550 days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82D95" w14:textId="77777777" w:rsidR="00700BA7" w:rsidRDefault="00000000">
            <w:r>
              <w:rPr>
                <w:rFonts w:ascii="Arial" w:eastAsia="Arial" w:hAnsi="Arial" w:cs="Arial"/>
                <w:color w:val="374151"/>
                <w:sz w:val="18"/>
                <w:szCs w:val="18"/>
              </w:rPr>
              <w:t>30-60 days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9A8AF" w14:textId="77777777" w:rsidR="00700BA7" w:rsidRDefault="00000000">
            <w:r>
              <w:rPr>
                <w:rFonts w:ascii="Arial" w:eastAsia="Arial" w:hAnsi="Arial" w:cs="Arial"/>
                <w:b/>
                <w:bCs/>
                <w:color w:val="4F46E5"/>
                <w:sz w:val="18"/>
                <w:szCs w:val="18"/>
              </w:rPr>
              <w:t>R$ 120K+</w:t>
            </w:r>
          </w:p>
        </w:tc>
      </w:tr>
      <w:tr w:rsidR="00700BA7" w14:paraId="48194FC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2C063" w14:textId="77777777" w:rsidR="00700BA7" w:rsidRDefault="00000000">
            <w:r>
              <w:rPr>
                <w:rFonts w:ascii="Arial" w:eastAsia="Arial" w:hAnsi="Arial" w:cs="Arial"/>
                <w:b/>
                <w:bCs/>
                <w:color w:val="F59E0B"/>
                <w:sz w:val="18"/>
                <w:szCs w:val="18"/>
              </w:rPr>
              <w:t>P2 — Medium</w:t>
            </w:r>
          </w:p>
        </w:tc>
        <w:tc>
          <w:tcPr>
            <w:tcW w:w="52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B99B0" w14:textId="77777777" w:rsidR="00700BA7" w:rsidRDefault="00000000">
            <w:r>
              <w:rPr>
                <w:rFonts w:ascii="Arial" w:eastAsia="Arial" w:hAnsi="Arial" w:cs="Arial"/>
                <w:color w:val="374151"/>
                <w:sz w:val="18"/>
                <w:szCs w:val="18"/>
              </w:rPr>
              <w:t>Promote instalment payment options for Electronics and Furniture categories to increase average order value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3DB5E" w14:textId="77777777" w:rsidR="00700BA7" w:rsidRDefault="00000000">
            <w:r>
              <w:rPr>
                <w:rFonts w:ascii="Arial" w:eastAsia="Arial" w:hAnsi="Arial" w:cs="Arial"/>
                <w:color w:val="374151"/>
                <w:sz w:val="18"/>
                <w:szCs w:val="18"/>
              </w:rPr>
              <w:t>30-60 days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3643D" w14:textId="77777777" w:rsidR="00700BA7" w:rsidRDefault="00000000">
            <w:r>
              <w:rPr>
                <w:rFonts w:ascii="Arial" w:eastAsia="Arial" w:hAnsi="Arial" w:cs="Arial"/>
                <w:b/>
                <w:bCs/>
                <w:color w:val="4F46E5"/>
                <w:sz w:val="18"/>
                <w:szCs w:val="18"/>
              </w:rPr>
              <w:t>R$ 95K+</w:t>
            </w:r>
          </w:p>
        </w:tc>
      </w:tr>
      <w:tr w:rsidR="00700BA7" w14:paraId="750907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55F8E" w14:textId="77777777" w:rsidR="00700BA7" w:rsidRDefault="00000000">
            <w:r>
              <w:rPr>
                <w:rFonts w:ascii="Arial" w:eastAsia="Arial" w:hAnsi="Arial" w:cs="Arial"/>
                <w:b/>
                <w:bCs/>
                <w:color w:val="10B981"/>
                <w:sz w:val="18"/>
                <w:szCs w:val="18"/>
              </w:rPr>
              <w:t>P3 — Low</w:t>
            </w:r>
          </w:p>
        </w:tc>
        <w:tc>
          <w:tcPr>
            <w:tcW w:w="52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F8627" w14:textId="77777777" w:rsidR="00700BA7" w:rsidRDefault="00000000">
            <w:r>
              <w:rPr>
                <w:rFonts w:ascii="Arial" w:eastAsia="Arial" w:hAnsi="Arial" w:cs="Arial"/>
                <w:color w:val="374151"/>
                <w:sz w:val="18"/>
                <w:szCs w:val="18"/>
              </w:rPr>
              <w:t>Introduce payment method incentives to diversify away from 78% credit card dependency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A6F85" w14:textId="77777777" w:rsidR="00700BA7" w:rsidRDefault="00000000">
            <w:r>
              <w:rPr>
                <w:rFonts w:ascii="Arial" w:eastAsia="Arial" w:hAnsi="Arial" w:cs="Arial"/>
                <w:color w:val="374151"/>
                <w:sz w:val="18"/>
                <w:szCs w:val="18"/>
              </w:rPr>
              <w:t>60-90 days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503A1" w14:textId="77777777" w:rsidR="00700BA7" w:rsidRDefault="00000000">
            <w:r>
              <w:rPr>
                <w:rFonts w:ascii="Arial" w:eastAsia="Arial" w:hAnsi="Arial" w:cs="Arial"/>
                <w:b/>
                <w:bCs/>
                <w:color w:val="4F46E5"/>
                <w:sz w:val="18"/>
                <w:szCs w:val="18"/>
              </w:rPr>
              <w:t>R$ 80K/yr</w:t>
            </w:r>
          </w:p>
        </w:tc>
      </w:tr>
    </w:tbl>
    <w:p w14:paraId="767D859C" w14:textId="77777777" w:rsidR="00700BA7" w:rsidRDefault="00700BA7">
      <w:pPr>
        <w:spacing w:before="240"/>
      </w:pPr>
    </w:p>
    <w:p w14:paraId="487BA3CA" w14:textId="77777777" w:rsidR="00700BA7" w:rsidRDefault="00700BA7">
      <w:pPr>
        <w:pBdr>
          <w:bottom w:val="single" w:sz="4" w:space="0" w:color="E5E7EB"/>
        </w:pBdr>
        <w:spacing w:before="160" w:after="160"/>
      </w:pPr>
    </w:p>
    <w:p w14:paraId="3D84724E" w14:textId="77777777" w:rsidR="005B4AE2" w:rsidRDefault="005B4AE2">
      <w:pPr>
        <w:pBdr>
          <w:bottom w:val="single" w:sz="4" w:space="0" w:color="E5E7EB"/>
        </w:pBdr>
        <w:spacing w:before="160" w:after="160"/>
      </w:pPr>
    </w:p>
    <w:p w14:paraId="3884CC55" w14:textId="77777777" w:rsidR="005B4AE2" w:rsidRDefault="005B4AE2">
      <w:pPr>
        <w:pBdr>
          <w:bottom w:val="single" w:sz="4" w:space="0" w:color="E5E7EB"/>
        </w:pBdr>
        <w:spacing w:before="160" w:after="160"/>
      </w:pPr>
    </w:p>
    <w:p w14:paraId="4A47486F" w14:textId="77777777" w:rsidR="00700BA7" w:rsidRPr="005B4AE2" w:rsidRDefault="00000000">
      <w:pPr>
        <w:spacing w:after="80"/>
        <w:rPr>
          <w:color w:val="000000" w:themeColor="text1"/>
        </w:rPr>
      </w:pPr>
      <w:r w:rsidRPr="005B4AE2">
        <w:rPr>
          <w:rFonts w:ascii="Arial" w:eastAsia="Arial" w:hAnsi="Arial" w:cs="Arial"/>
          <w:b/>
          <w:bCs/>
          <w:color w:val="000000" w:themeColor="text1"/>
        </w:rPr>
        <w:t>Methodology Note</w:t>
      </w:r>
    </w:p>
    <w:p w14:paraId="2BB2B22D" w14:textId="77777777" w:rsidR="00700BA7" w:rsidRPr="005B4AE2" w:rsidRDefault="00000000">
      <w:pPr>
        <w:spacing w:before="80" w:after="80"/>
        <w:rPr>
          <w:color w:val="7F7F7F" w:themeColor="text1" w:themeTint="80"/>
        </w:rPr>
      </w:pPr>
      <w:r w:rsidRPr="005B4AE2">
        <w:rPr>
          <w:rFonts w:ascii="Arial" w:eastAsia="Arial" w:hAnsi="Arial" w:cs="Arial"/>
          <w:color w:val="7F7F7F" w:themeColor="text1" w:themeTint="80"/>
          <w:sz w:val="18"/>
          <w:szCs w:val="18"/>
        </w:rPr>
        <w:t xml:space="preserve">This analysis was conducted using the </w:t>
      </w:r>
      <w:proofErr w:type="spellStart"/>
      <w:r w:rsidRPr="005B4AE2">
        <w:rPr>
          <w:rFonts w:ascii="Arial" w:eastAsia="Arial" w:hAnsi="Arial" w:cs="Arial"/>
          <w:color w:val="7F7F7F" w:themeColor="text1" w:themeTint="80"/>
          <w:sz w:val="18"/>
          <w:szCs w:val="18"/>
        </w:rPr>
        <w:t>Olist</w:t>
      </w:r>
      <w:proofErr w:type="spellEnd"/>
      <w:r w:rsidRPr="005B4AE2">
        <w:rPr>
          <w:rFonts w:ascii="Arial" w:eastAsia="Arial" w:hAnsi="Arial" w:cs="Arial"/>
          <w:color w:val="7F7F7F" w:themeColor="text1" w:themeTint="80"/>
          <w:sz w:val="18"/>
          <w:szCs w:val="18"/>
        </w:rPr>
        <w:t xml:space="preserve"> Brazilian E-Commerce public dataset (Kaggle). Data cleaning was performed in Microsoft Excel using Power Query. RFM segmentation was built using Excel PivotTables and IF-based scoring formulas. All visualisations and KPIs were built in Microsoft Power BI Desktop using DAX measures and a star schema data model. Revenue figures are in Brazilian Real (R$).</w:t>
      </w:r>
    </w:p>
    <w:sectPr w:rsidR="00700BA7" w:rsidRPr="005B4AE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40AE9"/>
    <w:multiLevelType w:val="hybridMultilevel"/>
    <w:tmpl w:val="145A3F86"/>
    <w:lvl w:ilvl="0" w:tplc="5E64C04A">
      <w:start w:val="1"/>
      <w:numFmt w:val="bullet"/>
      <w:lvlText w:val="●"/>
      <w:lvlJc w:val="left"/>
      <w:pPr>
        <w:ind w:left="720" w:hanging="360"/>
      </w:pPr>
    </w:lvl>
    <w:lvl w:ilvl="1" w:tplc="772073D6">
      <w:start w:val="1"/>
      <w:numFmt w:val="bullet"/>
      <w:lvlText w:val="○"/>
      <w:lvlJc w:val="left"/>
      <w:pPr>
        <w:ind w:left="1440" w:hanging="360"/>
      </w:pPr>
    </w:lvl>
    <w:lvl w:ilvl="2" w:tplc="5B9C0C92">
      <w:start w:val="1"/>
      <w:numFmt w:val="bullet"/>
      <w:lvlText w:val="■"/>
      <w:lvlJc w:val="left"/>
      <w:pPr>
        <w:ind w:left="2160" w:hanging="360"/>
      </w:pPr>
    </w:lvl>
    <w:lvl w:ilvl="3" w:tplc="9364C8AE">
      <w:start w:val="1"/>
      <w:numFmt w:val="bullet"/>
      <w:lvlText w:val="●"/>
      <w:lvlJc w:val="left"/>
      <w:pPr>
        <w:ind w:left="2880" w:hanging="360"/>
      </w:pPr>
    </w:lvl>
    <w:lvl w:ilvl="4" w:tplc="48DC9ECE">
      <w:start w:val="1"/>
      <w:numFmt w:val="bullet"/>
      <w:lvlText w:val="○"/>
      <w:lvlJc w:val="left"/>
      <w:pPr>
        <w:ind w:left="3600" w:hanging="360"/>
      </w:pPr>
    </w:lvl>
    <w:lvl w:ilvl="5" w:tplc="B254B950">
      <w:start w:val="1"/>
      <w:numFmt w:val="bullet"/>
      <w:lvlText w:val="■"/>
      <w:lvlJc w:val="left"/>
      <w:pPr>
        <w:ind w:left="4320" w:hanging="360"/>
      </w:pPr>
    </w:lvl>
    <w:lvl w:ilvl="6" w:tplc="A5F89FDC">
      <w:start w:val="1"/>
      <w:numFmt w:val="bullet"/>
      <w:lvlText w:val="●"/>
      <w:lvlJc w:val="left"/>
      <w:pPr>
        <w:ind w:left="5040" w:hanging="360"/>
      </w:pPr>
    </w:lvl>
    <w:lvl w:ilvl="7" w:tplc="507ACB4E">
      <w:start w:val="1"/>
      <w:numFmt w:val="bullet"/>
      <w:lvlText w:val="●"/>
      <w:lvlJc w:val="left"/>
      <w:pPr>
        <w:ind w:left="5760" w:hanging="360"/>
      </w:pPr>
    </w:lvl>
    <w:lvl w:ilvl="8" w:tplc="1B0024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805621"/>
    <w:multiLevelType w:val="hybridMultilevel"/>
    <w:tmpl w:val="F182B7B2"/>
    <w:lvl w:ilvl="0" w:tplc="AF0874AE">
      <w:start w:val="1"/>
      <w:numFmt w:val="bullet"/>
      <w:lvlText w:val="•"/>
      <w:lvlJc w:val="left"/>
      <w:pPr>
        <w:ind w:left="440" w:hanging="280"/>
      </w:pPr>
    </w:lvl>
    <w:lvl w:ilvl="1" w:tplc="C14E8012">
      <w:numFmt w:val="decimal"/>
      <w:lvlText w:val=""/>
      <w:lvlJc w:val="left"/>
    </w:lvl>
    <w:lvl w:ilvl="2" w:tplc="D2C4692C">
      <w:numFmt w:val="decimal"/>
      <w:lvlText w:val=""/>
      <w:lvlJc w:val="left"/>
    </w:lvl>
    <w:lvl w:ilvl="3" w:tplc="46C8FA04">
      <w:numFmt w:val="decimal"/>
      <w:lvlText w:val=""/>
      <w:lvlJc w:val="left"/>
    </w:lvl>
    <w:lvl w:ilvl="4" w:tplc="FBDA7038">
      <w:numFmt w:val="decimal"/>
      <w:lvlText w:val=""/>
      <w:lvlJc w:val="left"/>
    </w:lvl>
    <w:lvl w:ilvl="5" w:tplc="B5F4CEA2">
      <w:numFmt w:val="decimal"/>
      <w:lvlText w:val=""/>
      <w:lvlJc w:val="left"/>
    </w:lvl>
    <w:lvl w:ilvl="6" w:tplc="CD6C6886">
      <w:numFmt w:val="decimal"/>
      <w:lvlText w:val=""/>
      <w:lvlJc w:val="left"/>
    </w:lvl>
    <w:lvl w:ilvl="7" w:tplc="3D1A74EC">
      <w:numFmt w:val="decimal"/>
      <w:lvlText w:val=""/>
      <w:lvlJc w:val="left"/>
    </w:lvl>
    <w:lvl w:ilvl="8" w:tplc="1C2E4FD4">
      <w:numFmt w:val="decimal"/>
      <w:lvlText w:val=""/>
      <w:lvlJc w:val="left"/>
    </w:lvl>
  </w:abstractNum>
  <w:num w:numId="1" w16cid:durableId="563806305">
    <w:abstractNumId w:val="0"/>
    <w:lvlOverride w:ilvl="0">
      <w:startOverride w:val="1"/>
    </w:lvlOverride>
  </w:num>
  <w:num w:numId="2" w16cid:durableId="20028038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BA7"/>
    <w:rsid w:val="005B4AE2"/>
    <w:rsid w:val="00700BA7"/>
    <w:rsid w:val="00DA7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69875"/>
  <w15:docId w15:val="{C2F160BE-AC80-4A7D-8A99-23775395F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746</Words>
  <Characters>4256</Characters>
  <Application>Microsoft Office Word</Application>
  <DocSecurity>0</DocSecurity>
  <Lines>35</Lines>
  <Paragraphs>9</Paragraphs>
  <ScaleCrop>false</ScaleCrop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PIYUSH KISHOR</cp:lastModifiedBy>
  <cp:revision>2</cp:revision>
  <dcterms:created xsi:type="dcterms:W3CDTF">2026-03-20T10:10:00Z</dcterms:created>
  <dcterms:modified xsi:type="dcterms:W3CDTF">2026-03-20T10:14:00Z</dcterms:modified>
</cp:coreProperties>
</file>