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376F" w14:textId="77777777" w:rsidR="007A63FA" w:rsidRDefault="00000000">
      <w:pPr>
        <w:pStyle w:val="Heading1"/>
      </w:pPr>
      <w:r>
        <w:t>Assignment 4</w:t>
      </w:r>
    </w:p>
    <w:p w14:paraId="2F0C1B09" w14:textId="77777777" w:rsidR="00130471" w:rsidRPr="00130471" w:rsidRDefault="00130471" w:rsidP="00130471"/>
    <w:p w14:paraId="63292220" w14:textId="77777777" w:rsidR="00130471" w:rsidRDefault="00000000" w:rsidP="00130471">
      <w:pPr>
        <w:pStyle w:val="ListParagraph"/>
        <w:numPr>
          <w:ilvl w:val="0"/>
          <w:numId w:val="4"/>
        </w:numPr>
      </w:pPr>
      <w:r>
        <w:t>Data Trend in the Growth of AI/ML-enabled Medical Devices (Figure 1): The data in Figure 1 indicates an exponential increase in the number of FDA-approved AI/ML-enabled medical devices over the past decade. The growth was relatively stagnant from 1995 to around 2015, with very few approvals. </w:t>
      </w:r>
    </w:p>
    <w:p w14:paraId="32A9DF5F" w14:textId="77777777" w:rsidR="00130471" w:rsidRDefault="00000000" w:rsidP="00130471">
      <w:pPr>
        <w:pStyle w:val="ListParagraph"/>
        <w:numPr>
          <w:ilvl w:val="1"/>
          <w:numId w:val="4"/>
        </w:numPr>
      </w:pPr>
      <w:r>
        <w:t>Advancements in AI and Machine Learning: The rise of deep learning, improved computing capabilities (e.g., GPUs and cloud computing), and access to large datasets have enhanced AI’s performance in medical applications.</w:t>
      </w:r>
    </w:p>
    <w:p w14:paraId="0EAA07A2" w14:textId="77777777" w:rsidR="00130471" w:rsidRDefault="00000000" w:rsidP="00130471">
      <w:pPr>
        <w:pStyle w:val="ListParagraph"/>
        <w:numPr>
          <w:ilvl w:val="1"/>
          <w:numId w:val="4"/>
        </w:numPr>
      </w:pPr>
      <w:r>
        <w:t>Regulatory Framework Development: The FDA has progressively refined its guidelines to facilitate AI/ML integration in medical devices, making the approval process more structured and transparent.</w:t>
      </w:r>
    </w:p>
    <w:p w14:paraId="5B35FF59" w14:textId="46498CC4" w:rsidR="00130471" w:rsidRDefault="00000000" w:rsidP="00130471">
      <w:pPr>
        <w:pStyle w:val="ListParagraph"/>
        <w:numPr>
          <w:ilvl w:val="1"/>
          <w:numId w:val="4"/>
        </w:numPr>
      </w:pPr>
      <w:r>
        <w:t>Growing Demand for Precision Medicine &amp; Efficiency: AI enables faster, more accurate diagnoses and personalized treatments, which are increasingly sought after in modern medicine.</w:t>
      </w:r>
    </w:p>
    <w:p w14:paraId="224266EA" w14:textId="77777777" w:rsidR="00130471" w:rsidRDefault="00130471" w:rsidP="00130471"/>
    <w:p w14:paraId="5363232F" w14:textId="77777777" w:rsidR="00130471" w:rsidRDefault="00130471" w:rsidP="00130471"/>
    <w:p w14:paraId="4EF3316E" w14:textId="77777777" w:rsidR="00130471" w:rsidRDefault="00000000" w:rsidP="00130471">
      <w:pPr>
        <w:pStyle w:val="ListParagraph"/>
        <w:numPr>
          <w:ilvl w:val="0"/>
          <w:numId w:val="4"/>
        </w:numPr>
      </w:pPr>
      <w:r>
        <w:t>Data Pattern in the Concentration of AI/ML-enabled Medical Devices (Figure 2) highlights the dominance of AI/ML-enabled devices in radiology, followed by cardiovascular and neurology applications. Radiology has the highest number of AI-powered medical devices, while other fields, such as anesthesiology, pathology, and microbiology, have significantly fewer AI-integrated solutions.</w:t>
      </w:r>
    </w:p>
    <w:p w14:paraId="074327C9" w14:textId="77777777" w:rsidR="00130471" w:rsidRDefault="00000000" w:rsidP="00130471">
      <w:pPr>
        <w:pStyle w:val="ListParagraph"/>
        <w:numPr>
          <w:ilvl w:val="1"/>
          <w:numId w:val="4"/>
        </w:numPr>
      </w:pPr>
      <w:r>
        <w:t>Radiology’s Suitability for AI Integration: </w:t>
      </w:r>
    </w:p>
    <w:p w14:paraId="7FC44F5C" w14:textId="77777777" w:rsidR="00130471" w:rsidRDefault="00000000" w:rsidP="00130471">
      <w:pPr>
        <w:pStyle w:val="ListParagraph"/>
        <w:numPr>
          <w:ilvl w:val="2"/>
          <w:numId w:val="4"/>
        </w:numPr>
      </w:pPr>
      <w:r>
        <w:t>AI excels in image processing and pattern recognition, making it particularly useful in medical imaging (e.g., X-rays, MRIs, CT scans).</w:t>
      </w:r>
    </w:p>
    <w:p w14:paraId="02C2CE8E" w14:textId="77777777" w:rsidR="00130471" w:rsidRDefault="00000000" w:rsidP="00130471">
      <w:pPr>
        <w:pStyle w:val="ListParagraph"/>
        <w:numPr>
          <w:ilvl w:val="2"/>
          <w:numId w:val="4"/>
        </w:numPr>
      </w:pPr>
      <w:r>
        <w:t>AI-driven image analysis can assist in early disease detection, reducing diagnostic errors and improving workflow efficiency.</w:t>
      </w:r>
    </w:p>
    <w:p w14:paraId="1279ACD2" w14:textId="77777777" w:rsidR="00130471" w:rsidRDefault="00000000" w:rsidP="00130471">
      <w:pPr>
        <w:pStyle w:val="ListParagraph"/>
        <w:numPr>
          <w:ilvl w:val="1"/>
          <w:numId w:val="4"/>
        </w:numPr>
      </w:pPr>
      <w:r>
        <w:t>Cardiovascular &amp; Neurology AI Adoption:</w:t>
      </w:r>
    </w:p>
    <w:p w14:paraId="3596083D" w14:textId="77777777" w:rsidR="00130471" w:rsidRDefault="00000000" w:rsidP="00130471">
      <w:pPr>
        <w:pStyle w:val="ListParagraph"/>
        <w:numPr>
          <w:ilvl w:val="2"/>
          <w:numId w:val="4"/>
        </w:numPr>
      </w:pPr>
      <w:r>
        <w:t>In cardiovascular medicine, AI helps in detecting heart diseases, arrhythmias, and abnormalities through ECG and imaging analysis.</w:t>
      </w:r>
    </w:p>
    <w:p w14:paraId="4D807AB1" w14:textId="77777777" w:rsidR="00130471" w:rsidRDefault="00130471" w:rsidP="00130471">
      <w:pPr>
        <w:pStyle w:val="ListParagraph"/>
        <w:numPr>
          <w:ilvl w:val="2"/>
          <w:numId w:val="4"/>
        </w:numPr>
      </w:pPr>
      <w:r>
        <w:t>I</w:t>
      </w:r>
      <w:r w:rsidR="00000000">
        <w:t>n neurology, AI applications assist in stroke detection, epilepsy monitoring, and neuroimaging-based diagnostics.</w:t>
      </w:r>
    </w:p>
    <w:p w14:paraId="3A59B4BB" w14:textId="77777777" w:rsidR="00130471" w:rsidRDefault="00000000" w:rsidP="00130471">
      <w:pPr>
        <w:pStyle w:val="ListParagraph"/>
        <w:numPr>
          <w:ilvl w:val="1"/>
          <w:numId w:val="4"/>
        </w:numPr>
      </w:pPr>
      <w:r>
        <w:t>Challenges in Other Medical Fields:</w:t>
      </w:r>
    </w:p>
    <w:p w14:paraId="6C74D43E" w14:textId="77777777" w:rsidR="00130471" w:rsidRDefault="00000000" w:rsidP="00130471">
      <w:pPr>
        <w:pStyle w:val="ListParagraph"/>
        <w:numPr>
          <w:ilvl w:val="2"/>
          <w:numId w:val="4"/>
        </w:numPr>
      </w:pPr>
      <w:r>
        <w:t>Fields like anesthesiology, microbiology, and pathology involve diverse and complex data that are not</w:t>
      </w:r>
      <w:r w:rsidRPr="00130471">
        <w:rPr>
          <w:b/>
        </w:rPr>
        <w:t> </w:t>
      </w:r>
      <w:r>
        <w:t>AI-ready, nor much image-based data, making AI integration more challenging.</w:t>
      </w:r>
    </w:p>
    <w:p w14:paraId="74F2CF91" w14:textId="4F0E2380" w:rsidR="007A63FA" w:rsidRDefault="00000000" w:rsidP="00130471">
      <w:pPr>
        <w:pStyle w:val="ListParagraph"/>
        <w:numPr>
          <w:ilvl w:val="2"/>
          <w:numId w:val="4"/>
        </w:numPr>
      </w:pPr>
      <w:r>
        <w:t>Some specialties may have slower adoption due to regulatory hurdles, or limited AI use cases.</w:t>
      </w:r>
    </w:p>
    <w:p w14:paraId="2211F500" w14:textId="77777777" w:rsidR="007A63FA" w:rsidRDefault="007A63FA" w:rsidP="00130471"/>
    <w:p w14:paraId="25F0B620" w14:textId="77777777" w:rsidR="00000000" w:rsidRDefault="00000000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1E9"/>
    <w:multiLevelType w:val="hybridMultilevel"/>
    <w:tmpl w:val="1D8867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12E67"/>
    <w:multiLevelType w:val="hybridMultilevel"/>
    <w:tmpl w:val="FB2A3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276DD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10072">
    <w:abstractNumId w:val="1"/>
  </w:num>
  <w:num w:numId="2" w16cid:durableId="1762601787">
    <w:abstractNumId w:val="3"/>
  </w:num>
  <w:num w:numId="3" w16cid:durableId="1320646537">
    <w:abstractNumId w:val="0"/>
  </w:num>
  <w:num w:numId="4" w16cid:durableId="464005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130471"/>
    <w:rsid w:val="004A6E32"/>
    <w:rsid w:val="007A63FA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73E6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subject>
  </dc:subject>
  <dc:creator>PIYUSH AGRAWAL</dc:creator>
  <cp:keywords>
  </cp:keywords>
  <dc:description>
  </dc:description>
  <cp:lastModifiedBy>Piyush Agrawal</cp:lastModifiedBy>
  <cp:revision>2</cp:revision>
  <dcterms:created xsi:type="dcterms:W3CDTF">2025-02-19T14:40:00Z</dcterms:created>
  <dcterms:modified xsi:type="dcterms:W3CDTF">2025-02-19T15:03:00Z</dcterms:modified>
</cp:coreProperties>
</file>