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3088" w14:textId="77777777" w:rsidR="00AB4270" w:rsidRPr="00AB4270" w:rsidRDefault="00AB4270" w:rsidP="00AB4270">
      <w:pPr>
        <w:jc w:val="center"/>
        <w:rPr>
          <w:b/>
          <w:bCs/>
          <w:sz w:val="28"/>
          <w:szCs w:val="28"/>
        </w:rPr>
      </w:pPr>
      <w:r w:rsidRPr="00AB4270">
        <w:rPr>
          <w:b/>
          <w:bCs/>
          <w:sz w:val="28"/>
          <w:szCs w:val="28"/>
          <w:highlight w:val="yellow"/>
        </w:rPr>
        <w:t>Blink</w:t>
      </w:r>
      <w:r w:rsidRPr="00AB4270">
        <w:rPr>
          <w:b/>
          <w:bCs/>
          <w:color w:val="70AD47" w:themeColor="accent6"/>
          <w:sz w:val="28"/>
          <w:szCs w:val="28"/>
          <w:highlight w:val="yellow"/>
        </w:rPr>
        <w:t>it</w:t>
      </w:r>
      <w:r w:rsidRPr="00AB4270">
        <w:rPr>
          <w:b/>
          <w:bCs/>
          <w:sz w:val="28"/>
          <w:szCs w:val="28"/>
          <w:highlight w:val="yellow"/>
        </w:rPr>
        <w:t xml:space="preserve"> Data Column Description</w:t>
      </w:r>
    </w:p>
    <w:p w14:paraId="68B5AEB1" w14:textId="77777777" w:rsidR="00AB4270" w:rsidRPr="00AB4270" w:rsidRDefault="00AB4270" w:rsidP="00AB4270">
      <w:r w:rsidRPr="00AB4270">
        <w:t>This document provides detailed explanations for each column in the Blinkit dataset, which is intended for retail or sales analysis.</w:t>
      </w:r>
    </w:p>
    <w:p w14:paraId="1CFB9B9D" w14:textId="77777777" w:rsidR="00AB4270" w:rsidRPr="00AB4270" w:rsidRDefault="00AB4270" w:rsidP="00AB4270">
      <w:r w:rsidRPr="00AB4270">
        <w:pict w14:anchorId="7472CDD7">
          <v:rect id="_x0000_i1037" style="width:0;height:1.5pt" o:hralign="center" o:hrstd="t" o:hr="t" fillcolor="#a0a0a0" stroked="f"/>
        </w:pict>
      </w:r>
    </w:p>
    <w:p w14:paraId="7B8D8B4E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Item Fat Content</w:t>
      </w:r>
      <w:r w:rsidRPr="00AB4270">
        <w:t>: Regular</w:t>
      </w:r>
      <w:r w:rsidRPr="00AB4270">
        <w:br/>
        <w:t>This column indicates the fat content of the item. It is categorized into values such as "Regular" or "Low Fat."</w:t>
      </w:r>
    </w:p>
    <w:p w14:paraId="00263529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Item Identifier</w:t>
      </w:r>
      <w:r w:rsidRPr="00AB4270">
        <w:t>: FDX32</w:t>
      </w:r>
      <w:r w:rsidRPr="00AB4270">
        <w:br/>
        <w:t>A unique code assigned to each item for identification purposes.</w:t>
      </w:r>
    </w:p>
    <w:p w14:paraId="54D22941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Item Type</w:t>
      </w:r>
      <w:r w:rsidRPr="00AB4270">
        <w:t>: Fruits and Vegetables</w:t>
      </w:r>
      <w:r w:rsidRPr="00AB4270">
        <w:br/>
        <w:t>Describes the category to which the item belongs, such as "Snacks," "Dairy," or "Fruits and Vegetables."</w:t>
      </w:r>
    </w:p>
    <w:p w14:paraId="1D8587C5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Outlet Establishment Year</w:t>
      </w:r>
      <w:r w:rsidRPr="00AB4270">
        <w:t>: 2012</w:t>
      </w:r>
      <w:r w:rsidRPr="00AB4270">
        <w:br/>
        <w:t>The year in which the outlet was established. Useful for understanding the outlet’s age and market presence.</w:t>
      </w:r>
    </w:p>
    <w:p w14:paraId="26B65AAC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Outlet Identifier</w:t>
      </w:r>
      <w:r w:rsidRPr="00AB4270">
        <w:t>: OUT049</w:t>
      </w:r>
      <w:r w:rsidRPr="00AB4270">
        <w:br/>
        <w:t>A unique code assigned to each outlet for identification purposes.</w:t>
      </w:r>
    </w:p>
    <w:p w14:paraId="3CC1449D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Outlet Location Type</w:t>
      </w:r>
      <w:r w:rsidRPr="00AB4270">
        <w:t>: Tier 1</w:t>
      </w:r>
      <w:r w:rsidRPr="00AB4270">
        <w:br/>
        <w:t>Indicates the type of area where the outlet is located. Examples include "Tier 1" (urban), "Tier 2," or "Rural."</w:t>
      </w:r>
    </w:p>
    <w:p w14:paraId="5D72037D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Outlet Size</w:t>
      </w:r>
      <w:r w:rsidRPr="00AB4270">
        <w:t>: Medium</w:t>
      </w:r>
      <w:r w:rsidRPr="00AB4270">
        <w:br/>
        <w:t>Specifies the size of the outlet as "Small," "Medium," or "High," based on its capacity or floor space.</w:t>
      </w:r>
    </w:p>
    <w:p w14:paraId="79FCC50C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Outlet Type</w:t>
      </w:r>
      <w:r w:rsidRPr="00AB4270">
        <w:t>: Supermarket Type1</w:t>
      </w:r>
      <w:r w:rsidRPr="00AB4270">
        <w:br/>
        <w:t>Categorizes the outlet by its format, such as "Grocery Store," "Supermarket Type1," or others.</w:t>
      </w:r>
    </w:p>
    <w:p w14:paraId="71205A1D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Item Visibility</w:t>
      </w:r>
      <w:r w:rsidRPr="00AB4270">
        <w:t>: 0.1000135</w:t>
      </w:r>
      <w:r w:rsidRPr="00AB4270">
        <w:br/>
        <w:t>Represents the visibility of the item on the shelf. It is a normalized value; lower values suggest lesser visibility.</w:t>
      </w:r>
    </w:p>
    <w:p w14:paraId="012DF503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Item Weight</w:t>
      </w:r>
      <w:r w:rsidRPr="00AB4270">
        <w:t>: 15.1</w:t>
      </w:r>
      <w:r w:rsidRPr="00AB4270">
        <w:br/>
        <w:t>Specifies the weight of the item, typically in kilograms or grams.</w:t>
      </w:r>
    </w:p>
    <w:p w14:paraId="5B1D2BE9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Sales</w:t>
      </w:r>
      <w:r w:rsidRPr="00AB4270">
        <w:t>: 145.4786</w:t>
      </w:r>
      <w:r w:rsidRPr="00AB4270">
        <w:br/>
        <w:t>The revenue generated from the sale of the item. This is a key metric for performance analysis.</w:t>
      </w:r>
    </w:p>
    <w:p w14:paraId="092A6FDA" w14:textId="77777777" w:rsidR="00AB4270" w:rsidRPr="00AB4270" w:rsidRDefault="00AB4270" w:rsidP="00AB4270">
      <w:pPr>
        <w:numPr>
          <w:ilvl w:val="0"/>
          <w:numId w:val="1"/>
        </w:numPr>
      </w:pPr>
      <w:r w:rsidRPr="00AB4270">
        <w:rPr>
          <w:b/>
          <w:bCs/>
        </w:rPr>
        <w:t>Rating</w:t>
      </w:r>
      <w:r w:rsidRPr="00AB4270">
        <w:t>: 5</w:t>
      </w:r>
      <w:r w:rsidRPr="00AB4270">
        <w:br/>
        <w:t>Indicates customer satisfaction or quality of the item on a scale. A higher rating (e.g., 5) denotes better customer approval.</w:t>
      </w:r>
    </w:p>
    <w:p w14:paraId="3C11B3D8" w14:textId="77777777" w:rsidR="00AB4270" w:rsidRPr="00AB4270" w:rsidRDefault="00AB4270" w:rsidP="00AB4270">
      <w:r w:rsidRPr="00AB4270">
        <w:pict w14:anchorId="734FB427">
          <v:rect id="_x0000_i1038" style="width:0;height:1.5pt" o:hralign="center" o:hrstd="t" o:hr="t" fillcolor="#a0a0a0" stroked="f"/>
        </w:pict>
      </w:r>
    </w:p>
    <w:p w14:paraId="0E2D4169" w14:textId="77777777" w:rsidR="00AB4270" w:rsidRPr="00AB4270" w:rsidRDefault="00AB4270" w:rsidP="00AB4270">
      <w:r w:rsidRPr="00AB4270">
        <w:t>This detailed breakdown can be used for data understanding, analysis, or reporting purposes.</w:t>
      </w:r>
    </w:p>
    <w:p w14:paraId="456A120E" w14:textId="77777777" w:rsidR="00CE1828" w:rsidRDefault="00CE1828"/>
    <w:sectPr w:rsidR="00CE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45C6"/>
    <w:multiLevelType w:val="multilevel"/>
    <w:tmpl w:val="F9C2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07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70"/>
    <w:rsid w:val="005310E5"/>
    <w:rsid w:val="00892854"/>
    <w:rsid w:val="00AB4270"/>
    <w:rsid w:val="00CE1828"/>
    <w:rsid w:val="00E13B60"/>
    <w:rsid w:val="00F9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E8CB"/>
  <w15:chartTrackingRefBased/>
  <w15:docId w15:val="{D541F97C-0A3A-4BB8-8263-B63DD8FD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1475</Characters>
  <Application>Microsoft Office Word</Application>
  <DocSecurity>0</DocSecurity>
  <Lines>12</Lines>
  <Paragraphs>3</Paragraphs>
  <ScaleCrop>false</ScaleCrop>
  <Company>HP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Patil</dc:creator>
  <cp:keywords/>
  <dc:description/>
  <cp:lastModifiedBy>Randhir Patil</cp:lastModifiedBy>
  <cp:revision>1</cp:revision>
  <dcterms:created xsi:type="dcterms:W3CDTF">2025-01-23T12:53:00Z</dcterms:created>
  <dcterms:modified xsi:type="dcterms:W3CDTF">2025-01-23T12:54:00Z</dcterms:modified>
</cp:coreProperties>
</file>