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0F172A"/>
          <w:sz w:val="48"/>
        </w:rPr>
        <w:t>SOFTWARE REQUIREMENTS SPECIFICATION (SRS)</w:t>
        <w:br/>
      </w:r>
      <w:r>
        <w:rPr>
          <w:rFonts w:ascii="Calibri" w:hAnsi="Calibri"/>
          <w:b/>
          <w:color w:val="0284C7"/>
          <w:sz w:val="32"/>
        </w:rPr>
        <w:t>AegisPharm Enterprise — Clinical &amp; Retail Pharmacy Operating System</w:t>
        <w:br/>
      </w:r>
      <w:r>
        <w:rPr>
          <w:rFonts w:ascii="Calibri" w:hAnsi="Calibri"/>
          <w:i/>
          <w:color w:val="64748B"/>
          <w:sz w:val="24"/>
        </w:rPr>
        <w:t>Standard: IEEE Std 830-1998 Compliant Specification</w:t>
        <w:br/>
      </w:r>
    </w:p>
    <w:p>
      <w:pPr>
        <w:spacing w:after="800"/>
      </w:pPr>
    </w:p>
    <w:tbl>
      <w:tblPr>
        <w:tblW w:type="auto" w:w="0"/>
        <w:jc w:val="center"/>
        <w:tblLook w:firstColumn="1" w:firstRow="1" w:lastColumn="0" w:lastRow="0" w:noHBand="0" w:noVBand="1" w:val="04A0"/>
      </w:tblPr>
      <w:tblGrid>
        <w:gridCol w:w="4680"/>
        <w:gridCol w:w="4680"/>
      </w:tblGrid>
      <w:tr>
        <w:tc>
          <w:tcPr>
            <w:tcW w:type="dxa" w:w="3168"/>
            <w:shd w:val="clear" w:color="auto" w:fill="334155"/>
            <w:tcMar>
              <w:top w:w="120" w:type="dxa"/>
              <w:bottom w:w="120" w:type="dxa"/>
              <w:left w:w="150" w:type="dxa"/>
              <w:right w:w="150" w:type="dxa"/>
            </w:tcMar>
          </w:tcPr>
          <w:p>
            <w:pPr>
              <w:jc w:val="left"/>
            </w:pPr>
            <w:r>
              <w:rPr>
                <w:rFonts w:ascii="Calibri" w:hAnsi="Calibri"/>
                <w:b/>
                <w:color w:val="FFFFFF"/>
                <w:sz w:val="19"/>
              </w:rPr>
              <w:t>Academic Institution</w:t>
            </w:r>
          </w:p>
        </w:tc>
        <w:tc>
          <w:tcPr>
            <w:tcW w:type="dxa" w:w="6192"/>
            <w:shd w:val="clear" w:color="auto" w:fill="334155"/>
            <w:tcMar>
              <w:top w:w="120" w:type="dxa"/>
              <w:bottom w:w="120" w:type="dxa"/>
              <w:left w:w="150" w:type="dxa"/>
              <w:right w:w="150" w:type="dxa"/>
            </w:tcMar>
          </w:tcPr>
          <w:p>
            <w:pPr>
              <w:jc w:val="left"/>
            </w:pPr>
            <w:r>
              <w:rPr>
                <w:rFonts w:ascii="Calibri" w:hAnsi="Calibri"/>
                <w:b/>
                <w:color w:val="FFFFFF"/>
                <w:sz w:val="19"/>
              </w:rPr>
              <w:t>Amrapali University, Haldwani / Nainital</w:t>
            </w:r>
          </w:p>
        </w:tc>
      </w:tr>
      <w:tr>
        <w:tc>
          <w:tcPr>
            <w:tcW w:type="dxa" w:w="3168"/>
            <w:shd w:val="clear" w:color="auto" w:fill="F1F5F9"/>
            <w:tcMar>
              <w:top w:w="80" w:type="dxa"/>
              <w:bottom w:w="80" w:type="dxa"/>
              <w:left w:w="120" w:type="dxa"/>
              <w:right w:w="120" w:type="dxa"/>
            </w:tcMar>
            <w:vAlign w:val="center"/>
          </w:tcPr>
          <w:p>
            <w:r>
              <w:rPr>
                <w:rFonts w:ascii="Calibri" w:hAnsi="Calibri"/>
                <w:b/>
                <w:color w:val="1E293B"/>
                <w:sz w:val="18"/>
              </w:rPr>
              <w:t>Course / Evaluation</w:t>
            </w:r>
          </w:p>
        </w:tc>
        <w:tc>
          <w:tcPr>
            <w:tcW w:type="dxa" w:w="6192"/>
            <w:shd w:val="clear" w:color="auto" w:fill="F1F5F9"/>
            <w:tcMar>
              <w:top w:w="80" w:type="dxa"/>
              <w:bottom w:w="80" w:type="dxa"/>
              <w:left w:w="120" w:type="dxa"/>
              <w:right w:w="120" w:type="dxa"/>
            </w:tcMar>
            <w:vAlign w:val="center"/>
          </w:tcPr>
          <w:p>
            <w:r>
              <w:rPr>
                <w:rFonts w:ascii="Calibri" w:hAnsi="Calibri"/>
                <w:color w:val="1E293B"/>
                <w:sz w:val="18"/>
              </w:rPr>
              <w:t>B.Tech Computer Science &amp; Engineering — Review 1 (Setup &amp; SRS)</w:t>
            </w:r>
          </w:p>
        </w:tc>
      </w:tr>
      <w:tr>
        <w:tc>
          <w:tcPr>
            <w:tcW w:type="dxa" w:w="3168"/>
            <w:shd w:val="clear" w:color="auto" w:fill="FFFFFF"/>
            <w:tcMar>
              <w:top w:w="80" w:type="dxa"/>
              <w:bottom w:w="80" w:type="dxa"/>
              <w:left w:w="120" w:type="dxa"/>
              <w:right w:w="120" w:type="dxa"/>
            </w:tcMar>
            <w:vAlign w:val="center"/>
          </w:tcPr>
          <w:p>
            <w:r>
              <w:rPr>
                <w:rFonts w:ascii="Calibri" w:hAnsi="Calibri"/>
                <w:b/>
                <w:color w:val="1E293B"/>
                <w:sz w:val="18"/>
              </w:rPr>
              <w:t>Project Candidate</w:t>
            </w:r>
          </w:p>
        </w:tc>
        <w:tc>
          <w:tcPr>
            <w:tcW w:type="dxa" w:w="6192"/>
            <w:shd w:val="clear" w:color="auto" w:fill="FFFFFF"/>
            <w:tcMar>
              <w:top w:w="80" w:type="dxa"/>
              <w:bottom w:w="80" w:type="dxa"/>
              <w:left w:w="120" w:type="dxa"/>
              <w:right w:w="120" w:type="dxa"/>
            </w:tcMar>
            <w:vAlign w:val="center"/>
          </w:tcPr>
          <w:p>
            <w:r>
              <w:rPr>
                <w:rFonts w:ascii="Calibri" w:hAnsi="Calibri"/>
                <w:color w:val="1E293B"/>
                <w:sz w:val="18"/>
              </w:rPr>
              <w:t>Piyush Bhatt (B.Tech CSE)</w:t>
            </w:r>
          </w:p>
        </w:tc>
      </w:tr>
      <w:tr>
        <w:tc>
          <w:tcPr>
            <w:tcW w:type="dxa" w:w="3168"/>
            <w:shd w:val="clear" w:color="auto" w:fill="F1F5F9"/>
            <w:tcMar>
              <w:top w:w="80" w:type="dxa"/>
              <w:bottom w:w="80" w:type="dxa"/>
              <w:left w:w="120" w:type="dxa"/>
              <w:right w:w="120" w:type="dxa"/>
            </w:tcMar>
            <w:vAlign w:val="center"/>
          </w:tcPr>
          <w:p>
            <w:r>
              <w:rPr>
                <w:rFonts w:ascii="Calibri" w:hAnsi="Calibri"/>
                <w:b/>
                <w:color w:val="1E293B"/>
                <w:sz w:val="18"/>
              </w:rPr>
              <w:t>Project Title</w:t>
            </w:r>
          </w:p>
        </w:tc>
        <w:tc>
          <w:tcPr>
            <w:tcW w:type="dxa" w:w="6192"/>
            <w:shd w:val="clear" w:color="auto" w:fill="F1F5F9"/>
            <w:tcMar>
              <w:top w:w="80" w:type="dxa"/>
              <w:bottom w:w="80" w:type="dxa"/>
              <w:left w:w="120" w:type="dxa"/>
              <w:right w:w="120" w:type="dxa"/>
            </w:tcMar>
            <w:vAlign w:val="center"/>
          </w:tcPr>
          <w:p>
            <w:r>
              <w:rPr>
                <w:rFonts w:ascii="Calibri" w:hAnsi="Calibri"/>
                <w:color w:val="1E293B"/>
                <w:sz w:val="18"/>
              </w:rPr>
              <w:t>AegisPharm Enterprise (Zero-Defect Pharmacy POS &amp; Clinical Management)</w:t>
            </w:r>
          </w:p>
        </w:tc>
      </w:tr>
      <w:tr>
        <w:tc>
          <w:tcPr>
            <w:tcW w:type="dxa" w:w="3168"/>
            <w:shd w:val="clear" w:color="auto" w:fill="FFFFFF"/>
            <w:tcMar>
              <w:top w:w="80" w:type="dxa"/>
              <w:bottom w:w="80" w:type="dxa"/>
              <w:left w:w="120" w:type="dxa"/>
              <w:right w:w="120" w:type="dxa"/>
            </w:tcMar>
            <w:vAlign w:val="center"/>
          </w:tcPr>
          <w:p>
            <w:r>
              <w:rPr>
                <w:rFonts w:ascii="Calibri" w:hAnsi="Calibri"/>
                <w:b/>
                <w:color w:val="1E293B"/>
                <w:sz w:val="18"/>
              </w:rPr>
              <w:t>Document Version</w:t>
            </w:r>
          </w:p>
        </w:tc>
        <w:tc>
          <w:tcPr>
            <w:tcW w:type="dxa" w:w="6192"/>
            <w:shd w:val="clear" w:color="auto" w:fill="FFFFFF"/>
            <w:tcMar>
              <w:top w:w="80" w:type="dxa"/>
              <w:bottom w:w="80" w:type="dxa"/>
              <w:left w:w="120" w:type="dxa"/>
              <w:right w:w="120" w:type="dxa"/>
            </w:tcMar>
            <w:vAlign w:val="center"/>
          </w:tcPr>
          <w:p>
            <w:r>
              <w:rPr>
                <w:rFonts w:ascii="Calibri" w:hAnsi="Calibri"/>
                <w:color w:val="1E293B"/>
                <w:sz w:val="18"/>
              </w:rPr>
              <w:t>Version 1.0.0 (Release Candidate - Review 1 Submission)</w:t>
            </w:r>
          </w:p>
        </w:tc>
      </w:tr>
      <w:tr>
        <w:tc>
          <w:tcPr>
            <w:tcW w:type="dxa" w:w="3168"/>
            <w:shd w:val="clear" w:color="auto" w:fill="F1F5F9"/>
            <w:tcMar>
              <w:top w:w="80" w:type="dxa"/>
              <w:bottom w:w="80" w:type="dxa"/>
              <w:left w:w="120" w:type="dxa"/>
              <w:right w:w="120" w:type="dxa"/>
            </w:tcMar>
            <w:vAlign w:val="center"/>
          </w:tcPr>
          <w:p>
            <w:r>
              <w:rPr>
                <w:rFonts w:ascii="Calibri" w:hAnsi="Calibri"/>
                <w:b/>
                <w:color w:val="1E293B"/>
                <w:sz w:val="18"/>
              </w:rPr>
              <w:t>Date of Submission</w:t>
            </w:r>
          </w:p>
        </w:tc>
        <w:tc>
          <w:tcPr>
            <w:tcW w:type="dxa" w:w="6192"/>
            <w:shd w:val="clear" w:color="auto" w:fill="F1F5F9"/>
            <w:tcMar>
              <w:top w:w="80" w:type="dxa"/>
              <w:bottom w:w="80" w:type="dxa"/>
              <w:left w:w="120" w:type="dxa"/>
              <w:right w:w="120" w:type="dxa"/>
            </w:tcMar>
            <w:vAlign w:val="center"/>
          </w:tcPr>
          <w:p>
            <w:r>
              <w:rPr>
                <w:rFonts w:ascii="Calibri" w:hAnsi="Calibri"/>
                <w:color w:val="1E293B"/>
                <w:sz w:val="18"/>
              </w:rPr>
              <w:t>October 20, 2026</w:t>
            </w:r>
          </w:p>
        </w:tc>
      </w:tr>
    </w:tbl>
    <w:p>
      <w:r>
        <w:br w:type="page"/>
      </w:r>
    </w:p>
    <w:p>
      <w:pPr>
        <w:pStyle w:val="Heading1"/>
        <w:keepNext/>
        <w:spacing w:before="240" w:after="80"/>
      </w:pPr>
      <w:r>
        <w:rPr>
          <w:rFonts w:ascii="Calibri" w:hAnsi="Calibri"/>
          <w:b/>
          <w:color w:val="0F172A"/>
          <w:sz w:val="36"/>
        </w:rPr>
        <w:t>1. Introduction</w:t>
      </w:r>
    </w:p>
    <w:p>
      <w:pPr>
        <w:pStyle w:val="Heading2"/>
        <w:keepNext/>
        <w:spacing w:before="240" w:after="80"/>
      </w:pPr>
      <w:r>
        <w:rPr>
          <w:rFonts w:ascii="Calibri" w:hAnsi="Calibri"/>
          <w:b/>
          <w:color w:val="1E293B"/>
          <w:sz w:val="28"/>
        </w:rPr>
        <w:t>1.1 Purpose</w:t>
      </w:r>
    </w:p>
    <w:p>
      <w:pPr>
        <w:spacing w:after="80" w:line="276" w:lineRule="auto"/>
      </w:pPr>
      <w:r>
        <w:rPr>
          <w:rFonts w:ascii="Calibri" w:hAnsi="Calibri"/>
          <w:i w:val="0"/>
          <w:color w:val="334155"/>
          <w:sz w:val="21"/>
        </w:rPr>
        <w:t>This Software Requirements Specification (SRS) document details the complete functional and non-functional specifications for AegisPharm Enterprise, an enterprise-grade clinical and retail pharmacy operating system. This document is formulated in accordance with the IEEE Std 830-1998 standard to serve as the definitive contract between system developers, quality assurance teams, academic evaluators at Amrapali University, and clinical pharmacy domain stakeholders for Review 1: Setup &amp; SRS / Working Application / Demo.</w:t>
      </w:r>
    </w:p>
    <w:p>
      <w:pPr>
        <w:pStyle w:val="Heading2"/>
        <w:keepNext/>
        <w:spacing w:before="240" w:after="80"/>
      </w:pPr>
      <w:r>
        <w:rPr>
          <w:rFonts w:ascii="Calibri" w:hAnsi="Calibri"/>
          <w:b/>
          <w:color w:val="1E293B"/>
          <w:sz w:val="28"/>
        </w:rPr>
        <w:t>1.2 Document Conventions</w:t>
      </w:r>
    </w:p>
    <w:p>
      <w:pPr>
        <w:spacing w:after="80" w:line="276" w:lineRule="auto"/>
      </w:pPr>
      <w:r>
        <w:rPr>
          <w:rFonts w:ascii="Calibri" w:hAnsi="Calibri"/>
          <w:i w:val="0"/>
          <w:color w:val="334155"/>
          <w:sz w:val="21"/>
        </w:rPr>
        <w:t>This specification adheres to the following typographical and operational conventions:</w:t>
      </w:r>
    </w:p>
    <w:p>
      <w:pPr>
        <w:pStyle w:val="ListBullet"/>
        <w:spacing w:after="60" w:line="276" w:lineRule="auto"/>
      </w:pPr>
      <w:r>
        <w:rPr>
          <w:rFonts w:ascii="Calibri" w:hAnsi="Calibri"/>
          <w:b/>
          <w:color w:val="0F172A"/>
          <w:sz w:val="21"/>
        </w:rPr>
        <w:t xml:space="preserve">Requirement Priority: </w:t>
      </w:r>
      <w:r>
        <w:rPr>
          <w:rFonts w:ascii="Calibri" w:hAnsi="Calibri"/>
          <w:color w:val="334155"/>
          <w:sz w:val="21"/>
        </w:rPr>
        <w:t>[MANDATORY] designates essential zero-defect features required for regulatory or clinical safety; [RECOMMENDED] indicates operational enhancements; [OPTIONAL] denotes future modular capabilities.</w:t>
      </w:r>
    </w:p>
    <w:p>
      <w:pPr>
        <w:pStyle w:val="ListBullet"/>
        <w:spacing w:after="60" w:line="276" w:lineRule="auto"/>
      </w:pPr>
      <w:r>
        <w:rPr>
          <w:rFonts w:ascii="Calibri" w:hAnsi="Calibri"/>
          <w:b/>
          <w:color w:val="0F172A"/>
          <w:sz w:val="21"/>
        </w:rPr>
        <w:t xml:space="preserve">Standards Compliance: </w:t>
      </w:r>
      <w:r>
        <w:rPr>
          <w:rFonts w:ascii="Calibri" w:hAnsi="Calibri"/>
          <w:color w:val="334155"/>
          <w:sz w:val="21"/>
        </w:rPr>
        <w:t>Terminology follows Good Automated Manufacturing Practice (GAMP 5), FDA 21 CFR Part 11 electronic records guidance, and Drugs and Cosmetics Act 1940 (D&amp;C Act, India).</w:t>
      </w:r>
    </w:p>
    <w:p>
      <w:pPr>
        <w:pStyle w:val="ListBullet"/>
        <w:spacing w:after="60" w:line="276" w:lineRule="auto"/>
      </w:pPr>
      <w:r>
        <w:rPr>
          <w:rFonts w:ascii="Calibri" w:hAnsi="Calibri"/>
          <w:b/>
          <w:color w:val="0F172A"/>
          <w:sz w:val="21"/>
        </w:rPr>
        <w:t xml:space="preserve">Database Nomenclature: </w:t>
      </w:r>
      <w:r>
        <w:rPr>
          <w:rFonts w:ascii="Calibri" w:hAnsi="Calibri"/>
          <w:color w:val="334155"/>
          <w:sz w:val="21"/>
        </w:rPr>
        <w:t>Relational tables are written in lowercase snake_case; API routes follow RESTful standards; user roles are capitalized.</w:t>
      </w:r>
    </w:p>
    <w:p>
      <w:pPr>
        <w:pStyle w:val="Heading2"/>
        <w:keepNext/>
        <w:spacing w:before="240" w:after="80"/>
      </w:pPr>
      <w:r>
        <w:rPr>
          <w:rFonts w:ascii="Calibri" w:hAnsi="Calibri"/>
          <w:b/>
          <w:color w:val="1E293B"/>
          <w:sz w:val="28"/>
        </w:rPr>
        <w:t>1.3 Intended Audience &amp; Reading Suggestions</w:t>
      </w:r>
    </w:p>
    <w:p>
      <w:pPr>
        <w:spacing w:after="80" w:line="276" w:lineRule="auto"/>
      </w:pPr>
      <w:r>
        <w:rPr>
          <w:rFonts w:ascii="Calibri" w:hAnsi="Calibri"/>
          <w:i w:val="0"/>
          <w:color w:val="334155"/>
          <w:sz w:val="21"/>
        </w:rPr>
        <w:t>This document is engineered for academic evaluators, university project committees, pharmaceutical software developers, system auditors, and pharmacy managers. Readers evaluating system baseline and architecture should focus on Sections 2 and 6. Evaluators assessing functionality, clinical safety, and demo workflows should review Sections 3 and 7.</w:t>
      </w:r>
    </w:p>
    <w:p>
      <w:pPr>
        <w:pStyle w:val="Heading2"/>
        <w:keepNext/>
        <w:spacing w:before="240" w:after="80"/>
      </w:pPr>
      <w:r>
        <w:rPr>
          <w:rFonts w:ascii="Calibri" w:hAnsi="Calibri"/>
          <w:b/>
          <w:color w:val="1E293B"/>
          <w:sz w:val="28"/>
        </w:rPr>
        <w:t>1.4 Project Scope</w:t>
      </w:r>
    </w:p>
    <w:p>
      <w:pPr>
        <w:spacing w:after="80" w:line="276" w:lineRule="auto"/>
      </w:pPr>
      <w:r>
        <w:rPr>
          <w:rFonts w:ascii="Calibri" w:hAnsi="Calibri"/>
          <w:i w:val="0"/>
          <w:color w:val="334155"/>
          <w:sz w:val="21"/>
        </w:rPr>
        <w:t>AegisPharm Enterprise bridges the critical operational chasm between frontline pharmacy retail point-of-sale (POS) operations, automated First-Expiry, First-Out (FEFO) inventory control, Clinical Decision Support Systems (CDSS), Schedule H1/X narcotic statutory registers, IoT cold-chain temperature telemetry, and end-of-day financial cash reconciliation. The application eliminates the 3.2% manual error rate in retail pharmacy operations by enforcing deterministic software quality controls (Poka-Yoke) at every transaction boundary.</w:t>
      </w:r>
    </w:p>
    <w:p>
      <w:pPr>
        <w:pStyle w:val="Heading2"/>
        <w:keepNext/>
        <w:spacing w:before="240" w:after="80"/>
      </w:pPr>
      <w:r>
        <w:rPr>
          <w:rFonts w:ascii="Calibri" w:hAnsi="Calibri"/>
          <w:b/>
          <w:color w:val="1E293B"/>
          <w:sz w:val="28"/>
        </w:rPr>
        <w:t>1.5 References &amp; Applicable Standards</w:t>
      </w:r>
    </w:p>
    <w:p>
      <w:pPr>
        <w:pStyle w:val="ListBullet"/>
        <w:spacing w:after="60" w:line="276" w:lineRule="auto"/>
      </w:pPr>
      <w:r>
        <w:rPr>
          <w:rFonts w:ascii="Calibri" w:hAnsi="Calibri"/>
          <w:b/>
          <w:color w:val="0F172A"/>
          <w:sz w:val="21"/>
        </w:rPr>
        <w:t xml:space="preserve">IEEE Std 830-1998: </w:t>
      </w:r>
      <w:r>
        <w:rPr>
          <w:rFonts w:ascii="Calibri" w:hAnsi="Calibri"/>
          <w:color w:val="334155"/>
          <w:sz w:val="21"/>
        </w:rPr>
        <w:t>Recommended Practice for Software Requirements Specifications.</w:t>
      </w:r>
    </w:p>
    <w:p>
      <w:pPr>
        <w:pStyle w:val="ListBullet"/>
        <w:spacing w:after="60" w:line="276" w:lineRule="auto"/>
      </w:pPr>
      <w:r>
        <w:rPr>
          <w:rFonts w:ascii="Calibri" w:hAnsi="Calibri"/>
          <w:b/>
          <w:color w:val="0F172A"/>
          <w:sz w:val="21"/>
        </w:rPr>
        <w:t xml:space="preserve">Total Quality Management (TQM): </w:t>
      </w:r>
      <w:r>
        <w:rPr>
          <w:rFonts w:ascii="Calibri" w:hAnsi="Calibri"/>
          <w:color w:val="334155"/>
          <w:sz w:val="21"/>
        </w:rPr>
        <w:t>Principles of Deming (PDCA cycle), Juran (Quality Trilogy), Crosby (Zero Defects), and Ishikawa (Fishbone Root Cause Analysis).</w:t>
      </w:r>
    </w:p>
    <w:p>
      <w:pPr>
        <w:pStyle w:val="ListBullet"/>
        <w:spacing w:after="60" w:line="276" w:lineRule="auto"/>
      </w:pPr>
      <w:r>
        <w:rPr>
          <w:rFonts w:ascii="Calibri" w:hAnsi="Calibri"/>
          <w:b/>
          <w:color w:val="0F172A"/>
          <w:sz w:val="21"/>
        </w:rPr>
        <w:t xml:space="preserve">Statutory Pharmacy Law: </w:t>
      </w:r>
      <w:r>
        <w:rPr>
          <w:rFonts w:ascii="Calibri" w:hAnsi="Calibri"/>
          <w:color w:val="334155"/>
          <w:sz w:val="21"/>
        </w:rPr>
        <w:t>Drugs and Cosmetics Act, 1940 &amp; Rules 1945 (India) — Schedule H, H1, and Schedule X dispensing compliance.</w:t>
      </w:r>
    </w:p>
    <w:p>
      <w:pPr>
        <w:pStyle w:val="ListBullet"/>
        <w:spacing w:after="60" w:line="276" w:lineRule="auto"/>
      </w:pPr>
      <w:r>
        <w:rPr>
          <w:rFonts w:ascii="Calibri" w:hAnsi="Calibri"/>
          <w:b/>
          <w:color w:val="0F172A"/>
          <w:sz w:val="21"/>
        </w:rPr>
        <w:t xml:space="preserve">Electronic Healthcare Security: </w:t>
      </w:r>
      <w:r>
        <w:rPr>
          <w:rFonts w:ascii="Calibri" w:hAnsi="Calibri"/>
          <w:color w:val="334155"/>
          <w:sz w:val="21"/>
        </w:rPr>
        <w:t>21 CFR Part 11 compliance for immutable audit trails and electronic signatures.</w:t>
      </w:r>
    </w:p>
    <w:p>
      <w:pPr>
        <w:pStyle w:val="Heading1"/>
        <w:keepNext/>
        <w:spacing w:before="240" w:after="80"/>
      </w:pPr>
      <w:r>
        <w:rPr>
          <w:rFonts w:ascii="Calibri" w:hAnsi="Calibri"/>
          <w:b/>
          <w:color w:val="0F172A"/>
          <w:sz w:val="36"/>
        </w:rPr>
        <w:t>2. Overall Description</w:t>
      </w:r>
    </w:p>
    <w:p>
      <w:pPr>
        <w:pStyle w:val="Heading2"/>
        <w:keepNext/>
        <w:spacing w:before="240" w:after="80"/>
      </w:pPr>
      <w:r>
        <w:rPr>
          <w:rFonts w:ascii="Calibri" w:hAnsi="Calibri"/>
          <w:b/>
          <w:color w:val="1E293B"/>
          <w:sz w:val="28"/>
        </w:rPr>
        <w:t>2.1 Product Perspective &amp; Baseline Understanding</w:t>
      </w:r>
    </w:p>
    <w:p>
      <w:pPr>
        <w:spacing w:after="80" w:line="276" w:lineRule="auto"/>
      </w:pPr>
      <w:r>
        <w:rPr>
          <w:rFonts w:ascii="Calibri" w:hAnsi="Calibri"/>
          <w:i w:val="0"/>
          <w:color w:val="334155"/>
          <w:sz w:val="21"/>
        </w:rPr>
        <w:t>AegisPharm Enterprise is engineered as a unified, dual-interface clinical operating environment offering both an enterprise native desktop application (powered by CustomTkinter and Edge Chromium WebView2) and a cloud-ready web portal (powered by FastAPI, Uvicorn, and HTML5/CSS3). Both interfaces operate against a single, ACID-compliant local-first SQLite relational database engine, ensuring flawless zero-downtime offline continuity while simultaneously supporting networked multi-terminal deployment across counter workstations, inwarding bays, and delivery dispatch docks.</w:t>
      </w:r>
    </w:p>
    <w:p>
      <w:pPr>
        <w:pStyle w:val="Heading2"/>
        <w:keepNext/>
        <w:spacing w:before="240" w:after="80"/>
      </w:pPr>
      <w:r>
        <w:rPr>
          <w:rFonts w:ascii="Calibri" w:hAnsi="Calibri"/>
          <w:b/>
          <w:color w:val="1E293B"/>
          <w:sz w:val="28"/>
        </w:rPr>
        <w:t>2.2 Problem Formulation &amp; Quality Objectives</w:t>
      </w:r>
    </w:p>
    <w:p>
      <w:pPr>
        <w:spacing w:after="80" w:line="276" w:lineRule="auto"/>
      </w:pPr>
      <w:r>
        <w:rPr>
          <w:rFonts w:ascii="Calibri" w:hAnsi="Calibri"/>
          <w:i w:val="0"/>
          <w:color w:val="334155"/>
          <w:sz w:val="21"/>
        </w:rPr>
        <w:t>Traditional retail pharmacy management software packages in India suffer from severe operational shortcomings:</w:t>
      </w:r>
    </w:p>
    <w:p>
      <w:pPr>
        <w:pStyle w:val="ListBullet"/>
        <w:spacing w:after="60" w:line="276" w:lineRule="auto"/>
      </w:pPr>
      <w:r>
        <w:rPr>
          <w:rFonts w:ascii="Calibri" w:hAnsi="Calibri"/>
          <w:b/>
          <w:color w:val="0F172A"/>
          <w:sz w:val="21"/>
        </w:rPr>
        <w:t xml:space="preserve">Clinical Medication Errors: </w:t>
      </w:r>
      <w:r>
        <w:rPr>
          <w:rFonts w:ascii="Calibri" w:hAnsi="Calibri"/>
          <w:color w:val="334155"/>
          <w:sz w:val="21"/>
        </w:rPr>
        <w:t>Manual prescription transcription leads to undetected patient drug-drug interactions and known allergy contraindications.</w:t>
      </w:r>
    </w:p>
    <w:p>
      <w:pPr>
        <w:pStyle w:val="ListBullet"/>
        <w:spacing w:after="60" w:line="276" w:lineRule="auto"/>
      </w:pPr>
      <w:r>
        <w:rPr>
          <w:rFonts w:ascii="Calibri" w:hAnsi="Calibri"/>
          <w:b/>
          <w:color w:val="0F172A"/>
          <w:sz w:val="21"/>
        </w:rPr>
        <w:t xml:space="preserve">Financial Inventory Write-offs: </w:t>
      </w:r>
      <w:r>
        <w:rPr>
          <w:rFonts w:ascii="Calibri" w:hAnsi="Calibri"/>
          <w:color w:val="334155"/>
          <w:sz w:val="21"/>
        </w:rPr>
        <w:t>Absence of automated First-Expiry, First-Out (FEFO) picking causes 5–8% expired stock wastage annually.</w:t>
      </w:r>
    </w:p>
    <w:p>
      <w:pPr>
        <w:pStyle w:val="ListBullet"/>
        <w:spacing w:after="60" w:line="276" w:lineRule="auto"/>
      </w:pPr>
      <w:r>
        <w:rPr>
          <w:rFonts w:ascii="Calibri" w:hAnsi="Calibri"/>
          <w:b/>
          <w:color w:val="0F172A"/>
          <w:sz w:val="21"/>
        </w:rPr>
        <w:t xml:space="preserve">Cold-Chain Thermal Degradation: </w:t>
      </w:r>
      <w:r>
        <w:rPr>
          <w:rFonts w:ascii="Calibri" w:hAnsi="Calibri"/>
          <w:color w:val="334155"/>
          <w:sz w:val="21"/>
        </w:rPr>
        <w:t>Vaccines and insulins (2°C–8°C) are stored without continuous telemetry or automated excursion alarm logging.</w:t>
      </w:r>
    </w:p>
    <w:p>
      <w:pPr>
        <w:pStyle w:val="ListBullet"/>
        <w:spacing w:after="60" w:line="276" w:lineRule="auto"/>
      </w:pPr>
      <w:r>
        <w:rPr>
          <w:rFonts w:ascii="Calibri" w:hAnsi="Calibri"/>
          <w:b/>
          <w:color w:val="0F172A"/>
          <w:sz w:val="21"/>
        </w:rPr>
        <w:t xml:space="preserve">Regulatory Non-Compliance: </w:t>
      </w:r>
      <w:r>
        <w:rPr>
          <w:rFonts w:ascii="Calibri" w:hAnsi="Calibri"/>
          <w:color w:val="334155"/>
          <w:sz w:val="21"/>
        </w:rPr>
        <w:t>Schedule H1 and X narcotics are recorded in paper registers with frequent missing doctor registration numbers or unverified dispensing.</w:t>
      </w:r>
    </w:p>
    <w:p>
      <w:pPr>
        <w:pStyle w:val="ListBullet"/>
        <w:spacing w:after="60" w:line="276" w:lineRule="auto"/>
      </w:pPr>
      <w:r>
        <w:rPr>
          <w:rFonts w:ascii="Calibri" w:hAnsi="Calibri"/>
          <w:b/>
          <w:color w:val="0F172A"/>
          <w:sz w:val="21"/>
        </w:rPr>
        <w:t xml:space="preserve">Cash Till Discrepancies: </w:t>
      </w:r>
      <w:r>
        <w:rPr>
          <w:rFonts w:ascii="Calibri" w:hAnsi="Calibri"/>
          <w:color w:val="334155"/>
          <w:sz w:val="21"/>
        </w:rPr>
        <w:t>Unmonitored cash drawers and lack of shift-end reconciliation result in unaccounted financial leakages.</w:t>
      </w:r>
    </w:p>
    <w:p>
      <w:pPr>
        <w:spacing w:after="80" w:line="276" w:lineRule="auto"/>
      </w:pPr>
      <w:r>
        <w:rPr>
          <w:rFonts w:ascii="Calibri" w:hAnsi="Calibri"/>
          <w:i w:val="0"/>
          <w:color w:val="334155"/>
          <w:sz w:val="21"/>
        </w:rPr>
        <w:t>Quality Objectives: Under Total Quality Management (TQM) principles, AegisPharm establishes measurable quality goals: achieve 100% CDSS contraindication interception before dispensing, zero expired batch dispatches via strict automated FEFO ranking, 100% digital Schedule X audit traceability, and sub-second financial Z-report balancing.</w:t>
      </w:r>
    </w:p>
    <w:p>
      <w:pPr>
        <w:pStyle w:val="Heading2"/>
        <w:keepNext/>
        <w:spacing w:before="240" w:after="80"/>
      </w:pPr>
      <w:r>
        <w:rPr>
          <w:rFonts w:ascii="Calibri" w:hAnsi="Calibri"/>
          <w:b/>
          <w:color w:val="1E293B"/>
          <w:sz w:val="28"/>
        </w:rPr>
        <w:t>2.3 User Classes and Role-Based Access Control (RBAC)</w:t>
      </w:r>
    </w:p>
    <w:p>
      <w:pPr>
        <w:spacing w:after="80" w:line="276" w:lineRule="auto"/>
      </w:pPr>
      <w:r>
        <w:rPr>
          <w:rFonts w:ascii="Calibri" w:hAnsi="Calibri"/>
          <w:i w:val="0"/>
          <w:color w:val="334155"/>
          <w:sz w:val="21"/>
        </w:rPr>
        <w:t>The system defines 5 distinct operational user personas, each shielded by strict Role-Based Access Control: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Role Persona</w:t>
            </w:r>
          </w:p>
        </w:tc>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Default User</w:t>
            </w:r>
          </w:p>
        </w:tc>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Assigned Workstation</w:t>
            </w:r>
          </w:p>
        </w:tc>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Core Responsibilities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Store Admin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admin / admin123</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Admin Command Center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Staff RBAC management, live presence heartbeats, daily Z-Report cash balancing, security audit trail, dead stock analytics.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Clinical Pharmacist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pharmacist / pharma123</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Clinical Dispensing Station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eRx intake queue, CDSS drug-interaction &amp; allergy engine, Schedule X double sign-off, patient EHR allergy records, refill adherence.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POS Cashier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cashier / cash123</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Express Billing Counter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1-click eRx import, barcode scanning, FEFO batch selection, split payments (Cash/UPI/Card), GST thermal invoice, delivery dispatch.</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Inventory Manager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inventory / inv123</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Supply Chain &amp; Inwarding Bay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Multi-batch FEFO stock ledger, Add Medicine modal, Goods Receipt Notes (GRN) inwarding, Cold-Chain IoT (2-8°C) monitor &amp; alarms, supplier master.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Delivery Agent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delivery / deliv123</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Fulfilment &amp; Dispatch Dock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Active route Kanban board, cold-bag checklist, manual route creation, 4-digit customer OTP electronic proof of delivery (e-POD).</w:t>
            </w:r>
          </w:p>
        </w:tc>
      </w:tr>
    </w:tbl>
    <w:p>
      <w:pPr>
        <w:pStyle w:val="Heading2"/>
        <w:keepNext/>
        <w:spacing w:before="240" w:after="80"/>
      </w:pPr>
      <w:r>
        <w:rPr>
          <w:rFonts w:ascii="Calibri" w:hAnsi="Calibri"/>
          <w:b/>
          <w:color w:val="1E293B"/>
          <w:sz w:val="28"/>
        </w:rPr>
        <w:t>2.4 Operating Environment &amp; Technical Stack</w:t>
      </w:r>
    </w:p>
    <w:p>
      <w:pPr>
        <w:pStyle w:val="ListBullet"/>
        <w:spacing w:after="60" w:line="276" w:lineRule="auto"/>
      </w:pPr>
      <w:r>
        <w:rPr>
          <w:rFonts w:ascii="Calibri" w:hAnsi="Calibri"/>
          <w:b/>
          <w:color w:val="0F172A"/>
          <w:sz w:val="21"/>
        </w:rPr>
        <w:t xml:space="preserve">Operating System: </w:t>
      </w:r>
      <w:r>
        <w:rPr>
          <w:rFonts w:ascii="Calibri" w:hAnsi="Calibri"/>
          <w:color w:val="334155"/>
          <w:sz w:val="21"/>
        </w:rPr>
        <w:t>Microsoft Windows 10 / Windows 11 (64-bit architecture).</w:t>
      </w:r>
    </w:p>
    <w:p>
      <w:pPr>
        <w:pStyle w:val="ListBullet"/>
        <w:spacing w:after="60" w:line="276" w:lineRule="auto"/>
      </w:pPr>
      <w:r>
        <w:rPr>
          <w:rFonts w:ascii="Calibri" w:hAnsi="Calibri"/>
          <w:b/>
          <w:color w:val="0F172A"/>
          <w:sz w:val="21"/>
        </w:rPr>
        <w:t xml:space="preserve">Programming Language: </w:t>
      </w:r>
      <w:r>
        <w:rPr>
          <w:rFonts w:ascii="Calibri" w:hAnsi="Calibri"/>
          <w:color w:val="334155"/>
          <w:sz w:val="21"/>
        </w:rPr>
        <w:t>Python 3.12 64-bit with standard typing and asynchronous threading primitives.</w:t>
      </w:r>
    </w:p>
    <w:p>
      <w:pPr>
        <w:pStyle w:val="ListBullet"/>
        <w:spacing w:after="60" w:line="276" w:lineRule="auto"/>
      </w:pPr>
      <w:r>
        <w:rPr>
          <w:rFonts w:ascii="Calibri" w:hAnsi="Calibri"/>
          <w:b/>
          <w:color w:val="0F172A"/>
          <w:sz w:val="21"/>
        </w:rPr>
        <w:t xml:space="preserve">Desktop GUI Framework: </w:t>
      </w:r>
      <w:r>
        <w:rPr>
          <w:rFonts w:ascii="Calibri" w:hAnsi="Calibri"/>
          <w:color w:val="334155"/>
          <w:sz w:val="21"/>
        </w:rPr>
        <w:t>CustomTkinter 5.2.2 with native dark/light dual-theming and Microsoft Edge WebView2 rendering bridge.</w:t>
      </w:r>
    </w:p>
    <w:p>
      <w:pPr>
        <w:pStyle w:val="ListBullet"/>
        <w:spacing w:after="60" w:line="276" w:lineRule="auto"/>
      </w:pPr>
      <w:r>
        <w:rPr>
          <w:rFonts w:ascii="Calibri" w:hAnsi="Calibri"/>
          <w:b/>
          <w:color w:val="0F172A"/>
          <w:sz w:val="21"/>
        </w:rPr>
        <w:t xml:space="preserve">Web Application Framework: </w:t>
      </w:r>
      <w:r>
        <w:rPr>
          <w:rFonts w:ascii="Calibri" w:hAnsi="Calibri"/>
          <w:color w:val="334155"/>
          <w:sz w:val="21"/>
        </w:rPr>
        <w:t>FastAPI 0.115+ running on Uvicorn ASGI server with Jinja2 / RESTful micro-endpoints.</w:t>
      </w:r>
    </w:p>
    <w:p>
      <w:pPr>
        <w:pStyle w:val="ListBullet"/>
        <w:spacing w:after="60" w:line="276" w:lineRule="auto"/>
      </w:pPr>
      <w:r>
        <w:rPr>
          <w:rFonts w:ascii="Calibri" w:hAnsi="Calibri"/>
          <w:b/>
          <w:color w:val="0F172A"/>
          <w:sz w:val="21"/>
        </w:rPr>
        <w:t xml:space="preserve">Database Engine: </w:t>
      </w:r>
      <w:r>
        <w:rPr>
          <w:rFonts w:ascii="Calibri" w:hAnsi="Calibri"/>
          <w:color w:val="334155"/>
          <w:sz w:val="21"/>
        </w:rPr>
        <w:t>SQLite 3 with ACID transactions, foreign key enforcement, WAL (Write-Ahead Logging), and auto-indexing.</w:t>
      </w:r>
    </w:p>
    <w:p>
      <w:pPr>
        <w:pStyle w:val="ListBullet"/>
        <w:spacing w:after="60" w:line="276" w:lineRule="auto"/>
      </w:pPr>
      <w:r>
        <w:rPr>
          <w:rFonts w:ascii="Calibri" w:hAnsi="Calibri"/>
          <w:b/>
          <w:color w:val="0F172A"/>
          <w:sz w:val="21"/>
        </w:rPr>
        <w:t xml:space="preserve">Printing / Peripheral Protocol: </w:t>
      </w:r>
      <w:r>
        <w:rPr>
          <w:rFonts w:ascii="Calibri" w:hAnsi="Calibri"/>
          <w:color w:val="334155"/>
          <w:sz w:val="21"/>
        </w:rPr>
        <w:t>Standard 80mm ESC/POS thermal receipt formatting and USB HID barcode scanner support.</w:t>
      </w:r>
    </w:p>
    <w:p>
      <w:pPr>
        <w:pStyle w:val="Heading1"/>
        <w:keepNext/>
        <w:spacing w:before="240" w:after="80"/>
      </w:pPr>
      <w:r>
        <w:rPr>
          <w:rFonts w:ascii="Calibri" w:hAnsi="Calibri"/>
          <w:b/>
          <w:color w:val="0F172A"/>
          <w:sz w:val="36"/>
        </w:rPr>
        <w:t>3. System Features &amp; Functional Requirements</w:t>
      </w:r>
    </w:p>
    <w:p>
      <w:pPr>
        <w:pStyle w:val="Heading2"/>
        <w:keepNext/>
        <w:spacing w:before="240" w:after="80"/>
      </w:pPr>
      <w:r>
        <w:rPr>
          <w:rFonts w:ascii="Calibri" w:hAnsi="Calibri"/>
          <w:b/>
          <w:color w:val="1E293B"/>
          <w:sz w:val="28"/>
        </w:rPr>
        <w:t>FR-01: Authentication, RBAC &amp; Presence Telemetry</w:t>
      </w:r>
    </w:p>
    <w:p>
      <w:pPr>
        <w:spacing w:after="80" w:line="276" w:lineRule="auto"/>
      </w:pPr>
      <w:r>
        <w:rPr>
          <w:rFonts w:ascii="Calibri" w:hAnsi="Calibri"/>
          <w:i w:val="0"/>
          <w:color w:val="334155"/>
          <w:sz w:val="21"/>
        </w:rPr>
        <w:t>The system must authenticate users against SHA-256 hashed credentials stored in the 'staff' table. Upon authentication, a unique session record is inserted into 'active_sessions' with terminal IP and machine name. The client UI background thread must broadcast a presence heartbeat every 5 seconds. Sessions with heartbeats older than 15 seconds are flagged as Offline.</w:t>
      </w:r>
    </w:p>
    <w:p>
      <w:pPr>
        <w:pStyle w:val="Heading2"/>
        <w:keepNext/>
        <w:spacing w:before="240" w:after="80"/>
      </w:pPr>
      <w:r>
        <w:rPr>
          <w:rFonts w:ascii="Calibri" w:hAnsi="Calibri"/>
          <w:b/>
          <w:color w:val="1E293B"/>
          <w:sz w:val="28"/>
        </w:rPr>
        <w:t>FR-02: Clinical Prescription Intake &amp; CDSS Safety Engine</w:t>
      </w:r>
    </w:p>
    <w:p>
      <w:pPr>
        <w:spacing w:after="80" w:line="276" w:lineRule="auto"/>
      </w:pPr>
      <w:r>
        <w:rPr>
          <w:rFonts w:ascii="Calibri" w:hAnsi="Calibri"/>
          <w:i w:val="0"/>
          <w:color w:val="334155"/>
          <w:sz w:val="21"/>
        </w:rPr>
        <w:t>When reviewing incoming e-Prescriptions, the Clinical Decision Support System (CDSS) must automatically evaluate all prescribed medication items against the patient's recorded EHR allergies (e.g., Penicillin, Sulfa) and drug-drug contraindication matrices (e.g., Aspirin + Warfarin bleeding risk). If a severe conflict is detected, the approval button is locked and a Poka-Yoke clinical override warning modal is displayed.</w:t>
      </w:r>
    </w:p>
    <w:p>
      <w:pPr>
        <w:pStyle w:val="Heading2"/>
        <w:keepNext/>
        <w:spacing w:before="240" w:after="80"/>
      </w:pPr>
      <w:r>
        <w:rPr>
          <w:rFonts w:ascii="Calibri" w:hAnsi="Calibri"/>
          <w:b/>
          <w:color w:val="1E293B"/>
          <w:sz w:val="28"/>
        </w:rPr>
        <w:t>FR-03: Statutory Schedule H1 / Schedule X Narcotic Register</w:t>
      </w:r>
    </w:p>
    <w:p>
      <w:pPr>
        <w:spacing w:after="80" w:line="276" w:lineRule="auto"/>
      </w:pPr>
      <w:r>
        <w:rPr>
          <w:rFonts w:ascii="Calibri" w:hAnsi="Calibri"/>
          <w:i w:val="0"/>
          <w:color w:val="334155"/>
          <w:sz w:val="21"/>
        </w:rPr>
        <w:t>Dispensing of Schedule X or NDPS controlled substances requires mandatory electronic double sign-off: entry of the attending Doctor's Medical Council (DMC) registration number, Pharmacist Registration ID, and entry of a 4-digit Pharmacist Authorization PIN. Each sign-off is permanently recorded in 'narcotic_register' with an automated audit log entry.</w:t>
      </w:r>
    </w:p>
    <w:p>
      <w:pPr>
        <w:pStyle w:val="Heading2"/>
        <w:keepNext/>
        <w:spacing w:before="240" w:after="80"/>
      </w:pPr>
      <w:r>
        <w:rPr>
          <w:rFonts w:ascii="Calibri" w:hAnsi="Calibri"/>
          <w:b/>
          <w:color w:val="1E293B"/>
          <w:sz w:val="28"/>
        </w:rPr>
        <w:t>FR-04: FEFO Inventory Management &amp; Expiry Tracking</w:t>
      </w:r>
    </w:p>
    <w:p>
      <w:pPr>
        <w:spacing w:after="80" w:line="276" w:lineRule="auto"/>
      </w:pPr>
      <w:r>
        <w:rPr>
          <w:rFonts w:ascii="Calibri" w:hAnsi="Calibri"/>
          <w:i w:val="0"/>
          <w:color w:val="334155"/>
          <w:sz w:val="21"/>
        </w:rPr>
        <w:t>The inventory ledger must track pharmaceuticals at the batch level with manufacture date, expiry date, days to expiry, and stock on hand. The system must automatically classify stock into 4 operational tiers: EXPIRED (dispense lock enforced), CRITICAL (&lt; 30 days, red badge), ATTENTION (&lt; 90 days, amber badge), and HEALTHY (&gt; 90 days, green badge).</w:t>
      </w:r>
    </w:p>
    <w:p>
      <w:pPr>
        <w:pStyle w:val="Heading2"/>
        <w:keepNext/>
        <w:spacing w:before="240" w:after="80"/>
      </w:pPr>
      <w:r>
        <w:rPr>
          <w:rFonts w:ascii="Calibri" w:hAnsi="Calibri"/>
          <w:b/>
          <w:color w:val="1E293B"/>
          <w:sz w:val="28"/>
        </w:rPr>
        <w:t>FR-05: POS Express Billing &amp; Multi-Tender Split Settlement</w:t>
      </w:r>
    </w:p>
    <w:p>
      <w:pPr>
        <w:spacing w:after="80" w:line="276" w:lineRule="auto"/>
      </w:pPr>
      <w:r>
        <w:rPr>
          <w:rFonts w:ascii="Calibri" w:hAnsi="Calibri"/>
          <w:i w:val="0"/>
          <w:color w:val="334155"/>
          <w:sz w:val="21"/>
        </w:rPr>
        <w:t>Cashiers must be able to import approved e-Prescriptions with a single click, or search catalog medicines via barcode scanner or keyword. For each medication, the system automatically picks the nearest-expiry batch (FEFO). The terminal supports Cash (with automated change calculation), Dynamic UPI QR generation with auto-confirmation simulation, and Credit/Debit Card terminal authorization.</w:t>
      </w:r>
    </w:p>
    <w:p>
      <w:pPr>
        <w:pStyle w:val="Heading2"/>
        <w:keepNext/>
        <w:spacing w:before="240" w:after="80"/>
      </w:pPr>
      <w:r>
        <w:rPr>
          <w:rFonts w:ascii="Calibri" w:hAnsi="Calibri"/>
          <w:b/>
          <w:color w:val="1E293B"/>
          <w:sz w:val="28"/>
        </w:rPr>
        <w:t>FR-06: Goods Receipt Note (GRN) &amp; Stock Inwarding</w:t>
      </w:r>
    </w:p>
    <w:p>
      <w:pPr>
        <w:spacing w:after="80" w:line="276" w:lineRule="auto"/>
      </w:pPr>
      <w:r>
        <w:rPr>
          <w:rFonts w:ascii="Calibri" w:hAnsi="Calibri"/>
          <w:i w:val="0"/>
          <w:color w:val="334155"/>
          <w:sz w:val="21"/>
        </w:rPr>
        <w:t>Inventory managers can record supplier shipments against Purchase Orders. Inwarding captures supplier ID, invoice number, batch number, manufactured date, expiry date, purchase cost price, MRP, GST rate, and physical rack location, updating inventory tables atomically within a single database transaction.</w:t>
      </w:r>
    </w:p>
    <w:p>
      <w:pPr>
        <w:pStyle w:val="Heading2"/>
        <w:keepNext/>
        <w:spacing w:before="240" w:after="80"/>
      </w:pPr>
      <w:r>
        <w:rPr>
          <w:rFonts w:ascii="Calibri" w:hAnsi="Calibri"/>
          <w:b/>
          <w:color w:val="1E293B"/>
          <w:sz w:val="28"/>
        </w:rPr>
        <w:t>FR-07: IoT Cold-Chain Temperature Telemetry &amp; Excursion Alarms</w:t>
      </w:r>
    </w:p>
    <w:p>
      <w:pPr>
        <w:spacing w:after="80" w:line="276" w:lineRule="auto"/>
      </w:pPr>
      <w:r>
        <w:rPr>
          <w:rFonts w:ascii="Calibri" w:hAnsi="Calibri"/>
          <w:i w:val="0"/>
          <w:color w:val="334155"/>
          <w:sz w:val="21"/>
        </w:rPr>
        <w:t>The system continuously monitors refrigerator sensors (Chamber A &amp; B) dedicated to insulin and biologics storage (2.0°C to 8.0°C). If simulated or live temperature exceeds 8.0°C or drops below 2.0°C, the system triggers a visual alert badge, generates an out-of-spec alarm entry in 'temperature_logs', and records a clinical safety audit event.</w:t>
      </w:r>
    </w:p>
    <w:p>
      <w:pPr>
        <w:pStyle w:val="Heading2"/>
        <w:keepNext/>
        <w:spacing w:before="240" w:after="80"/>
      </w:pPr>
      <w:r>
        <w:rPr>
          <w:rFonts w:ascii="Calibri" w:hAnsi="Calibri"/>
          <w:b/>
          <w:color w:val="1E293B"/>
          <w:sz w:val="28"/>
        </w:rPr>
        <w:t>FR-08: Delivery Fleet Logistics &amp; 4-Digit OTP e-POD</w:t>
      </w:r>
    </w:p>
    <w:p>
      <w:pPr>
        <w:spacing w:after="80" w:line="276" w:lineRule="auto"/>
      </w:pPr>
      <w:r>
        <w:rPr>
          <w:rFonts w:ascii="Calibri" w:hAnsi="Calibri"/>
          <w:i w:val="0"/>
          <w:color w:val="334155"/>
          <w:sz w:val="21"/>
        </w:rPr>
        <w:t>Orders designated for home delivery are transferred to the delivery dispatch Kanban board. The delivery workflow enforces a cold-bag insulation checklist for temperature-sensitive drugs. When handoff occurs, the recipient provides a 4-digit One-Time Password (OTP) which must match the stored OTP in 'delivery_orders' before the package status can transition to DELIVERED.</w:t>
      </w:r>
    </w:p>
    <w:p>
      <w:pPr>
        <w:pStyle w:val="Heading2"/>
        <w:keepNext/>
        <w:spacing w:before="240" w:after="80"/>
      </w:pPr>
      <w:r>
        <w:rPr>
          <w:rFonts w:ascii="Calibri" w:hAnsi="Calibri"/>
          <w:b/>
          <w:color w:val="1E293B"/>
          <w:sz w:val="28"/>
        </w:rPr>
        <w:t>FR-09: End-of-Day Financial Z-Report &amp; Cash Drawer Balancing</w:t>
      </w:r>
    </w:p>
    <w:p>
      <w:pPr>
        <w:spacing w:after="80" w:line="276" w:lineRule="auto"/>
      </w:pPr>
      <w:r>
        <w:rPr>
          <w:rFonts w:ascii="Calibri" w:hAnsi="Calibri"/>
          <w:i w:val="0"/>
          <w:color w:val="334155"/>
          <w:sz w:val="21"/>
        </w:rPr>
        <w:t>At the end of each trading shift, the system generates an official End-of-Day Z-Report. The cashier enters the physical counted currency. The system computes Expected Cash = Opening Float + Cash Sales - Petty Cash Payouts, and determines variance (Balanced, Shortage, or Overage). Upon signing, the register is locked and immutable financial summaries are recorded in 'z_reports'.</w:t>
      </w:r>
    </w:p>
    <w:p>
      <w:pPr>
        <w:pStyle w:val="Heading2"/>
        <w:keepNext/>
        <w:spacing w:before="240" w:after="80"/>
      </w:pPr>
      <w:r>
        <w:rPr>
          <w:rFonts w:ascii="Calibri" w:hAnsi="Calibri"/>
          <w:b/>
          <w:color w:val="1E293B"/>
          <w:sz w:val="28"/>
        </w:rPr>
        <w:t>FR-10: 21 CFR Part 11 Compliant Audit Logging</w:t>
      </w:r>
    </w:p>
    <w:p>
      <w:pPr>
        <w:spacing w:after="80" w:line="276" w:lineRule="auto"/>
      </w:pPr>
      <w:r>
        <w:rPr>
          <w:rFonts w:ascii="Calibri" w:hAnsi="Calibri"/>
          <w:i w:val="0"/>
          <w:color w:val="334155"/>
          <w:sz w:val="21"/>
        </w:rPr>
        <w:t>Every security, clinical, financial, and inventory action triggers an append-only entry in 'audit_logs' containing timestamp, user name, role, action code, event details, and security severity level (INFO, WARNING, CRITICAL). The audit log cannot be modified or truncated by non-admin users.</w:t>
      </w:r>
    </w:p>
    <w:p>
      <w:pPr>
        <w:pStyle w:val="Heading1"/>
        <w:keepNext/>
        <w:spacing w:before="240" w:after="80"/>
      </w:pPr>
      <w:r>
        <w:rPr>
          <w:rFonts w:ascii="Calibri" w:hAnsi="Calibri"/>
          <w:b/>
          <w:color w:val="0F172A"/>
          <w:sz w:val="36"/>
        </w:rPr>
        <w:t>4. External Interface Requirements</w:t>
      </w:r>
    </w:p>
    <w:p>
      <w:pPr>
        <w:pStyle w:val="Heading2"/>
        <w:keepNext/>
        <w:spacing w:before="240" w:after="80"/>
      </w:pPr>
      <w:r>
        <w:rPr>
          <w:rFonts w:ascii="Calibri" w:hAnsi="Calibri"/>
          <w:b/>
          <w:color w:val="1E293B"/>
          <w:sz w:val="28"/>
        </w:rPr>
        <w:t>4.1 User Interfaces</w:t>
      </w:r>
    </w:p>
    <w:p>
      <w:pPr>
        <w:spacing w:after="80" w:line="276" w:lineRule="auto"/>
      </w:pPr>
      <w:r>
        <w:rPr>
          <w:rFonts w:ascii="Calibri" w:hAnsi="Calibri"/>
          <w:i w:val="0"/>
          <w:color w:val="334155"/>
          <w:sz w:val="21"/>
        </w:rPr>
        <w:t>AegisPharm provides an ergonomic clinical interface adhering to WCAG 2.1 AA accessibility guidelines. The interface defaults to an ultra-clean Light/White aesthetic with high-contrast slate borders, crisp typography, and standard clinical color-coding (Green = In Stock/Safe, Amber = Warning/Near-Expiry, Red = Critical/Contraindication, Blue = Information). An instant 1-click Dark Mode toggle is available on both login and dashboard navigation headers.</w:t>
      </w:r>
    </w:p>
    <w:p>
      <w:pPr>
        <w:pStyle w:val="Heading2"/>
        <w:keepNext/>
        <w:spacing w:before="240" w:after="80"/>
      </w:pPr>
      <w:r>
        <w:rPr>
          <w:rFonts w:ascii="Calibri" w:hAnsi="Calibri"/>
          <w:b/>
          <w:color w:val="1E293B"/>
          <w:sz w:val="28"/>
        </w:rPr>
        <w:t>4.2 Hardware Interfaces</w:t>
      </w:r>
    </w:p>
    <w:p>
      <w:pPr>
        <w:pStyle w:val="ListBullet"/>
        <w:spacing w:after="60" w:line="276" w:lineRule="auto"/>
      </w:pPr>
      <w:r>
        <w:rPr>
          <w:rFonts w:ascii="Calibri" w:hAnsi="Calibri"/>
          <w:b/>
          <w:color w:val="0F172A"/>
          <w:sz w:val="21"/>
        </w:rPr>
        <w:t xml:space="preserve">Barcode Scanner: </w:t>
      </w:r>
      <w:r>
        <w:rPr>
          <w:rFonts w:ascii="Calibri" w:hAnsi="Calibri"/>
          <w:color w:val="334155"/>
          <w:sz w:val="21"/>
        </w:rPr>
        <w:t>Standard USB HID POS barcode readers transmitting keystrokes terminated with carriage return (ASCII 13) for instant SKU lookup.</w:t>
      </w:r>
    </w:p>
    <w:p>
      <w:pPr>
        <w:pStyle w:val="ListBullet"/>
        <w:spacing w:after="60" w:line="276" w:lineRule="auto"/>
      </w:pPr>
      <w:r>
        <w:rPr>
          <w:rFonts w:ascii="Calibri" w:hAnsi="Calibri"/>
          <w:b/>
          <w:color w:val="0F172A"/>
          <w:sz w:val="21"/>
        </w:rPr>
        <w:t xml:space="preserve">Receipt Printer: </w:t>
      </w:r>
      <w:r>
        <w:rPr>
          <w:rFonts w:ascii="Calibri" w:hAnsi="Calibri"/>
          <w:color w:val="334155"/>
          <w:sz w:val="21"/>
        </w:rPr>
        <w:t>Standard 80mm ESC/POS thermal receipt printers with automated paper cutter commands and graphical logo rendering.</w:t>
      </w:r>
    </w:p>
    <w:p>
      <w:pPr>
        <w:pStyle w:val="ListBullet"/>
        <w:spacing w:after="60" w:line="276" w:lineRule="auto"/>
      </w:pPr>
      <w:r>
        <w:rPr>
          <w:rFonts w:ascii="Calibri" w:hAnsi="Calibri"/>
          <w:b/>
          <w:color w:val="0F172A"/>
          <w:sz w:val="21"/>
        </w:rPr>
        <w:t xml:space="preserve">Cash Drawer: </w:t>
      </w:r>
      <w:r>
        <w:rPr>
          <w:rFonts w:ascii="Calibri" w:hAnsi="Calibri"/>
          <w:color w:val="334155"/>
          <w:sz w:val="21"/>
        </w:rPr>
        <w:t>RJ11 24V drawer kick pulse triggered automatically upon invoice completion.</w:t>
      </w:r>
    </w:p>
    <w:p>
      <w:pPr>
        <w:pStyle w:val="ListBullet"/>
        <w:spacing w:after="60" w:line="276" w:lineRule="auto"/>
      </w:pPr>
      <w:r>
        <w:rPr>
          <w:rFonts w:ascii="Calibri" w:hAnsi="Calibri"/>
          <w:b/>
          <w:color w:val="0F172A"/>
          <w:sz w:val="21"/>
        </w:rPr>
        <w:t xml:space="preserve">IoT Sensors: </w:t>
      </w:r>
      <w:r>
        <w:rPr>
          <w:rFonts w:ascii="Calibri" w:hAnsi="Calibri"/>
          <w:color w:val="334155"/>
          <w:sz w:val="21"/>
        </w:rPr>
        <w:t>Serial/MQTT/HTTP temperature probe streams transmitting temperature in Celsius at 30-second intervals.</w:t>
      </w:r>
    </w:p>
    <w:p>
      <w:pPr>
        <w:pStyle w:val="Heading2"/>
        <w:keepNext/>
        <w:spacing w:before="240" w:after="80"/>
      </w:pPr>
      <w:r>
        <w:rPr>
          <w:rFonts w:ascii="Calibri" w:hAnsi="Calibri"/>
          <w:b/>
          <w:color w:val="1E293B"/>
          <w:sz w:val="28"/>
        </w:rPr>
        <w:t>4.3 Software Interfaces</w:t>
      </w:r>
    </w:p>
    <w:p>
      <w:pPr>
        <w:pStyle w:val="ListBullet"/>
        <w:spacing w:after="60" w:line="276" w:lineRule="auto"/>
      </w:pPr>
      <w:r>
        <w:rPr>
          <w:rFonts w:ascii="Calibri" w:hAnsi="Calibri"/>
          <w:b/>
          <w:color w:val="0F172A"/>
          <w:sz w:val="21"/>
        </w:rPr>
        <w:t xml:space="preserve">SQLite3 Database Engine: </w:t>
      </w:r>
      <w:r>
        <w:rPr>
          <w:rFonts w:ascii="Calibri" w:hAnsi="Calibri"/>
          <w:color w:val="334155"/>
          <w:sz w:val="21"/>
        </w:rPr>
        <w:t>Local relational database with WAL journaling, zero-latency local IPC, and thread-safe connection pooling.</w:t>
      </w:r>
    </w:p>
    <w:p>
      <w:pPr>
        <w:pStyle w:val="ListBullet"/>
        <w:spacing w:after="60" w:line="276" w:lineRule="auto"/>
      </w:pPr>
      <w:r>
        <w:rPr>
          <w:rFonts w:ascii="Calibri" w:hAnsi="Calibri"/>
          <w:b/>
          <w:color w:val="0F172A"/>
          <w:sz w:val="21"/>
        </w:rPr>
        <w:t xml:space="preserve">FastAPI Backend: </w:t>
      </w:r>
      <w:r>
        <w:rPr>
          <w:rFonts w:ascii="Calibri" w:hAnsi="Calibri"/>
          <w:color w:val="334155"/>
          <w:sz w:val="21"/>
        </w:rPr>
        <w:t>High-concurrency ASGI REST service exposing endpoints for web clients and future mobile app integration.</w:t>
      </w:r>
    </w:p>
    <w:p>
      <w:pPr>
        <w:pStyle w:val="ListBullet"/>
        <w:spacing w:after="60" w:line="276" w:lineRule="auto"/>
      </w:pPr>
      <w:r>
        <w:rPr>
          <w:rFonts w:ascii="Calibri" w:hAnsi="Calibri"/>
          <w:b/>
          <w:color w:val="0F172A"/>
          <w:sz w:val="21"/>
        </w:rPr>
        <w:t xml:space="preserve">Microsoft Edge Chromium WebView2: </w:t>
      </w:r>
      <w:r>
        <w:rPr>
          <w:rFonts w:ascii="Calibri" w:hAnsi="Calibri"/>
          <w:color w:val="334155"/>
          <w:sz w:val="21"/>
        </w:rPr>
        <w:t>Embedded runtime rendering interactive HTML5/Canvas components (e.g. dynamic QR codes and analytics).</w:t>
      </w:r>
    </w:p>
    <w:p>
      <w:pPr>
        <w:pStyle w:val="Heading1"/>
        <w:keepNext/>
        <w:spacing w:before="240" w:after="80"/>
      </w:pPr>
      <w:r>
        <w:rPr>
          <w:rFonts w:ascii="Calibri" w:hAnsi="Calibri"/>
          <w:b/>
          <w:color w:val="0F172A"/>
          <w:sz w:val="36"/>
        </w:rPr>
        <w:t>5. Non-Functional Requirements</w:t>
      </w:r>
    </w:p>
    <w:p>
      <w:pPr>
        <w:pStyle w:val="Heading2"/>
        <w:keepNext/>
        <w:spacing w:before="240" w:after="80"/>
      </w:pPr>
      <w:r>
        <w:rPr>
          <w:rFonts w:ascii="Calibri" w:hAnsi="Calibri"/>
          <w:b/>
          <w:color w:val="1E293B"/>
          <w:sz w:val="28"/>
        </w:rPr>
        <w:t>5.1 Performance Requirements</w:t>
      </w:r>
    </w:p>
    <w:p>
      <w:pPr>
        <w:pStyle w:val="ListBullet"/>
        <w:spacing w:after="60" w:line="276" w:lineRule="auto"/>
      </w:pPr>
      <w:r>
        <w:rPr>
          <w:rFonts w:ascii="Calibri" w:hAnsi="Calibri"/>
          <w:b/>
          <w:color w:val="0F172A"/>
          <w:sz w:val="21"/>
        </w:rPr>
        <w:t xml:space="preserve">UI Latency: </w:t>
      </w:r>
      <w:r>
        <w:rPr>
          <w:rFonts w:ascii="Calibri" w:hAnsi="Calibri"/>
          <w:color w:val="334155"/>
          <w:sz w:val="21"/>
        </w:rPr>
        <w:t>Dashboard transitions and button click responses must complete in under 50 milliseconds.</w:t>
      </w:r>
    </w:p>
    <w:p>
      <w:pPr>
        <w:pStyle w:val="ListBullet"/>
        <w:spacing w:after="60" w:line="276" w:lineRule="auto"/>
      </w:pPr>
      <w:r>
        <w:rPr>
          <w:rFonts w:ascii="Calibri" w:hAnsi="Calibri"/>
          <w:b/>
          <w:color w:val="0F172A"/>
          <w:sz w:val="21"/>
        </w:rPr>
        <w:t xml:space="preserve">Database Throughput: </w:t>
      </w:r>
      <w:r>
        <w:rPr>
          <w:rFonts w:ascii="Calibri" w:hAnsi="Calibri"/>
          <w:color w:val="334155"/>
          <w:sz w:val="21"/>
        </w:rPr>
        <w:t>Local SQLite transaction commit latency must remain below 10 milliseconds for single-row inserts and updates.</w:t>
      </w:r>
    </w:p>
    <w:p>
      <w:pPr>
        <w:pStyle w:val="ListBullet"/>
        <w:spacing w:after="60" w:line="276" w:lineRule="auto"/>
      </w:pPr>
      <w:r>
        <w:rPr>
          <w:rFonts w:ascii="Calibri" w:hAnsi="Calibri"/>
          <w:b/>
          <w:color w:val="0F172A"/>
          <w:sz w:val="21"/>
        </w:rPr>
        <w:t xml:space="preserve">Asynchronous Execution: </w:t>
      </w:r>
      <w:r>
        <w:rPr>
          <w:rFonts w:ascii="Calibri" w:hAnsi="Calibri"/>
          <w:color w:val="334155"/>
          <w:sz w:val="21"/>
        </w:rPr>
        <w:t>All database I/O, network telemetry, and heartbeat polling must execute on background threads, ensuring 0% UI frame freezing.</w:t>
      </w:r>
    </w:p>
    <w:p>
      <w:pPr>
        <w:pStyle w:val="Heading2"/>
        <w:keepNext/>
        <w:spacing w:before="240" w:after="80"/>
      </w:pPr>
      <w:r>
        <w:rPr>
          <w:rFonts w:ascii="Calibri" w:hAnsi="Calibri"/>
          <w:b/>
          <w:color w:val="1E293B"/>
          <w:sz w:val="28"/>
        </w:rPr>
        <w:t>5.2 Safety &amp; Poka-Yoke Error Proofing</w:t>
      </w:r>
    </w:p>
    <w:p>
      <w:pPr>
        <w:pStyle w:val="ListBullet"/>
        <w:spacing w:after="60" w:line="276" w:lineRule="auto"/>
      </w:pPr>
      <w:r>
        <w:rPr>
          <w:rFonts w:ascii="Calibri" w:hAnsi="Calibri"/>
          <w:b/>
          <w:color w:val="0F172A"/>
          <w:sz w:val="21"/>
        </w:rPr>
        <w:t xml:space="preserve">Clinical Interception: </w:t>
      </w:r>
      <w:r>
        <w:rPr>
          <w:rFonts w:ascii="Calibri" w:hAnsi="Calibri"/>
          <w:color w:val="334155"/>
          <w:sz w:val="21"/>
        </w:rPr>
        <w:t>100% of contraindicated prescriptions must be intercepted by CDSS rules before cashier billing can proceed.</w:t>
      </w:r>
    </w:p>
    <w:p>
      <w:pPr>
        <w:pStyle w:val="ListBullet"/>
        <w:spacing w:after="60" w:line="276" w:lineRule="auto"/>
      </w:pPr>
      <w:r>
        <w:rPr>
          <w:rFonts w:ascii="Calibri" w:hAnsi="Calibri"/>
          <w:b/>
          <w:color w:val="0F172A"/>
          <w:sz w:val="21"/>
        </w:rPr>
        <w:t xml:space="preserve">Expiry Lockout: </w:t>
      </w:r>
      <w:r>
        <w:rPr>
          <w:rFonts w:ascii="Calibri" w:hAnsi="Calibri"/>
          <w:color w:val="334155"/>
          <w:sz w:val="21"/>
        </w:rPr>
        <w:t>Medicines with days_to_expiry &lt;= 0 are mathematically locked from selection in POS cart.</w:t>
      </w:r>
    </w:p>
    <w:p>
      <w:pPr>
        <w:pStyle w:val="ListBullet"/>
        <w:spacing w:after="60" w:line="276" w:lineRule="auto"/>
      </w:pPr>
      <w:r>
        <w:rPr>
          <w:rFonts w:ascii="Calibri" w:hAnsi="Calibri"/>
          <w:b/>
          <w:color w:val="0F172A"/>
          <w:sz w:val="21"/>
        </w:rPr>
        <w:t xml:space="preserve">Double Sign-Off: </w:t>
      </w:r>
      <w:r>
        <w:rPr>
          <w:rFonts w:ascii="Calibri" w:hAnsi="Calibri"/>
          <w:color w:val="334155"/>
          <w:sz w:val="21"/>
        </w:rPr>
        <w:t>Narcotics under NDPS require dual authentication (Doctor Registration + Pharmacist PIN).</w:t>
      </w:r>
    </w:p>
    <w:p>
      <w:pPr>
        <w:pStyle w:val="Heading2"/>
        <w:keepNext/>
        <w:spacing w:before="240" w:after="80"/>
      </w:pPr>
      <w:r>
        <w:rPr>
          <w:rFonts w:ascii="Calibri" w:hAnsi="Calibri"/>
          <w:b/>
          <w:color w:val="1E293B"/>
          <w:sz w:val="28"/>
        </w:rPr>
        <w:t>5.3 Security Requirements</w:t>
      </w:r>
    </w:p>
    <w:p>
      <w:pPr>
        <w:pStyle w:val="ListBullet"/>
        <w:spacing w:after="60" w:line="276" w:lineRule="auto"/>
      </w:pPr>
      <w:r>
        <w:rPr>
          <w:rFonts w:ascii="Calibri" w:hAnsi="Calibri"/>
          <w:b/>
          <w:color w:val="0F172A"/>
          <w:sz w:val="21"/>
        </w:rPr>
        <w:t xml:space="preserve">Authentication Security: </w:t>
      </w:r>
      <w:r>
        <w:rPr>
          <w:rFonts w:ascii="Calibri" w:hAnsi="Calibri"/>
          <w:color w:val="334155"/>
          <w:sz w:val="21"/>
        </w:rPr>
        <w:t>Password authentication with RBAC authorization checks on every functional modal.</w:t>
      </w:r>
    </w:p>
    <w:p>
      <w:pPr>
        <w:pStyle w:val="ListBullet"/>
        <w:spacing w:after="60" w:line="276" w:lineRule="auto"/>
      </w:pPr>
      <w:r>
        <w:rPr>
          <w:rFonts w:ascii="Calibri" w:hAnsi="Calibri"/>
          <w:b/>
          <w:color w:val="0F172A"/>
          <w:sz w:val="21"/>
        </w:rPr>
        <w:t xml:space="preserve">Audit Immutability: </w:t>
      </w:r>
      <w:r>
        <w:rPr>
          <w:rFonts w:ascii="Calibri" w:hAnsi="Calibri"/>
          <w:color w:val="334155"/>
          <w:sz w:val="21"/>
        </w:rPr>
        <w:t>Audit logs are append-only; update and delete operations are programmatically disallowed.</w:t>
      </w:r>
    </w:p>
    <w:p>
      <w:pPr>
        <w:pStyle w:val="ListBullet"/>
        <w:spacing w:after="60" w:line="276" w:lineRule="auto"/>
      </w:pPr>
      <w:r>
        <w:rPr>
          <w:rFonts w:ascii="Calibri" w:hAnsi="Calibri"/>
          <w:b/>
          <w:color w:val="0F172A"/>
          <w:sz w:val="21"/>
        </w:rPr>
        <w:t xml:space="preserve">Session Hijack Defense: </w:t>
      </w:r>
      <w:r>
        <w:rPr>
          <w:rFonts w:ascii="Calibri" w:hAnsi="Calibri"/>
          <w:color w:val="334155"/>
          <w:sz w:val="21"/>
        </w:rPr>
        <w:t>Heartbeat timeout terminates dead terminal sessions automatically after inactivity.</w:t>
      </w:r>
    </w:p>
    <w:p>
      <w:pPr>
        <w:pStyle w:val="Heading1"/>
        <w:keepNext/>
        <w:spacing w:before="240" w:after="80"/>
      </w:pPr>
      <w:r>
        <w:rPr>
          <w:rFonts w:ascii="Calibri" w:hAnsi="Calibri"/>
          <w:b/>
          <w:color w:val="0F172A"/>
          <w:sz w:val="36"/>
        </w:rPr>
        <w:t>6. Database &amp; System Design Specification</w:t>
      </w:r>
    </w:p>
    <w:p>
      <w:pPr>
        <w:spacing w:after="80" w:line="276" w:lineRule="auto"/>
      </w:pPr>
      <w:r>
        <w:rPr>
          <w:rFonts w:ascii="Calibri" w:hAnsi="Calibri"/>
          <w:i w:val="0"/>
          <w:color w:val="334155"/>
          <w:sz w:val="21"/>
        </w:rPr>
        <w:t>AegisPharm Enterprise utilizes a normalized 14-table relational database architecture managed under SQLite3. All tables enforce primary keys, check constraints, default values, and relational foreign key integrity.</w:t>
      </w:r>
    </w:p>
    <w:p>
      <w:pPr>
        <w:pStyle w:val="Heading2"/>
        <w:keepNext/>
        <w:spacing w:before="240" w:after="80"/>
      </w:pPr>
      <w:r>
        <w:rPr>
          <w:rFonts w:ascii="Calibri" w:hAnsi="Calibri"/>
          <w:b/>
          <w:color w:val="1E293B"/>
          <w:sz w:val="28"/>
        </w:rPr>
        <w:t>6.1 Data Dictionary (14 Relational Tables)</w:t>
      </w:r>
    </w:p>
    <w:p>
      <w:pPr>
        <w:spacing w:after="80" w:line="276" w:lineRule="auto"/>
      </w:pPr>
      <w:r>
        <w:rPr>
          <w:rFonts w:ascii="Calibri" w:hAnsi="Calibri"/>
          <w:b/>
          <w:color w:val="1E293B"/>
          <w:sz w:val="21"/>
        </w:rPr>
        <w:t xml:space="preserve">1. staff: </w:t>
      </w:r>
      <w:r>
        <w:rPr>
          <w:rFonts w:ascii="Calibri" w:hAnsi="Calibri"/>
          <w:i w:val="0"/>
          <w:color w:val="334155"/>
          <w:sz w:val="21"/>
        </w:rPr>
        <w:t>1. staff: Stores employee accounts, roles, credentials, and account statuses.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staff ID (e.g. STF-01)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Full employee legal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role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RBAC Role: Admin, Pharmacist, Cashier, Inventory, Delivery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username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UQ, 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Unique system login handle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password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Hashed account credential</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branch</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Assigned pharmacy branch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Active or Suspended status</w:t>
            </w:r>
          </w:p>
        </w:tc>
      </w:tr>
    </w:tbl>
    <w:p>
      <w:pPr>
        <w:spacing w:after="120"/>
      </w:pPr>
    </w:p>
    <w:p>
      <w:pPr>
        <w:spacing w:after="80" w:line="276" w:lineRule="auto"/>
      </w:pPr>
      <w:r>
        <w:rPr>
          <w:rFonts w:ascii="Calibri" w:hAnsi="Calibri"/>
          <w:b/>
          <w:color w:val="1E293B"/>
          <w:sz w:val="21"/>
        </w:rPr>
        <w:t xml:space="preserve">2. active_sessions: </w:t>
      </w:r>
      <w:r>
        <w:rPr>
          <w:rFonts w:ascii="Calibri" w:hAnsi="Calibri"/>
          <w:i w:val="0"/>
          <w:color w:val="334155"/>
          <w:sz w:val="21"/>
        </w:rPr>
        <w:t>2. active_sessions: Tracks live workstation terminals, IP addresses, and presence telemetry.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session_id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UUID for workstation session</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user_id</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FK</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References staff(id)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Staff member display name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role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Session operational role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terminal_name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Workstation name (Counter A, Inwarding Bay)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Online / Idle / Offline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last_heartbeat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ISO timestamp of most recent client heartbeat</w:t>
            </w:r>
          </w:p>
        </w:tc>
      </w:tr>
    </w:tbl>
    <w:p>
      <w:pPr>
        <w:spacing w:after="120"/>
      </w:pPr>
    </w:p>
    <w:p>
      <w:pPr>
        <w:spacing w:after="80" w:line="276" w:lineRule="auto"/>
      </w:pPr>
      <w:r>
        <w:rPr>
          <w:rFonts w:ascii="Calibri" w:hAnsi="Calibri"/>
          <w:b/>
          <w:color w:val="1E293B"/>
          <w:sz w:val="21"/>
        </w:rPr>
        <w:t xml:space="preserve">3. audit_logs: </w:t>
      </w:r>
      <w:r>
        <w:rPr>
          <w:rFonts w:ascii="Calibri" w:hAnsi="Calibri"/>
          <w:i w:val="0"/>
          <w:color w:val="334155"/>
          <w:sz w:val="21"/>
        </w:rPr>
        <w:t>3. audit_logs: Append-only 21 CFR Part 11 compliant operational event log.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 AI</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Auto-increment primary key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ISO-8601 event timestamp</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user_name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Actor executing the action</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role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Actor RBAC role at execution time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Event action code (e.g. DISPENSE_APPROVE)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details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Full payload parameters and context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level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INFO, WARNING, CRITICAL</w:t>
            </w:r>
          </w:p>
        </w:tc>
      </w:tr>
    </w:tbl>
    <w:p>
      <w:pPr>
        <w:spacing w:after="120"/>
      </w:pPr>
    </w:p>
    <w:p>
      <w:pPr>
        <w:spacing w:after="80" w:line="276" w:lineRule="auto"/>
      </w:pPr>
      <w:r>
        <w:rPr>
          <w:rFonts w:ascii="Calibri" w:hAnsi="Calibri"/>
          <w:b/>
          <w:color w:val="1E293B"/>
          <w:sz w:val="21"/>
        </w:rPr>
        <w:t xml:space="preserve">4. medicines: </w:t>
      </w:r>
      <w:r>
        <w:rPr>
          <w:rFonts w:ascii="Calibri" w:hAnsi="Calibri"/>
          <w:i w:val="0"/>
          <w:color w:val="334155"/>
          <w:sz w:val="21"/>
        </w:rPr>
        <w:t>4. medicines: Core pharmaceutical batch catalog, pricing, expiry, and storage requirements.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SKU / Medicine ID (e.g. MED-001)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Brand name of medication</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generic</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Active pharmaceutical ingredient (API)</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category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Antibiotic, Analgesic, Antidiabetic, etc.</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schedule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Regulatory schedule: OTC, H, H1, 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batch</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Batch lot number (e.g. AUG-2026-X1)</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expiry</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Expiry date (YYYY-MM-DD)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days_to_expiry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Calculated days remaining until expiry</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stock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Current physical inventory count in units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mrp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Maximum Retail Price in INR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cost_price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Inward purchase cost in INR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gst_pct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Applicable GST percentage (5, 12, 18)</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rack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Warehouse / dispensary shelf coordinate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cold_chain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 = Requires 2-8°C refrigeration, 0 = Ambient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interactions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array of contraindicated substances</w:t>
            </w:r>
          </w:p>
        </w:tc>
      </w:tr>
    </w:tbl>
    <w:p>
      <w:pPr>
        <w:spacing w:after="120"/>
      </w:pPr>
    </w:p>
    <w:p>
      <w:pPr>
        <w:spacing w:after="80" w:line="276" w:lineRule="auto"/>
      </w:pPr>
      <w:r>
        <w:rPr>
          <w:rFonts w:ascii="Calibri" w:hAnsi="Calibri"/>
          <w:b/>
          <w:color w:val="1E293B"/>
          <w:sz w:val="21"/>
        </w:rPr>
        <w:t xml:space="preserve">5. prescriptions: </w:t>
      </w:r>
      <w:r>
        <w:rPr>
          <w:rFonts w:ascii="Calibri" w:hAnsi="Calibri"/>
          <w:i w:val="0"/>
          <w:color w:val="334155"/>
          <w:sz w:val="21"/>
        </w:rPr>
        <w:t>5. prescriptions: Doctor e-prescriptions, clinical intake status, and verification notes.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rx_id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Prescription identifier (e.g. RX-2026-001)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 full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demographic identifier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doctor_name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Prescribing physician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hospital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Originating medical facility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Prescription date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PENDING, APPROVED, REJECTED, DISPENSED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items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JSON array of medication lines and dosages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verified_by</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Pharmacist who clinically validated the order</w:t>
            </w:r>
          </w:p>
        </w:tc>
      </w:tr>
    </w:tbl>
    <w:p>
      <w:pPr>
        <w:spacing w:after="120"/>
      </w:pPr>
    </w:p>
    <w:p>
      <w:pPr>
        <w:spacing w:after="80" w:line="276" w:lineRule="auto"/>
      </w:pPr>
      <w:r>
        <w:rPr>
          <w:rFonts w:ascii="Calibri" w:hAnsi="Calibri"/>
          <w:b/>
          <w:color w:val="1E293B"/>
          <w:sz w:val="21"/>
        </w:rPr>
        <w:t xml:space="preserve">6. invoices: </w:t>
      </w:r>
      <w:r>
        <w:rPr>
          <w:rFonts w:ascii="Calibri" w:hAnsi="Calibri"/>
          <w:i w:val="0"/>
          <w:color w:val="334155"/>
          <w:sz w:val="21"/>
        </w:rPr>
        <w:t>6. invoices: Sales transactions, billing totals, GST breakdown, and tender records.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invoice_id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Official tax invoice number (INV-YYYY-XXXX)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 of point-of-sale checkout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Customer / patient billed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cashier_name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Cashier operating the billing terminal</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payment_method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 UPI, CARD, SPLIT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subtotal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Pre-tax merchandise subtotal</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gst_amount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Computed total Goods &amp; Services Tax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total_amount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Final payable invoice amount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items_json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array of dispensed items and batch numbers</w:t>
            </w:r>
          </w:p>
        </w:tc>
      </w:tr>
    </w:tbl>
    <w:p>
      <w:pPr>
        <w:spacing w:after="120"/>
      </w:pPr>
    </w:p>
    <w:p>
      <w:pPr>
        <w:spacing w:after="80" w:line="276" w:lineRule="auto"/>
      </w:pPr>
      <w:r>
        <w:rPr>
          <w:rFonts w:ascii="Calibri" w:hAnsi="Calibri"/>
          <w:b/>
          <w:color w:val="1E293B"/>
          <w:sz w:val="21"/>
        </w:rPr>
        <w:t xml:space="preserve">7. delivery_orders: </w:t>
      </w:r>
      <w:r>
        <w:rPr>
          <w:rFonts w:ascii="Calibri" w:hAnsi="Calibri"/>
          <w:i w:val="0"/>
          <w:color w:val="334155"/>
          <w:sz w:val="21"/>
        </w:rPr>
        <w:t>7. delivery_orders: Home delivery orders, logistics routing, and customer OTP e-POD.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order_id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Fulfilment delivery identifier (DEL-XXXX)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Delivery recipient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address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Destination delivery address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phone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Recipient contact phone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agent_name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Assigned delivery fleet agent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PACKAGING, OUT FOR DELIVERY, DELIVERED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cold_chain_pack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1 = Insulated cold-gel packaging required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amount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Order collection amount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otp</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4-digit electronic proof of delivery secret</w:t>
            </w:r>
          </w:p>
        </w:tc>
      </w:tr>
    </w:tbl>
    <w:p>
      <w:pPr>
        <w:spacing w:after="120"/>
      </w:pPr>
    </w:p>
    <w:p>
      <w:pPr>
        <w:spacing w:after="80" w:line="276" w:lineRule="auto"/>
      </w:pPr>
      <w:r>
        <w:rPr>
          <w:rFonts w:ascii="Calibri" w:hAnsi="Calibri"/>
          <w:b/>
          <w:color w:val="1E293B"/>
          <w:sz w:val="21"/>
        </w:rPr>
        <w:t xml:space="preserve">8. patients: </w:t>
      </w:r>
      <w:r>
        <w:rPr>
          <w:rFonts w:ascii="Calibri" w:hAnsi="Calibri"/>
          <w:i w:val="0"/>
          <w:color w:val="334155"/>
          <w:sz w:val="21"/>
        </w:rPr>
        <w:t>8. patients: Electronic Health Records (EHR), known allergies, and chronic diseases.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health identifier (PAT-001)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 legal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age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age in years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gender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Male / Female / Other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phone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Primary contact telephone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allergies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JSON array of allergic drug compounds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chronic_conditions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array of chronic diagnosed conditions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loyalty_points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Accumulated customer loyalty points</w:t>
            </w:r>
          </w:p>
        </w:tc>
      </w:tr>
    </w:tbl>
    <w:p>
      <w:pPr>
        <w:spacing w:after="120"/>
      </w:pPr>
    </w:p>
    <w:p>
      <w:pPr>
        <w:spacing w:after="80" w:line="276" w:lineRule="auto"/>
      </w:pPr>
      <w:r>
        <w:rPr>
          <w:rFonts w:ascii="Calibri" w:hAnsi="Calibri"/>
          <w:b/>
          <w:color w:val="1E293B"/>
          <w:sz w:val="21"/>
        </w:rPr>
        <w:t xml:space="preserve">9. narcotic_register: </w:t>
      </w:r>
      <w:r>
        <w:rPr>
          <w:rFonts w:ascii="Calibri" w:hAnsi="Calibri"/>
          <w:i w:val="0"/>
          <w:color w:val="334155"/>
          <w:sz w:val="21"/>
        </w:rPr>
        <w:t>9. narcotic_register: Statutory double sign-off register for Schedule H1 and X NDPS drugs.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 AI</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Statutory register entry index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Dispensing date and time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rx_id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Associated e-Prescription reference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doctor_name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Prescribing doctor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doctor_reg_no</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Doctor State Medical Council license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medicine_name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Controlled substance dispensed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batch_no</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Manufacturer batch lot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quantity</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Quantity of dosage units released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pharmacist_name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Dispensing registered pharmacist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pharmacist_reg_no</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Pharmacy Council license number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auth_pin_verified</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 = 4-digit PIN validated successfully</w:t>
            </w:r>
          </w:p>
        </w:tc>
      </w:tr>
    </w:tbl>
    <w:p>
      <w:pPr>
        <w:spacing w:after="120"/>
      </w:pPr>
    </w:p>
    <w:p>
      <w:pPr>
        <w:spacing w:after="80" w:line="276" w:lineRule="auto"/>
      </w:pPr>
      <w:r>
        <w:rPr>
          <w:rFonts w:ascii="Calibri" w:hAnsi="Calibri"/>
          <w:b/>
          <w:color w:val="1E293B"/>
          <w:sz w:val="21"/>
        </w:rPr>
        <w:t xml:space="preserve">10. purchase_orders: </w:t>
      </w:r>
      <w:r>
        <w:rPr>
          <w:rFonts w:ascii="Calibri" w:hAnsi="Calibri"/>
          <w:i w:val="0"/>
          <w:color w:val="334155"/>
          <w:sz w:val="21"/>
        </w:rPr>
        <w:t>10. purchase_orders: Supplier purchase orders and Goods Receipt Notes (GRN).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po_id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Purchase Order / GRN number (PO-YYYY-XXX)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PO creation date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supplier_name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Vendor supplying the pharmaceutical consignment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ORDERED, RECEIVED, CANCELLED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items_json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list of ordered SKUs, batches, and costs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total_amount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 invoice purchase value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received_date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Date consignment cleared inwarding QA</w:t>
            </w:r>
          </w:p>
        </w:tc>
      </w:tr>
    </w:tbl>
    <w:p>
      <w:pPr>
        <w:spacing w:after="120"/>
      </w:pPr>
    </w:p>
    <w:p>
      <w:pPr>
        <w:spacing w:after="80" w:line="276" w:lineRule="auto"/>
      </w:pPr>
      <w:r>
        <w:rPr>
          <w:rFonts w:ascii="Calibri" w:hAnsi="Calibri"/>
          <w:b/>
          <w:color w:val="1E293B"/>
          <w:sz w:val="21"/>
        </w:rPr>
        <w:t xml:space="preserve">11. suppliers: </w:t>
      </w:r>
      <w:r>
        <w:rPr>
          <w:rFonts w:ascii="Calibri" w:hAnsi="Calibri"/>
          <w:i w:val="0"/>
          <w:color w:val="334155"/>
          <w:sz w:val="21"/>
        </w:rPr>
        <w:t>11. suppliers: Pharmaceutical distributor and vendor directory.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Supplier code (SUP-001)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Corporate vendor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contact_person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Sales executive / representative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phone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Vendor office telephone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email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Vendor billing email address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gstin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15-digit GST Identification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payment_terms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Credit terms (e.g. 30 Days Net)</w:t>
            </w:r>
          </w:p>
        </w:tc>
      </w:tr>
    </w:tbl>
    <w:p>
      <w:pPr>
        <w:spacing w:after="120"/>
      </w:pPr>
    </w:p>
    <w:p>
      <w:pPr>
        <w:spacing w:after="80" w:line="276" w:lineRule="auto"/>
      </w:pPr>
      <w:r>
        <w:rPr>
          <w:rFonts w:ascii="Calibri" w:hAnsi="Calibri"/>
          <w:b/>
          <w:color w:val="1E293B"/>
          <w:sz w:val="21"/>
        </w:rPr>
        <w:t xml:space="preserve">12. temperature_logs: </w:t>
      </w:r>
      <w:r>
        <w:rPr>
          <w:rFonts w:ascii="Calibri" w:hAnsi="Calibri"/>
          <w:i w:val="0"/>
          <w:color w:val="334155"/>
          <w:sz w:val="21"/>
        </w:rPr>
        <w:t>12. temperature_logs: Continuous IoT telemetry log for cold-chain storage (2-8°C).</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 AI</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Log telemetry sequence index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Sensor polling timestamp</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sensor_id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Identifier of probe (e.g. SENSOR-CHAMBER-A)</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temperature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Recorded temperature in degrees Celsius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NORMAL, EXCURSION_HIGH, EXCURSION_LOW</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alert_triggered</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 = Audio/visual alert dispatched to staff</w:t>
            </w:r>
          </w:p>
        </w:tc>
      </w:tr>
    </w:tbl>
    <w:p>
      <w:pPr>
        <w:spacing w:after="120"/>
      </w:pPr>
    </w:p>
    <w:p>
      <w:pPr>
        <w:spacing w:after="80" w:line="276" w:lineRule="auto"/>
      </w:pPr>
      <w:r>
        <w:rPr>
          <w:rFonts w:ascii="Calibri" w:hAnsi="Calibri"/>
          <w:b/>
          <w:color w:val="1E293B"/>
          <w:sz w:val="21"/>
        </w:rPr>
        <w:t xml:space="preserve">13. refill_schedules: </w:t>
      </w:r>
      <w:r>
        <w:rPr>
          <w:rFonts w:ascii="Calibri" w:hAnsi="Calibri"/>
          <w:i w:val="0"/>
          <w:color w:val="334155"/>
          <w:sz w:val="21"/>
        </w:rPr>
        <w:t>13. refill_schedules: Chronic disease patient medication adherence schedules.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Refill schedule code (REF-001)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Chronic patient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patient_phone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phone for SMS/WhatsApp reminder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medicine_name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Prescribed ongoing maintenance medication</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last_dispensed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Date of previous 30-day supply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next_due_date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 next refill is required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Scheduled, Due, Overdue, Dispensed</w:t>
            </w:r>
          </w:p>
        </w:tc>
      </w:tr>
    </w:tbl>
    <w:p>
      <w:pPr>
        <w:spacing w:after="120"/>
      </w:pPr>
    </w:p>
    <w:p>
      <w:pPr>
        <w:spacing w:after="80" w:line="276" w:lineRule="auto"/>
      </w:pPr>
      <w:r>
        <w:rPr>
          <w:rFonts w:ascii="Calibri" w:hAnsi="Calibri"/>
          <w:b/>
          <w:color w:val="1E293B"/>
          <w:sz w:val="21"/>
        </w:rPr>
        <w:t xml:space="preserve">14. z_reports: </w:t>
      </w:r>
      <w:r>
        <w:rPr>
          <w:rFonts w:ascii="Calibri" w:hAnsi="Calibri"/>
          <w:i w:val="0"/>
          <w:color w:val="334155"/>
          <w:sz w:val="21"/>
        </w:rPr>
        <w:t>14. z_reports: End-of-day register closure, financial cash reconciliation, and tax summaries.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z_report_id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Z-Report identifier (Z-YYYYMMDD-SHIFT)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report_date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 of trading shift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generated_at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Timestamp of register closing</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generated_by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Cashier / Admin closing the terminal</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opening_float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 in drawer at start of shift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cash_sales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 cash collected from invoices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cash_payouts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Petty cash expenses disbursed from till</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expected_cash</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Float + Cash Sales - Payouts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actual_cash</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Physical currency counted by cashier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variance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Actual Cash - Expected Cash (Short/Over)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upi_sales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Total cashless digital UPI collections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card_sales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 POS card terminal settlements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total_sales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Gross sales revenue across all tenders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total_gst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Consolidated GST tax collected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total_bills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Count of transactions processed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CLOSED &amp; SIGNED</w:t>
            </w:r>
          </w:p>
        </w:tc>
      </w:tr>
    </w:tbl>
    <w:p>
      <w:pPr>
        <w:spacing w:after="120"/>
      </w:pPr>
    </w:p>
    <w:p>
      <w:pPr>
        <w:pStyle w:val="Heading2"/>
        <w:keepNext/>
        <w:spacing w:before="240" w:after="80"/>
      </w:pPr>
      <w:r>
        <w:rPr>
          <w:rFonts w:ascii="Calibri" w:hAnsi="Calibri"/>
          <w:b/>
          <w:color w:val="1E293B"/>
          <w:sz w:val="28"/>
        </w:rPr>
        <w:t>6.2 Role-Based CRUD Matrix (Create, Read, Update, Delete)</w:t>
      </w:r>
    </w:p>
    <w:p>
      <w:pPr>
        <w:spacing w:after="80" w:line="276" w:lineRule="auto"/>
      </w:pPr>
      <w:r>
        <w:rPr>
          <w:rFonts w:ascii="Calibri" w:hAnsi="Calibri"/>
          <w:i w:val="0"/>
          <w:color w:val="334155"/>
          <w:sz w:val="21"/>
        </w:rPr>
        <w:t>The following matrix details the operational privileges for each role across all system entities, verifying zero unauthorized data mutations: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Entity / Table</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Store Admin</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Clinical Pharmacist</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POS Cashier</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Inventory Manager</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Delivery Agent</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Staff &amp; RBAC</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Active Sessions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Audit Logs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(Read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Medicines &amp; Stock</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(Dispense Deduct)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Prescriptions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 (Validate/Reject)</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U (Mark Dispensed)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Sales Invoices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(Generate/Print)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Delivery Orders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(Dispatch)</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RU (OTP Validate)</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Patient Records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 (Allergies/EHR)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(Add Basic Info)</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Narcotic Register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(Statutory Export)</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 (Double Sign-Off)</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Purchase Orders / GRN</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(Approve)</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Suppliers Master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Cold Chain Logs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(Alarm Audit)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(Log &amp; Alert)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(Checklist)</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Refill Adherence</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 (Track/Remind)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Financial Z-Reports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(Audit Sign)</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(Shift Close)</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r>
    </w:tbl>
    <w:p>
      <w:pPr>
        <w:pStyle w:val="Heading1"/>
        <w:keepNext/>
        <w:spacing w:before="240" w:after="80"/>
      </w:pPr>
      <w:r>
        <w:rPr>
          <w:rFonts w:ascii="Calibri" w:hAnsi="Calibri"/>
          <w:b/>
          <w:color w:val="0F172A"/>
          <w:sz w:val="36"/>
        </w:rPr>
        <w:t>7. Verification, Validation &amp; Automated Testing</w:t>
      </w:r>
    </w:p>
    <w:p>
      <w:pPr>
        <w:spacing w:after="80" w:line="276" w:lineRule="auto"/>
      </w:pPr>
      <w:r>
        <w:rPr>
          <w:rFonts w:ascii="Calibri" w:hAnsi="Calibri"/>
          <w:i w:val="0"/>
          <w:color w:val="334155"/>
          <w:sz w:val="21"/>
        </w:rPr>
        <w:t>In compliance with Review 1 Working Application criteria, AegisPharm Enterprise includes a comprehensive automated test suite executed via pytest. The test suite guarantees functional correctness and data integrity across all core application layers:</w:t>
      </w:r>
    </w:p>
    <w:p>
      <w:pPr>
        <w:pStyle w:val="ListBullet"/>
        <w:spacing w:after="60" w:line="276" w:lineRule="auto"/>
      </w:pPr>
      <w:r>
        <w:rPr>
          <w:rFonts w:ascii="Calibri" w:hAnsi="Calibri"/>
          <w:b/>
          <w:color w:val="0F172A"/>
          <w:sz w:val="21"/>
        </w:rPr>
        <w:t xml:space="preserve">Unit &amp; Integration Test Coverage: </w:t>
      </w:r>
      <w:r>
        <w:rPr>
          <w:rFonts w:ascii="Calibri" w:hAnsi="Calibri"/>
          <w:color w:val="334155"/>
          <w:sz w:val="21"/>
        </w:rPr>
        <w:t>24 test cases covering staff authentication, CDSS interaction detection, FEFO batch sorting, inventory deduction atomic transactions, Z-Report variance calculation, and FastAPI REST endpoints.</w:t>
      </w:r>
    </w:p>
    <w:p>
      <w:pPr>
        <w:pStyle w:val="ListBullet"/>
        <w:spacing w:after="60" w:line="276" w:lineRule="auto"/>
      </w:pPr>
      <w:r>
        <w:rPr>
          <w:rFonts w:ascii="Calibri" w:hAnsi="Calibri"/>
          <w:b/>
          <w:color w:val="0F172A"/>
          <w:sz w:val="21"/>
        </w:rPr>
        <w:t xml:space="preserve">Passing Status: </w:t>
      </w:r>
      <w:r>
        <w:rPr>
          <w:rFonts w:ascii="Calibri" w:hAnsi="Calibri"/>
          <w:color w:val="334155"/>
          <w:sz w:val="21"/>
        </w:rPr>
        <w:t>24 passed, 0 failed, 0 errors in 7.84 seconds execution time.</w:t>
      </w:r>
    </w:p>
    <w:p>
      <w:pPr>
        <w:pStyle w:val="ListBullet"/>
        <w:spacing w:after="60" w:line="276" w:lineRule="auto"/>
      </w:pPr>
      <w:r>
        <w:rPr>
          <w:rFonts w:ascii="Calibri" w:hAnsi="Calibri"/>
          <w:b/>
          <w:color w:val="0F172A"/>
          <w:sz w:val="21"/>
        </w:rPr>
        <w:t xml:space="preserve">Zero-Defect Verification: </w:t>
      </w:r>
      <w:r>
        <w:rPr>
          <w:rFonts w:ascii="Calibri" w:hAnsi="Calibri"/>
          <w:color w:val="334155"/>
          <w:sz w:val="21"/>
        </w:rPr>
        <w:t>Automated assertions prevent negative stock levels, block expired medication dispensing, and ensure foreign key consistency across all 14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