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4"/>
        </w:rPr>
        <w:t>ONLINE RETAIL SALES &amp; CUSTOMER BEHAVIOR ANALYSIS</w:t>
      </w:r>
    </w:p>
    <w:p>
      <w:pPr>
        <w:spacing w:after="280"/>
      </w:pPr>
      <w:r>
        <w:rPr>
          <w:rFonts w:ascii="Calibri" w:hAnsi="Calibri"/>
          <w:i/>
          <w:color w:val="4A777A"/>
          <w:sz w:val="26"/>
        </w:rPr>
        <w:t>Comprehensive Technical Project Report | Data Analyst Portfolio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Project Scope:</w:t>
            </w:r>
          </w:p>
        </w:tc>
        <w:tc>
          <w:tcPr>
            <w:tcW w:type="dxa" w:w="619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End-to-End E-Commerce Transactional Data Analysis &amp; Visualization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Tech Stack &amp; Tools: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Python (Pandas, Seaborn, Matplotlib), SQL (DDL, Aggregations), Power BI (PBIX)</w:t>
            </w:r>
          </w:p>
        </w:tc>
      </w:tr>
      <w:tr>
        <w:tc>
          <w:tcPr>
            <w:tcW w:type="dxa" w:w="3168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Primary Dataset:</w:t>
            </w:r>
          </w:p>
        </w:tc>
        <w:tc>
          <w:tcPr>
            <w:tcW w:type="dxa" w:w="619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UCI Online Retail Dataset (541,909 Raw Records, Dec 2010 - Dec 2011)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Key Business Output: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Cleaned CSV Data, SQL Analytical Queries, Interactive Power BI Dashboard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B365D"/>
          <w:sz w:val="34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This project presents a thorough data analysis of an online retail company specializing in unique all-occasion gifts. Operating primarily as a wholesale business across multiple international markets, the dataset captures all transactions occurring between December 1, 2010, and December 9, 2011.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The primary objective of this project is to clean raw transactional logs, perform exploratory data analysis (EDA), engineer relevant temporal and financial features, construct a structured SQL database schema for querying business metrics, and build an executive sales performance dashboard in Power BI.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📌 Key Financial &amp; Operational Metrics (Post Cleaning)</w:t>
              <w:br/>
            </w:r>
            <w:r>
              <w:rPr>
                <w:rFonts w:ascii="Calibri" w:hAnsi="Calibri"/>
                <w:color w:val="323232"/>
                <w:sz w:val="20"/>
              </w:rPr>
              <w:t>• Total Gross Revenue: $10,642,110.80 USD/GBP across 524,878 valid sales line items.</w:t>
              <w:br/>
              <w:t>• Total Sales Volume: 19,962 distinct valid customer orders (Invoices).</w:t>
              <w:br/>
              <w:t>• Total Units Sold: 5,572,420 product units shipped worldwide.</w:t>
              <w:br/>
              <w:t>• Average Order Value (AOV): $533.12 per transaction, confirming B2B/Wholesale nature.</w:t>
              <w:br/>
              <w:t>• Geographic Reach: 38 Countries (UK accounts for 84.6% of revenue / $9.00M).</w:t>
              <w:br/>
              <w:t>• Customer Identification: 4,338 identified active accounts (+1,429 guest order sessions).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B365D"/>
          <w:sz w:val="34"/>
        </w:rPr>
        <w:t>2. Repository File Architecture Audit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The project workspace comprises five core artifacts spanning raw data, Python data wrangling scripts, cleaned output data, SQL analytical queries, and Power BI dashboards: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Type / Size</w:t>
            </w:r>
          </w:p>
        </w:tc>
        <w:tc>
          <w:tcPr>
            <w:tcW w:type="dxa" w:w="403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Role &amp; Function in Project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Online Retail.xlsx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Excel (.xlsx) / 23.7 MB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Raw transactional dataset containing 541,909 rows and 8 original features.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Online_Retail.ipynb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Jupyter Notebook / 237 KB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Python pipeline for EDA, missing value handling, deduplication, feature engineering &amp; export.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online_retail_clean.csv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CSV File / 69.0 MB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Cleaned &amp; transformed analytical dataset containing 524,878 valid sales records across 15 features.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Business Problem.sql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SQL Script / 2.7 KB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MySQL/PostgreSQL DDL schema script containing 11 analytical queries answering core business questions.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Online_Retail_Sales_Dashboard.pbix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Power BI File / 4.56 MB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Interactive multi-page executive dashboard visualizing sales KPIs, trends, top products, and geography.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B365D"/>
          <w:sz w:val="34"/>
        </w:rPr>
        <w:t>3. Data Preparation, Cleaning &amp; Feature Engineering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Raw transactional data often contains noise, missing metadata, duplicate logs, and cancellation entries. In Online_Retail.ipynb, a systematic Python data cleaning pipeline was executed using Pandas: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• Initial Inspection &amp; Structure: </w:t>
      </w:r>
      <w:r>
        <w:rPr>
          <w:rFonts w:ascii="Calibri" w:hAnsi="Calibri"/>
          <w:color w:val="282828"/>
          <w:sz w:val="21"/>
        </w:rPr>
        <w:t>The original dataset contains 541,909 records across 8 columns: InvoiceNo, StockCode, Description, Quantity, InvoiceDate, UnitPrice, CustomerID, and Country.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• Handling Missing Values: </w:t>
      </w:r>
      <w:r>
        <w:rPr>
          <w:rFonts w:ascii="Calibri" w:hAnsi="Calibri"/>
          <w:color w:val="282828"/>
          <w:sz w:val="21"/>
        </w:rPr>
        <w:t>Found 1,454 missing records in 'Description' (filled with 'Not Available') and 135,080 missing records in 'CustomerID'. To retain valid sales records without distorting identified customer metrics, missing CustomerIDs were assigned a sentinel value of -1.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• Record Deduplication: </w:t>
      </w:r>
      <w:r>
        <w:rPr>
          <w:rFonts w:ascii="Calibri" w:hAnsi="Calibri"/>
          <w:color w:val="282828"/>
          <w:sz w:val="21"/>
        </w:rPr>
        <w:t>Identified and removed 5,268 exact duplicate rows, reducing the base dataset size from 541,909 to 536,641 records.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• Cancellations &amp; Returns Processing: </w:t>
      </w:r>
      <w:r>
        <w:rPr>
          <w:rFonts w:ascii="Calibri" w:hAnsi="Calibri"/>
          <w:color w:val="282828"/>
          <w:sz w:val="21"/>
        </w:rPr>
        <w:t>Created a boolean flag 'IsCancelled' based on InvoiceNo starting with 'C' (9,251 rows). Analyzed negative quantities (10,587 rows) and zero/negative UnitPrices (2,512 rows). To ensure financial accuracy, valid sales (sales_df: Quantity &gt; 0, UnitPrice &gt; 0, non-cancelled) were separated from returns (returns_df).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• Feature Engineering: </w:t>
      </w:r>
      <w:r>
        <w:rPr>
          <w:rFonts w:ascii="Calibri" w:hAnsi="Calibri"/>
          <w:color w:val="282828"/>
          <w:sz w:val="21"/>
        </w:rPr>
        <w:t>Parsed InvoiceDate into proper datetime object and engineered temporal fields: Date, Time, Year, Month, MonthName. Added line-item metric Revenue = Quantity * UnitPrice.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• Exporting Clean Dataset: </w:t>
      </w:r>
      <w:r>
        <w:rPr>
          <w:rFonts w:ascii="Calibri" w:hAnsi="Calibri"/>
          <w:color w:val="282828"/>
          <w:sz w:val="21"/>
        </w:rPr>
        <w:t>Exported the finalized sales dataset (524,878 rows, 15 columns) as 'online_retail_clean.csv'.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C3E50"/>
          <w:sz w:val="27"/>
        </w:rPr>
        <w:t>Data Transformation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Dataset State / Stage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Record Count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/ Transformation Rationale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Raw Excel Input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541,909 rows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Initial raw dataset imported from Online Retail.xlsx.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Post-Deduplication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536,641 rows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Removed 5,268 exact duplicate transactional entries.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Missing Value Imputation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536,641 rows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Filled 1,454 missing Descriptions ('Not Available') &amp; 135,080 CustomerIDs (-1).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Cancelled Orders Flagged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9,251 rows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Isolated returns/cancellations (InvoiceNo starting with 'C').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Cleaned Sales Dataset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524,878 rows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Filtered for valid orders (Quantity &gt; 0, UnitPrice &gt; 0, IsCancelled = False).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Engineered Features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15 columns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Added Date, Time, Year, Month, MonthName, Revenue, IsCancelled.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B365D"/>
          <w:sz w:val="34"/>
        </w:rPr>
        <w:t>4. SQL Database Schema &amp; Query Breakdown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The file Business Problem.sql establishes the relational database structure and executes 11 business-critical SQL queries to evaluate revenue performance, customer behavior, and product metrics: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C3E50"/>
          <w:sz w:val="27"/>
        </w:rPr>
        <w:t>SQL Database Schema Definition (DDL)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CREATE DATABASE Online_retail;</w:t>
        <w:br/>
        <w:t>USE Online_retail;</w:t>
        <w:br/>
        <w:t>CREATE TABLE sales (</w:t>
        <w:br/>
        <w:t xml:space="preserve">    InvoiceNo VARCHAR(20), StockCode VARCHAR(20), Description TEXT,</w:t>
        <w:br/>
        <w:t xml:space="preserve">    Quantity INT, InvoiceDate DATETIME, UnitPrice DECIMAL(10,2),</w:t>
        <w:br/>
        <w:t xml:space="preserve">    CustomerID INT, Country VARCHAR(50), Date DATE, Time TIME,</w:t>
        <w:br/>
        <w:t xml:space="preserve">    Year INT, Month INT, MonthName VARCHAR(15), Revenue DECIMAL(12,2),</w:t>
        <w:br/>
        <w:t xml:space="preserve">    IsCancelled CHAR(5)</w:t>
        <w:br/>
        <w:t>);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C3E50"/>
          <w:sz w:val="27"/>
        </w:rPr>
        <w:t>Analysis of 11 SQL Business Queries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1: Total Revenue Generation</w:t>
        <w:br/>
        <w:t xml:space="preserve">SQL: </w:t>
      </w:r>
      <w:r>
        <w:rPr>
          <w:rFonts w:ascii="Calibri" w:hAnsi="Calibri"/>
          <w:color w:val="282828"/>
          <w:sz w:val="21"/>
        </w:rPr>
        <w:t>SELECT SUM(REVENUE) as 'Total Revenue' FROM sales;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Calculates overall gross revenue from all recorded transactions ($10.64M clean sales).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2: Total Orders Placed</w:t>
        <w:br/>
        <w:t xml:space="preserve">SQL: </w:t>
      </w:r>
      <w:r>
        <w:rPr>
          <w:rFonts w:ascii="Calibri" w:hAnsi="Calibri"/>
          <w:color w:val="282828"/>
          <w:sz w:val="21"/>
        </w:rPr>
        <w:t>SELECT COUNT(*) as 'Total orders placed' FROM sales;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Evaluates the total row volume / transaction entries in the sales table (524,878 line items).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3: Monthly Revenue Trend</w:t>
        <w:br/>
        <w:t xml:space="preserve">SQL: </w:t>
      </w:r>
      <w:r>
        <w:rPr>
          <w:rFonts w:ascii="Calibri" w:hAnsi="Calibri"/>
          <w:color w:val="282828"/>
          <w:sz w:val="21"/>
        </w:rPr>
        <w:t>SELECT Year, MonthName, SUM(Revenue) AS 'Monthly Revenue' FROM sales GROUP BY Year, MonthName ORDER BY Year, MIN(Month);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Tracks revenue trajectory month-over-month, revealing massive peak in Q4 (Nov: $1.50M).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4: Average Order Value (AOV)</w:t>
        <w:br/>
        <w:t xml:space="preserve">SQL: </w:t>
      </w:r>
      <w:r>
        <w:rPr>
          <w:rFonts w:ascii="Calibri" w:hAnsi="Calibri"/>
          <w:color w:val="282828"/>
          <w:sz w:val="21"/>
        </w:rPr>
        <w:t>SELECT SUM(Revenue) / COUNT(DISTINCT InvoiceNo) AS 'Average Order Value' FROM sales WHERE IsCancelled = 0;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Calculates mean spending per distinct valid order ($533.12), crucial for pricing strategy.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5: Top 10 High-Value Customers</w:t>
        <w:br/>
        <w:t xml:space="preserve">SQL: </w:t>
      </w:r>
      <w:r>
        <w:rPr>
          <w:rFonts w:ascii="Calibri" w:hAnsi="Calibri"/>
          <w:color w:val="282828"/>
          <w:sz w:val="21"/>
        </w:rPr>
        <w:t>SELECT CustomerID, SUM(Revenue) AS 'Total Revenue' FROM sales WHERE IsCancelled = 0 AND CustomerID != -1 GROUP BY CustomerID ORDER BY 'Total Revenue' DESC LIMIT 10;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Identifies top VIP corporate/wholesale buyers (excluding guest ID -1).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6: Customer Revenue Distribution</w:t>
        <w:br/>
        <w:t xml:space="preserve">SQL: </w:t>
      </w:r>
      <w:r>
        <w:rPr>
          <w:rFonts w:ascii="Calibri" w:hAnsi="Calibri"/>
          <w:color w:val="282828"/>
          <w:sz w:val="21"/>
        </w:rPr>
        <w:t>SELECT CustomerID, SUM(Revenue) AS 'Customer Revenue' FROM sales WHERE IsCancelled = 0 AND CustomerID != -1 GROUP BY CustomerID ORDER BY 'Customer Revenue' DESC;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Ranks all identified active buyers by total lifetime spend.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7: Purchase Frequency Analysis</w:t>
        <w:br/>
        <w:t xml:space="preserve">SQL: </w:t>
      </w:r>
      <w:r>
        <w:rPr>
          <w:rFonts w:ascii="Calibri" w:hAnsi="Calibri"/>
          <w:color w:val="282828"/>
          <w:sz w:val="21"/>
        </w:rPr>
        <w:t>SELECT CustomerID, COUNT(DISTINCT InvoiceNo) AS 'Total Orders' FROM sales WHERE IsCancelled = 0 AND CustomerID != -1 GROUP BY CustomerID ORDER BY 'Total Orders' DESC LIMIT 10;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Ranks customers by total distinct order count to pinpoint loyal repeat customers.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8: Top 10 Revenue Products</w:t>
        <w:br/>
        <w:t xml:space="preserve">SQL: </w:t>
      </w:r>
      <w:r>
        <w:rPr>
          <w:rFonts w:ascii="Calibri" w:hAnsi="Calibri"/>
          <w:color w:val="282828"/>
          <w:sz w:val="21"/>
        </w:rPr>
        <w:t>SELECT StockCode, Description, SUM(Revenue) AS 'Total Revenue' FROM sales WHERE IsCancelled = 0 GROUP BY StockCode, Description ORDER BY 'Total Revenue' DESC LIMIT 10;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Pinpoints top grossing items led by DOTCOM POSTAGE ($206.2K) and REGENCY CAKESTAND 3 TIER ($174.1K).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9: Top 10 Best-Selling Products (Units)</w:t>
        <w:br/>
        <w:t xml:space="preserve">SQL: </w:t>
      </w:r>
      <w:r>
        <w:rPr>
          <w:rFonts w:ascii="Calibri" w:hAnsi="Calibri"/>
          <w:color w:val="282828"/>
          <w:sz w:val="21"/>
        </w:rPr>
        <w:t>SELECT StockCode, Description, SUM(Quantity) AS 'Total Units Sold' FROM sales WHERE IsCancelled = 0 GROUP BY StockCode, Description ORDER BY 'Total Units Sold' DESC LIMIT 10;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Highlights volume drivers led by PAPER CRAFT , LITTLE BIRDIE (80,995 units) and MEDIUM CERAMIC TOP STORAGE JAR (78,033 units).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10: Geographic Revenue Breakdown</w:t>
        <w:br/>
        <w:t xml:space="preserve">SQL: </w:t>
      </w:r>
      <w:r>
        <w:rPr>
          <w:rFonts w:ascii="Calibri" w:hAnsi="Calibri"/>
          <w:color w:val="282828"/>
          <w:sz w:val="21"/>
        </w:rPr>
        <w:t>SELECT Country, SUM(Revenue) AS 'Total Revenue' FROM sales WHERE IsCancelled = 0 GROUP BY Country ORDER BY 'Total Revenue' DESC;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Measures market concentration (UK: $9.00M / 84.6%, Netherlands: $285.4K, EIRE: $283.1K).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>Query 11: Geographic Order Volume</w:t>
        <w:br/>
        <w:t xml:space="preserve">SQL: </w:t>
      </w:r>
      <w:r>
        <w:rPr>
          <w:rFonts w:ascii="Calibri" w:hAnsi="Calibri"/>
          <w:color w:val="282828"/>
          <w:sz w:val="21"/>
        </w:rPr>
        <w:t>SELECT Country, COUNT(DISTINCT InvoiceNo) AS 'Total Orders' FROM sales WHERE IsCancelled = 0 GROUP BY Country ORDER BY 'Total Orders' DESC;</w:t>
      </w:r>
    </w:p>
    <w:p>
      <w:pPr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Finding: </w:t>
      </w:r>
      <w:r>
        <w:rPr>
          <w:rFonts w:ascii="Calibri" w:hAnsi="Calibri"/>
          <w:color w:val="282828"/>
          <w:sz w:val="21"/>
        </w:rPr>
        <w:t>Measures transaction frequency per country (UK dominates with 17,614 orders out of 19,962).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B365D"/>
          <w:sz w:val="34"/>
        </w:rPr>
        <w:t>5. Exploratory Data Analysis &amp; Findings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C3E50"/>
          <w:sz w:val="27"/>
        </w:rPr>
        <w:t>Monthly Revenue Trend Analysis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Monthly revenue analysis shows steady performance during Q1-Q3 ($522K - $769K monthly), followed by a massive surge in Q4. September revenue surpassed $1.05M, October reached $1.15M, and November peaked at an all-time high of $1.50M (2,769 orders). This reflects intense holiday shopping and B2B inventory pre-stocking prior to Christmas.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Year &amp; Month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Total Orders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Total Gross Revenue ($)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2010 - December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1,559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$821,452.73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January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1,086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$689,811.61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February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1,100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$522,545.56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March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1,454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$716,215.26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April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1,246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$536,968.49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May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1,681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$769,296.61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June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1,533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$760,547.01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July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1,475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$718,076.12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August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1,361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$757,841.38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September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1,837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$1,056,435.19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October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2,040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$1,151,263.73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November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2,769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$1,503,866.78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2011 - December (Partial)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819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color w:val="282828"/>
                <w:sz w:val="19"/>
              </w:rPr>
              <w:t>$637,790.33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C3E50"/>
          <w:sz w:val="27"/>
        </w:rPr>
        <w:t>Geographic Market Analysis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The United Kingdom is by far the largest commercial market, accounting for $9,001,744.09 (84.6% of gross revenue) across 17,614 orders. Among international markets, European nations lead in revenue: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1. </w:t>
      </w:r>
      <w:r>
        <w:rPr>
          <w:rFonts w:ascii="Calibri" w:hAnsi="Calibri"/>
          <w:color w:val="282828"/>
          <w:sz w:val="21"/>
        </w:rPr>
        <w:t>Netherlands ($285,446.34 revenue across 95 orders - high AOV B2B transactions).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2. </w:t>
      </w:r>
      <w:r>
        <w:rPr>
          <w:rFonts w:ascii="Calibri" w:hAnsi="Calibri"/>
          <w:color w:val="282828"/>
          <w:sz w:val="21"/>
        </w:rPr>
        <w:t>EIRE / Ireland ($283,140.52 revenue across 288 orders).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3. </w:t>
      </w:r>
      <w:r>
        <w:rPr>
          <w:rFonts w:ascii="Calibri" w:hAnsi="Calibri"/>
          <w:color w:val="282828"/>
          <w:sz w:val="21"/>
        </w:rPr>
        <w:t>Germany ($228,678.40 revenue across 457 orders).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4. </w:t>
      </w:r>
      <w:r>
        <w:rPr>
          <w:rFonts w:ascii="Calibri" w:hAnsi="Calibri"/>
          <w:color w:val="282828"/>
          <w:sz w:val="21"/>
        </w:rPr>
        <w:t>France ($209,625.37 revenue across 389 orders).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C3E50"/>
          <w:sz w:val="27"/>
        </w:rPr>
        <w:t>Product Performance Dynamics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Analysis reveals a distinct difference between top revenue generating items and high-volume products: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• </w:t>
      </w:r>
      <w:r>
        <w:rPr>
          <w:rFonts w:ascii="Calibri" w:hAnsi="Calibri"/>
          <w:color w:val="282828"/>
          <w:sz w:val="21"/>
        </w:rPr>
        <w:t>High Revenue: Led by 'DOTCOM POSTAGE' ($206.2K), 'REGENCY CAKESTAND 3 TIER' ($174.1K), and 'PAPER CRAFT , LITTLE BIRDIE' ($168.5K).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• </w:t>
      </w:r>
      <w:r>
        <w:rPr>
          <w:rFonts w:ascii="Calibri" w:hAnsi="Calibri"/>
          <w:color w:val="282828"/>
          <w:sz w:val="21"/>
        </w:rPr>
        <w:t>High Volume: Led by 'PAPER CRAFT , LITTLE BIRDIE' (80,995 units), 'MEDIUM CERAMIC TOP STORAGE JAR' (78,033 units), and 'WORLD WAR 2 GLIDERS' (54,951 units).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B365D"/>
          <w:sz w:val="34"/>
        </w:rPr>
        <w:t>6. Power BI Dashboard Architecture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The Power BI dashboard file (Online_Retail_Sales_Dashboard.pbix) connects directly to the cleaned dataset online_retail_clean.csv to deliver interactive executive reporting: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1. Executive KPI Summary Cards: </w:t>
      </w:r>
      <w:r>
        <w:rPr>
          <w:rFonts w:ascii="Calibri" w:hAnsi="Calibri"/>
          <w:color w:val="282828"/>
          <w:sz w:val="21"/>
        </w:rPr>
        <w:t>Top KPI summary cards displaying Total Revenue ($10.64M), Total Orders (19.96K), Total Quantity (5.57M), and Average Order Value ($533.12).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2. Sales Performance &amp; Seasonality Trend: </w:t>
      </w:r>
      <w:r>
        <w:rPr>
          <w:rFonts w:ascii="Calibri" w:hAnsi="Calibri"/>
          <w:color w:val="282828"/>
          <w:sz w:val="21"/>
        </w:rPr>
        <w:t>Monthly revenue and order volume line chart displaying the Q4 holiday seasonality spike.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3. Geographic Revenue &amp; Order Distribution: </w:t>
      </w:r>
      <w:r>
        <w:rPr>
          <w:rFonts w:ascii="Calibri" w:hAnsi="Calibri"/>
          <w:color w:val="282828"/>
          <w:sz w:val="21"/>
        </w:rPr>
        <w:t>Choropleth map and horizontal bar chart illustrating UK market dominance alongside key European revenue drivers.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4. Product &amp; Category Matrix: </w:t>
      </w:r>
      <w:r>
        <w:rPr>
          <w:rFonts w:ascii="Calibri" w:hAnsi="Calibri"/>
          <w:color w:val="282828"/>
          <w:sz w:val="21"/>
        </w:rPr>
        <w:t>Dynamic matrix table ranking products by revenue contribution vs quantity sold, enabling instant filter slicing.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B365D"/>
          <w:sz w:val="34"/>
        </w:rPr>
        <w:t>7. Strategic Business Recommendations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1. Enhance Customer Identification Strategy: </w:t>
      </w:r>
      <w:r>
        <w:rPr>
          <w:rFonts w:ascii="Calibri" w:hAnsi="Calibri"/>
          <w:color w:val="282828"/>
          <w:sz w:val="21"/>
        </w:rPr>
        <w:t>Implement guest checkout capture mechanisms (incentivized account registration, email capture) to eliminate the 1,429 unassigned order sessions (CustomerID -1) and enable personalized retention marketing.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2. Seasonal Inventory &amp; Supply Chain Alignment: </w:t>
      </w:r>
      <w:r>
        <w:rPr>
          <w:rFonts w:ascii="Calibri" w:hAnsi="Calibri"/>
          <w:color w:val="282828"/>
          <w:sz w:val="21"/>
        </w:rPr>
        <w:t>With Q4 generating over 35% of annual revenue, supply chain procurement must increase inventory buffer stock for top sellers starting in Q3 (August/September) to avoid stockouts during peak November demand.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3. Geographic Market Expansion: </w:t>
      </w:r>
      <w:r>
        <w:rPr>
          <w:rFonts w:ascii="Calibri" w:hAnsi="Calibri"/>
          <w:color w:val="282828"/>
          <w:sz w:val="21"/>
        </w:rPr>
        <w:t>Expand wholesale B2B partnerships in established European markets (Netherlands, Germany, France) to reduce revenue dependency on the UK (currently 84.6%).</w:t>
      </w:r>
    </w:p>
    <w:p>
      <w:pPr>
        <w:pStyle w:val="ListBullet"/>
        <w:spacing w:after="120" w:line="276" w:lineRule="auto"/>
      </w:pPr>
      <w:r>
        <w:rPr>
          <w:rFonts w:ascii="Calibri" w:hAnsi="Calibri"/>
          <w:b/>
          <w:color w:val="1E1E1E"/>
          <w:sz w:val="21"/>
        </w:rPr>
        <w:t xml:space="preserve">4. Strategic Product Bundling &amp; Cross-Selling: </w:t>
      </w:r>
      <w:r>
        <w:rPr>
          <w:rFonts w:ascii="Calibri" w:hAnsi="Calibri"/>
          <w:color w:val="282828"/>
          <w:sz w:val="21"/>
        </w:rPr>
        <w:t>Leverage high-volume products (e.g., Ceramic Storage Jars, Gliders) as promotional doorbusters or cross-selling bundles alongside high-margin items like Cake Stands to elevate Average Order Value further.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