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Customer &amp; MVP Blueprint</w:t>
      </w:r>
    </w:p>
    <w:p>
      <w:pPr>
        <w:spacing w:after="40"/>
        <w:jc w:val="center"/>
      </w:pPr>
      <w:r>
        <w:rPr>
          <w:i/>
          <w:iCs/>
          <w:color w:val="2E74B5"/>
          <w:sz w:val="24"/>
          <w:szCs w:val="24"/>
        </w:rPr>
        <w:t xml:space="preserve">PocketCFO — AI Cash-Flow &amp; Savings Assistant for Gig Workers</w:t>
      </w:r>
    </w:p>
    <w:p>
      <w:pPr>
        <w:spacing w:after="200"/>
        <w:jc w:val="center"/>
      </w:pPr>
      <w:r>
        <w:rPr>
          <w:color w:val="666666"/>
          <w:sz w:val="16"/>
          <w:szCs w:val="16"/>
        </w:rPr>
        <w:t xml:space="preserve">Assumed inputs (no validation report provided) · Market: India · Prepared as illustrative worked example</w:t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Executive 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PocketCFO is a mobile app that links to gig workers' UPI and platform-payout accounts, auto-categorizes irregular income, sets aside tax and savings buffers automatically, and nudges users toward better financial habits with plain-language, vernacular-first guidance.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India has 15M+ platform gig workers (delivery, ride-hail, home services) whose income is daily/weekly and volatile, and who are underserved by banking-grade budgeting tools built for salaried users. The core opportunity: automate the "pay yourself first" discipline for irregular earners, using data they already generate (UPI transactions) rather than requiring manual entry.</w:t>
      </w:r>
    </w:p>
    <w:p>
      <w:pPr>
        <w:spacing w:after="100"/>
      </w:pPr>
      <w:r>
        <w:rPr>
          <w:b w:val="false"/>
          <w:bCs w:val="false"/>
          <w:i/>
          <w:iCs/>
          <w:color w:val="222222"/>
          <w:sz w:val="20"/>
          <w:szCs w:val="20"/>
        </w:rPr>
        <w:t xml:space="preserve">This Blueprint assumes the idea, problem, and audience below since no validation report was supplied — treat scores and verdict as directional until real customer interviews replace these assumptions.</w:t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Ideal Customer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rPr>
          <w:tblHeader/>
        </w:trPr>
        <w:tc>
          <w:tcPr>
            <w:tcW w:type="dxa" w:w="282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25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Gig/platform worker — delivery partner, cab/auto driver, home-service provider (e.g. Zomato, Swiggy, Ola, Uber, Urban Company)</w:t>
            </w:r>
          </w:p>
        </w:tc>
      </w:tr>
      <w:tr>
        <w:tc>
          <w:tcPr>
            <w:tcW w:type="dxa" w:w="282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</w:t>
            </w:r>
          </w:p>
        </w:tc>
        <w:tc>
          <w:tcPr>
            <w:tcW w:type="dxa" w:w="725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21–38 years</w:t>
            </w:r>
          </w:p>
        </w:tc>
      </w:tr>
      <w:t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Income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₹15,000–₹35,000/month, paid daily or weekly, high variance</w:t>
            </w:r>
          </w:p>
        </w:tc>
      </w:tr>
      <w:tr>
        <w:tc>
          <w:tcPr>
            <w:tcW w:type="dxa" w:w="282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Location</w:t>
            </w:r>
          </w:p>
        </w:tc>
        <w:tc>
          <w:tcPr>
            <w:tcW w:type="dxa" w:w="725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Tier 1 &amp; Tier 2 Indian cities (Bengaluru, Delhi-NCR, Pune, Lucknow, Kanpur)</w:t>
            </w:r>
          </w:p>
        </w:tc>
      </w:tr>
      <w:t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Device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Android-first, budget smartphone, UPI-native (PhonePe/GPay/Paytm)</w:t>
            </w:r>
          </w:p>
        </w:tc>
      </w:tr>
      <w:tr>
        <w:tc>
          <w:tcPr>
            <w:tcW w:type="dxa" w:w="282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Financial behaviour</w:t>
            </w:r>
          </w:p>
        </w:tc>
        <w:tc>
          <w:tcPr>
            <w:tcW w:type="dxa" w:w="725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fixed savings habit, minimal insurance/tax planning, occasional informal lending (chit funds, moneylenders)</w:t>
            </w:r>
          </w:p>
        </w:tc>
      </w:tr>
      <w:t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Trigger to seek a tool</w:t>
            </w:r>
          </w:p>
        </w:tc>
        <w:tc>
          <w:tcPr>
            <w:tcW w:type="dxa" w:w="72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Income shock (bike repair, illness), tax notice/TDS confusion, platform incentive changes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Buyer Persona — "Rahul, the Delivery Partner"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7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27, Class 12 pass, 3 years on Swiggy + Rapido, married with 1 child</w:t>
            </w:r>
          </w:p>
        </w:tc>
      </w:tr>
      <w:tr>
        <w:tc>
          <w:tcPr>
            <w:tcW w:type="dxa" w:w="25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Goals</w:t>
            </w:r>
          </w:p>
        </w:tc>
        <w:tc>
          <w:tcPr>
            <w:tcW w:type="dxa" w:w="7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a ₹20,000 emergency fund; stop borrowing before Diwali/school fees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Frustrations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Doesn't know how much he actually earns after fuel/EMI; forgets to set aside anything</w:t>
            </w:r>
          </w:p>
        </w:tc>
      </w:tr>
      <w:tr>
        <w:tc>
          <w:tcPr>
            <w:tcW w:type="dxa" w:w="252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 comfort</w:t>
            </w:r>
          </w:p>
        </w:tc>
        <w:tc>
          <w:tcPr>
            <w:tcW w:type="dxa" w:w="7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Comfortable with UPI apps and WhatsApp; wary of anything that looks like a loan app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style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Trusts peer recommendation and word-of-mouth over ads; needs Hindi/regional language UI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Top 10 Customer Pain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7257"/>
        <w:gridCol w:w="2017"/>
      </w:tblGrid>
      <w:tr>
        <w:trPr>
          <w:tblHeader/>
        </w:trPr>
        <w:tc>
          <w:tcPr>
            <w:tcW w:type="dxa" w:w="80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5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201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Income is unpredictable day-to-day; hard to plan expenses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automatic way to set aside savings before spending</w:t>
            </w:r>
          </w:p>
        </w:tc>
        <w:tc>
          <w:tcPr>
            <w:tcW w:type="dxa" w:w="20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Confusion about tax/TDS deducted by platforms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Fuel, maintenance and EMI costs erode real take-home pay</w:t>
            </w:r>
          </w:p>
        </w:tc>
        <w:tc>
          <w:tcPr>
            <w:tcW w:type="dxa" w:w="20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emergency fund for accidents, illness, or vehicle breakdown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Distrust of banking/loan apps due to past predatory experiences</w:t>
            </w:r>
          </w:p>
        </w:tc>
        <w:tc>
          <w:tcPr>
            <w:tcW w:type="dxa" w:w="20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7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Financial apps assume salaried, monthly-income behaviour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7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 financial literacy; jargon-heavy apps feel unusable</w:t>
            </w:r>
          </w:p>
        </w:tc>
        <w:tc>
          <w:tcPr>
            <w:tcW w:type="dxa" w:w="20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72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Dependence on informal lenders/chit funds with high effective cost</w:t>
            </w:r>
          </w:p>
        </w:tc>
        <w:tc>
          <w:tcPr>
            <w:tcW w:type="dxa" w:w="20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6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725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visibility into platform incentive/bonus patterns to plan around</w:t>
            </w:r>
          </w:p>
        </w:tc>
        <w:tc>
          <w:tcPr>
            <w:tcW w:type="dxa" w:w="20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Customer Journey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2"/>
        <w:gridCol w:w="5644"/>
        <w:gridCol w:w="2824"/>
      </w:tblGrid>
      <w:tr>
        <w:trPr>
          <w:tblHeader/>
        </w:trPr>
        <w:tc>
          <w:tcPr>
            <w:tcW w:type="dxa" w:w="161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564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82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Moment</w:t>
            </w:r>
          </w:p>
        </w:tc>
      </w:tr>
      <w:tr>
        <w:tc>
          <w:tcPr>
            <w:tcW w:type="dxa" w:w="16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Awareness</w:t>
            </w:r>
          </w:p>
        </w:tc>
        <w:tc>
          <w:tcPr>
            <w:tcW w:type="dxa" w:w="56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Sees peer using the app at a driver hangout spot, or a WhatsApp forward / platform partner notification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Curiosity triggered by visible savings result, not by ad</w:t>
            </w:r>
          </w:p>
        </w:tc>
      </w:tr>
      <w:tr>
        <w:tc>
          <w:tcPr>
            <w:tcW w:type="dxa" w:w="161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56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Downloads, connects UPI, watches a 60-second vernacular explainer video</w:t>
            </w:r>
          </w:p>
        </w:tc>
        <w:tc>
          <w:tcPr>
            <w:tcW w:type="dxa" w:w="28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Trust hinges on data safety reassurance + zero upfront cost</w:t>
            </w:r>
          </w:p>
        </w:tc>
      </w:tr>
      <w:tr>
        <w:tc>
          <w:tcPr>
            <w:tcW w:type="dxa" w:w="16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Purchase</w:t>
            </w:r>
          </w:p>
        </w:tc>
        <w:tc>
          <w:tcPr>
            <w:tcW w:type="dxa" w:w="56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Activates auto-savings rule (e.g. 10% of each payout); free tier, no card required</w:t>
            </w:r>
          </w:p>
        </w:tc>
        <w:tc>
          <w:tcPr>
            <w:tcW w:type="dxa" w:w="28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First successful auto-set-aside is the "aha" moment</w:t>
            </w:r>
          </w:p>
        </w:tc>
      </w:tr>
      <w:tr>
        <w:tc>
          <w:tcPr>
            <w:tcW w:type="dxa" w:w="161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Retention</w:t>
            </w:r>
          </w:p>
        </w:tc>
        <w:tc>
          <w:tcPr>
            <w:tcW w:type="dxa" w:w="564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Weekly nudge shows savings growth vs. a peer benchmark; unlocks small perks (fee waivers, insurance)</w:t>
            </w:r>
          </w:p>
        </w:tc>
        <w:tc>
          <w:tcPr>
            <w:tcW w:type="dxa" w:w="28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Habit locks in around week 3–4 if streak isn't broken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Key Customer Objections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"Is this another loan app that will trap me in debt?" — needs clear no-loan, no-hidden-fee messaging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"Will this share my data with the platform or the tax department?" — needs explicit data-privacy assurance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"I already earn too little to save anything." — needs proof that micro-amounts (₹20–50/day) compound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"I don't trust apps with my bank/UPI access." — needs bank-grade security badges and read-only linking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"I've tried budgeting apps before and stopped using them." — needs near-zero manual effort, not another chore</w:t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Key Buying Triggers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 cash-flow shock (medical bill, vehicle repair) that exposes lack of savings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Peer/community proof — a fellow driver visibly benefiting builds trust faster than any 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Platform-side partnership (e.g. bundled into Swiggy/Ola partner app) removing discovery friction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Tax season confusion — TDS notices create urgency to understand and plan finances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Festival/school-fee cycles that require a lump sum, making "forced savings" tangible and valuable</w:t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MVP Recommendation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What Should Be Built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Read-only UPI/bank transaction linking + auto income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One-tap auto-savings rule ("set aside X% or ₹X per payout") into a locked in-app or partner-bank pocket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Simple Hindi/regional-language dashboard: today's earnings, savings streak, emergency fund progress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What Should NOT Be Built (Yet)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Lending, credit scoring, or BNPL features — triggers regulatory weight and trust risk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Investment products (mutual funds, stocks) — adds compliance overhead before core habit is proven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Multi-platform analytics/incentive optimization — nice-to-have, not core to the savings wedge</w:t>
      </w:r>
    </w:p>
    <w:p>
      <w:pPr>
        <w:pStyle w:val="Heading2"/>
        <w:spacing w:after="80" w:before="160"/>
      </w:pPr>
      <w:r>
        <w:rPr>
          <w:b/>
          <w:bCs/>
          <w:color w:val="2E74B5"/>
          <w:sz w:val="22"/>
          <w:szCs w:val="22"/>
        </w:rPr>
        <w:t xml:space="preserve">Success Metrics (First 90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≥40% of activated users maintain an unbroken savings streak for 3+ weeks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≥25% week-4 retention (app opens at least twice/week)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Average auto-saved amount ≥ ₹300/week per active user</w:t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MoSCoW Prioritization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7"/>
        <w:gridCol w:w="7863"/>
      </w:tblGrid>
      <w:tr>
        <w:trPr>
          <w:tblHeader/>
        </w:trPr>
        <w:tc>
          <w:tcPr>
            <w:tcW w:type="dxa" w:w="221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86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</w:tr>
      <w:tr>
        <w:tc>
          <w:tcPr>
            <w:tcW w:type="dxa" w:w="22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Must Have</w:t>
            </w:r>
          </w:p>
        </w:tc>
        <w:tc>
          <w:tcPr>
            <w:tcW w:type="dxa" w:w="78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UPI/bank read-only linking; auto income detection; auto-savings rule engine; vernacular UI; basic security/consent flow</w:t>
            </w:r>
          </w:p>
        </w:tc>
      </w:tr>
      <w:tr>
        <w:tc>
          <w:tcPr>
            <w:tcW w:type="dxa" w:w="22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86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Peer benchmark nudges; WhatsApp-based onboarding; simple expense categorization</w:t>
            </w:r>
          </w:p>
        </w:tc>
      </w:tr>
      <w:tr>
        <w:tc>
          <w:tcPr>
            <w:tcW w:type="dxa" w:w="22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86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Emergency-fund goal templates; platform-incentive tracker; referral rewards</w:t>
            </w:r>
          </w:p>
        </w:tc>
      </w:tr>
      <w:tr>
        <w:tc>
          <w:tcPr>
            <w:tcW w:type="dxa" w:w="221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Won't Have (v1)</w:t>
            </w:r>
          </w:p>
        </w:tc>
        <w:tc>
          <w:tcPr>
            <w:tcW w:type="dxa" w:w="786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Lending/credit products; investment products; multi-language voice assistant; platform-side data integrations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Pricing Hypothesis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Free core savings tool to remove adoption friction (target user is price-sensitive and distrustful of fees)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Monetize via B2B2C: revenue share with banking/insurance partners for embedded micro-insurance or savings-linked FD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22222"/>
          <w:sz w:val="20"/>
          <w:szCs w:val="20"/>
        </w:rPr>
        <w:t xml:space="preserve">Optional premium tier (₹29–49/month) for advanced goal planning, tax-help, and family-sharing — introduce only after retention is proven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Top 5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3"/>
        <w:gridCol w:w="5847"/>
      </w:tblGrid>
      <w:tr>
        <w:trPr>
          <w:tblHeader/>
        </w:trPr>
        <w:tc>
          <w:tcPr>
            <w:tcW w:type="dxa" w:w="4233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8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 trust in linking bank/UPI accounts</w:t>
            </w:r>
          </w:p>
        </w:tc>
        <w:tc>
          <w:tcPr>
            <w:tcW w:type="dxa" w:w="5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Read-only access, bank-partner co-branding, transparent data policy in-app</w:t>
            </w:r>
          </w:p>
        </w:tc>
      </w:tr>
      <w:tr>
        <w:tc>
          <w:tcPr>
            <w:tcW w:type="dxa" w:w="423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Habit doesn't stick past novelty period</w:t>
            </w:r>
          </w:p>
        </w:tc>
        <w:tc>
          <w:tcPr>
            <w:tcW w:type="dxa" w:w="584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Streaks, peer benchmarking, and small unlocked perks tied to consistency</w:t>
            </w:r>
          </w:p>
        </w:tc>
      </w:tr>
      <w:tr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Platforms (Swiggy/Ola) build this in-house</w:t>
            </w:r>
          </w:p>
        </w:tc>
        <w:tc>
          <w:tcPr>
            <w:tcW w:type="dxa" w:w="5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Move fast on trust + habit moat; pursue partnership rather than pure competition</w:t>
            </w:r>
          </w:p>
        </w:tc>
      </w:tr>
      <w:tr>
        <w:tc>
          <w:tcPr>
            <w:tcW w:type="dxa" w:w="4233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Regulatory ambiguity if savings pocket resembles a deposit product</w:t>
            </w:r>
          </w:p>
        </w:tc>
        <w:tc>
          <w:tcPr>
            <w:tcW w:type="dxa" w:w="584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Partner with a licensed bank/NBFC for the actual custody of funds</w:t>
            </w:r>
          </w:p>
        </w:tc>
      </w:tr>
      <w:tr>
        <w:tc>
          <w:tcPr>
            <w:tcW w:type="dxa" w:w="423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CAC too high for a low-ARPU segment</w:t>
            </w:r>
          </w:p>
        </w:tc>
        <w:tc>
          <w:tcPr>
            <w:tcW w:type="dxa" w:w="5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Lean on organic/peer referral and platform partnerships instead of paid ads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30-Day MVP Plan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3024"/>
        <w:gridCol w:w="6048"/>
      </w:tblGrid>
      <w:tr>
        <w:trPr>
          <w:tblHeader/>
        </w:trPr>
        <w:tc>
          <w:tcPr>
            <w:tcW w:type="dxa" w:w="100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024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04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Problem validation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20+ gig-worker interviews; confirm savings pain and willingness to link UPI</w:t>
            </w:r>
          </w:p>
        </w:tc>
      </w:tr>
      <w:tr>
        <w:tc>
          <w:tcPr>
            <w:tcW w:type="dxa" w:w="100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Technical scoping</w:t>
            </w:r>
          </w:p>
        </w:tc>
        <w:tc>
          <w:tcPr>
            <w:tcW w:type="dxa" w:w="60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UPI/account-aggregator integration spike; bank/NBFC partner conversations</w:t>
            </w:r>
          </w:p>
        </w:tc>
      </w:tr>
      <w:tr>
        <w:tc>
          <w:tcPr>
            <w:tcW w:type="dxa" w:w="10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0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core loop</w:t>
            </w:r>
          </w:p>
        </w:tc>
        <w:tc>
          <w:tcPr>
            <w:tcW w:type="dxa" w:w="60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Clickable/functional prototype: link account → detect income → set auto-save rule</w:t>
            </w:r>
          </w:p>
        </w:tc>
      </w:tr>
      <w:tr>
        <w:tc>
          <w:tcPr>
            <w:tcW w:type="dxa" w:w="100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024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Pilot &amp; measure</w:t>
            </w:r>
          </w:p>
        </w:tc>
        <w:tc>
          <w:tcPr>
            <w:tcW w:type="dxa" w:w="604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50-user pilot in one city (e.g. Kanpur/Lucknow); track streak and saved-amount metrics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Founder Action Sheet — Top 10 Next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Run 20–30 structured interviews with gig workers across 2–3 platforms this week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Map India's Account Aggregator (AA) framework as the compliant path to transaction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Identify 2–3 candidate bank/NBFC partners for custody of the savings pocket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Build a no-code/low-fi prototype of the auto-savings flow for user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Test messaging ("not a loan app") in interviews to de-risk the top objection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Pilot in one city with 50 real users before any broader rollout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Instrument streak and saved-amount analytics from day 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Explore a pilot partnership conversation with one gig platform (Swiggy/Ola/Urban Company)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Draft a data-privacy one-pager to show users exactly what is and isn't accessed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0"/>
          <w:szCs w:val="20"/>
        </w:rPr>
        <w:t xml:space="preserve">Set a go/no-go review at Day 30 against the success metrics defined above</w:t>
      </w:r>
    </w:p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Scores (0–100)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411"/>
        <w:gridCol w:w="5847"/>
      </w:tblGrid>
      <w:tr>
        <w:trPr>
          <w:tblHeader/>
        </w:trPr>
        <w:tc>
          <w:tcPr>
            <w:tcW w:type="dxa" w:w="2822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1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8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Customer Clarity</w:t>
            </w:r>
          </w:p>
        </w:tc>
        <w:tc>
          <w:tcPr>
            <w:tcW w:type="dxa" w:w="14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70</w:t>
            </w:r>
          </w:p>
        </w:tc>
        <w:tc>
          <w:tcPr>
            <w:tcW w:type="dxa" w:w="5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Persona and segment are specific and reachable, but unvalidated by direct research</w:t>
            </w:r>
          </w:p>
        </w:tc>
      </w:tr>
      <w:tr>
        <w:tc>
          <w:tcPr>
            <w:tcW w:type="dxa" w:w="282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Problem Severity</w:t>
            </w:r>
          </w:p>
        </w:tc>
        <w:tc>
          <w:tcPr>
            <w:tcW w:type="dxa" w:w="141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75</w:t>
            </w:r>
          </w:p>
        </w:tc>
        <w:tc>
          <w:tcPr>
            <w:tcW w:type="dxa" w:w="584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Income volatility and lack of savings is a well-documented, high-friction problem</w:t>
            </w:r>
          </w:p>
        </w:tc>
      </w:tr>
      <w:tr>
        <w:tc>
          <w:tcPr>
            <w:tcW w:type="dxa" w:w="282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PMF Potential</w:t>
            </w:r>
          </w:p>
        </w:tc>
        <w:tc>
          <w:tcPr>
            <w:tcW w:type="dxa" w:w="14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55</w:t>
            </w:r>
          </w:p>
        </w:tc>
        <w:tc>
          <w:tcPr>
            <w:tcW w:type="dxa" w:w="5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Strong pain, but trust and habit-formation are real adoption barriers</w:t>
            </w:r>
          </w:p>
        </w:tc>
      </w:tr>
      <w:tr>
        <w:tc>
          <w:tcPr>
            <w:tcW w:type="dxa" w:w="2822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MVP Readiness</w:t>
            </w:r>
          </w:p>
        </w:tc>
        <w:tc>
          <w:tcPr>
            <w:tcW w:type="dxa" w:w="1411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60</w:t>
            </w:r>
          </w:p>
        </w:tc>
        <w:tc>
          <w:tcPr>
            <w:tcW w:type="dxa" w:w="5847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Scope is buildable in 30 days with an AA/bank partner; partnerships add lead time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Final Verdict</w:t>
      </w:r>
    </w:p>
    <w:p>
      <w:pPr>
        <w:spacing w:after="10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🟡 Promising but Unvalidated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problem is real and well-documented at the market level, and the MVP scope is achievable quickly — but customer clarity and PMF potential rest on assumptions, not direct interviews. Prioritize the Week 1 validation interviews before committing engineering resources; be ready to revise this verdict once real data replaces the assumed inputs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2026-07-25T14:32:39.449Z</dcterms:created>
  <dcterms:modified xsi:type="dcterms:W3CDTF">2026-07-25T14:32:39.462Z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