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208"/>
      </w:tblGrid>
      <w:tr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-S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pPr>
              <w:spacing w:before="80" w:after="40"/>
            </w:pPr>
            <w:r>
              <w:rPr>
                <w:rFonts w:ascii="Segoe UI" w:hAnsi="Segoe UI"/>
                <w:b/>
                <w:color w:val="1E40AF"/>
                <w:sz w:val="40"/>
              </w:rPr>
              <w:t>SAT-SA | Video Demonstration Script</w:t>
            </w:r>
          </w:p>
          <w:p>
            <w:pPr>
              <w:spacing w:before="0" w:after="80"/>
            </w:pPr>
            <w:r>
              <w:rPr>
                <w:rFonts w:ascii="Segoe UI" w:hAnsi="Segoe UI"/>
                <w:b/>
                <w:color w:val="334155"/>
                <w:sz w:val="22"/>
              </w:rPr>
              <w:t>Supervisory Analytics Tool for SOC Assessment (SIH-157)</w:t>
            </w:r>
          </w:p>
          <w:p>
            <w:pPr>
              <w:spacing w:before="0" w:after="160"/>
            </w:pPr>
            <w:r>
              <w:rPr>
                <w:rFonts w:ascii="Segoe UI" w:hAnsi="Segoe UI"/>
                <w:i/>
                <w:color w:val="64748B"/>
                <w:sz w:val="19"/>
              </w:rPr>
              <w:t>Target Duration: 2.5 – 3.0 Minutes | Format: Synchronized Screen Recording &amp; Voiceover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Segoe UI" w:hAnsi="Segoe UI"/>
          <w:b/>
          <w:color w:val="1E40AF"/>
          <w:sz w:val="26"/>
        </w:rPr>
        <w:t>1. Pre-Recording Setup &amp; Initial State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0F172A"/>
          <w:sz w:val="20"/>
        </w:rPr>
        <w:t>Starting Screen URL:</w:t>
      </w:r>
      <w:r>
        <w:rPr>
          <w:rFonts w:ascii="Segoe UI" w:hAnsi="Segoe UI"/>
          <w:color w:val="334155"/>
          <w:sz w:val="20"/>
        </w:rPr>
        <w:t xml:space="preserve"> Open http://localhost:3000 in your browser, maximized or full-screen (F11).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0F172A"/>
          <w:sz w:val="20"/>
        </w:rPr>
        <w:t>Initial Page Location:</w:t>
      </w:r>
      <w:r>
        <w:rPr>
          <w:rFonts w:ascii="Segoe UI" w:hAnsi="Segoe UI"/>
          <w:color w:val="334155"/>
          <w:sz w:val="20"/>
        </w:rPr>
        <w:t xml:space="preserve"> Dashboard Overview (/) with the sidebar drawer closed.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0F172A"/>
          <w:sz w:val="20"/>
        </w:rPr>
        <w:t>Header &amp; Brand State:</w:t>
      </w:r>
      <w:r>
        <w:rPr>
          <w:rFonts w:ascii="Segoe UI" w:hAnsi="Segoe UI"/>
          <w:color w:val="334155"/>
          <w:sz w:val="20"/>
        </w:rPr>
        <w:t xml:space="preserve"> Ensure the topbar brand shows the newly integrated SAT-SA emblem logo and clean typography.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0F172A"/>
          <w:sz w:val="20"/>
        </w:rPr>
        <w:t>Sample CSV Files Ready:</w:t>
      </w:r>
      <w:r>
        <w:rPr>
          <w:rFonts w:ascii="Segoe UI" w:hAnsi="Segoe UI"/>
          <w:color w:val="334155"/>
          <w:sz w:val="20"/>
        </w:rPr>
        <w:t xml:space="preserve"> Have Sample Datasets/soc_alerts.csv or asset_inventory.csv ready in a background folder for drag-and-drop or browsing.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0F172A"/>
          <w:sz w:val="20"/>
        </w:rPr>
        <w:t>Backend &amp; Frontend Servers:</w:t>
      </w:r>
      <w:r>
        <w:rPr>
          <w:rFonts w:ascii="Segoe UI" w:hAnsi="Segoe UI"/>
          <w:color w:val="334155"/>
          <w:sz w:val="20"/>
        </w:rPr>
        <w:t xml:space="preserve"> Verify that FastAPI (port 8000) and Next.js (port 3000) are running smoothly.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0F172A"/>
          <w:sz w:val="20"/>
        </w:rPr>
        <w:t>Audio &amp; Resolution Settings:</w:t>
      </w:r>
      <w:r>
        <w:rPr>
          <w:rFonts w:ascii="Segoe UI" w:hAnsi="Segoe UI"/>
          <w:color w:val="334155"/>
          <w:sz w:val="20"/>
        </w:rPr>
        <w:t xml:space="preserve"> Record in 1080p (1920x1080) at 60/30 FPS with a clean, clear microphone.</w:t>
      </w:r>
    </w:p>
    <w:p>
      <w:pPr>
        <w:spacing w:before="280" w:after="120"/>
      </w:pPr>
      <w:r>
        <w:rPr>
          <w:rFonts w:ascii="Segoe UI" w:hAnsi="Segoe UI"/>
          <w:b/>
          <w:color w:val="1E40AF"/>
          <w:sz w:val="26"/>
        </w:rPr>
        <w:t>2. Synchronized Video Walkthrough Script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val="clear" w:color="auto" w:fill="1E40A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Time / Scene</w:t>
            </w:r>
          </w:p>
        </w:tc>
        <w:tc>
          <w:tcPr>
            <w:tcW w:type="dxa" w:w="3312"/>
            <w:shd w:val="clear" w:color="auto" w:fill="1E40A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Visual Cues &amp; Screen Actions</w:t>
            </w:r>
          </w:p>
        </w:tc>
        <w:tc>
          <w:tcPr>
            <w:tcW w:type="dxa" w:w="5328"/>
            <w:shd w:val="clear" w:color="auto" w:fill="1E40AF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Spoken Narration (Voiceover Script)</w:t>
            </w:r>
          </w:p>
        </w:tc>
      </w:tr>
      <w:tr>
        <w:tc>
          <w:tcPr>
            <w:tcW w:type="dxa" w:w="1440"/>
            <w:vAlign w:val="top"/>
            <w:shd w:val="clear" w:color="auto" w:fill="FFFFFF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40AF"/>
                <w:sz w:val="19"/>
              </w:rPr>
              <w:t>0:00 – 0:25</w:t>
              <w:br/>
              <w:t>(25 sec)</w:t>
            </w:r>
          </w:p>
        </w:tc>
        <w:tc>
          <w:tcPr>
            <w:tcW w:type="dxa" w:w="3312"/>
            <w:vAlign w:val="top"/>
            <w:shd w:val="clear" w:color="auto" w:fill="FFFFFF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 w:val="0"/>
                <w:color w:val="0F172A"/>
                <w:sz w:val="19"/>
              </w:rPr>
              <w:t>Start: Dashboard Overview (/)</w:t>
              <w:br/>
              <w:br/>
              <w:t>• Hover over SAT-SA Logo &amp; Header</w:t>
              <w:br/>
              <w:t>• Pan cursor over Statistical KPI blocks (Analytics Signals, Speed Anomalies, Repetitive Resolutions, Telemetry Blind Spots)</w:t>
            </w:r>
          </w:p>
        </w:tc>
        <w:tc>
          <w:tcPr>
            <w:tcW w:type="dxa" w:w="5328"/>
            <w:vAlign w:val="top"/>
            <w:shd w:val="clear" w:color="auto" w:fill="FFFFFF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"Hello everyone. Today, I am proud to present SAT-SA — the Supervisory Analytics Tool for SOC Assessment, engineered to bring automated, evidence-based supervisory intelligence to Security Operations Centers.</w:t>
              <w:br/>
              <w:br/>
              <w:t>Traditional SOC monitoring measures superficial metrics like raw ticket closure volume. SAT-SA goes deeper: evaluating the true investigative rigor, procedural integrity, and execution gaps of tier-1 and tier-2 triage without relying on external cloud dependencies."</w:t>
            </w:r>
          </w:p>
        </w:tc>
      </w:tr>
      <w:tr>
        <w:tc>
          <w:tcPr>
            <w:tcW w:type="dxa" w:w="1440"/>
            <w:vAlign w:val="top"/>
            <w:shd w:val="clear" w:color="auto" w:fill="F8FAFC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40AF"/>
                <w:sz w:val="19"/>
              </w:rPr>
              <w:t>0:25 – 0:55</w:t>
              <w:br/>
              <w:t>(30 sec)</w:t>
            </w:r>
          </w:p>
        </w:tc>
        <w:tc>
          <w:tcPr>
            <w:tcW w:type="dxa" w:w="3312"/>
            <w:vAlign w:val="top"/>
            <w:shd w:val="clear" w:color="auto" w:fill="F8FAFC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 w:val="0"/>
                <w:color w:val="0F172A"/>
                <w:sz w:val="19"/>
              </w:rPr>
              <w:t>Screen: Dashboard Overview (/)</w:t>
              <w:br/>
              <w:br/>
              <w:t>• Hover over Findings by Severity donut chart</w:t>
              <w:br/>
              <w:t>• Scroll down to Findings Trend line chart</w:t>
              <w:br/>
              <w:t>• Trace cursor over timeline anomaly data points</w:t>
            </w:r>
          </w:p>
        </w:tc>
        <w:tc>
          <w:tcPr>
            <w:tcW w:type="dxa" w:w="5328"/>
            <w:vAlign w:val="top"/>
            <w:shd w:val="clear" w:color="auto" w:fill="F8FAFC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"Right here on our supervisory dashboard, leadership gains immediate visibility into operational posture.</w:t>
              <w:br/>
              <w:br/>
              <w:t>Our analytics engine synthesizes multidimensional risk signals into Critical and High severity tiers. Below that, our temporal Findings Trend correlates closure speeds and speed anomalies by observed operational dates — highlighting exact dates when alert volumes surged or investigation standards dipped."</w:t>
            </w:r>
          </w:p>
        </w:tc>
      </w:tr>
      <w:tr>
        <w:tc>
          <w:tcPr>
            <w:tcW w:type="dxa" w:w="1440"/>
            <w:vAlign w:val="top"/>
            <w:shd w:val="clear" w:color="auto" w:fill="FFFFFF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40AF"/>
                <w:sz w:val="19"/>
              </w:rPr>
              <w:t>0:55 – 1:30</w:t>
              <w:br/>
              <w:t>(35 sec)</w:t>
            </w:r>
          </w:p>
        </w:tc>
        <w:tc>
          <w:tcPr>
            <w:tcW w:type="dxa" w:w="3312"/>
            <w:vAlign w:val="top"/>
            <w:shd w:val="clear" w:color="auto" w:fill="FFFFFF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 w:val="0"/>
                <w:color w:val="0F172A"/>
                <w:sz w:val="19"/>
              </w:rPr>
              <w:t>Action: Open Sidebar (☰) → Click 'Data Ingestion'</w:t>
              <w:br/>
              <w:br/>
              <w:t>• Point out the SAT-SA emblem in sidebar header</w:t>
              <w:br/>
              <w:t>• Point out the 'Clear Database' button</w:t>
              <w:br/>
              <w:t>• Drag or select soc_alerts.csv into upload dropzone</w:t>
              <w:br/>
              <w:t>• Click 'Submit for Analysis'</w:t>
              <w:br/>
              <w:t>• Show 4-stage animated progress bar</w:t>
            </w:r>
          </w:p>
        </w:tc>
        <w:tc>
          <w:tcPr>
            <w:tcW w:type="dxa" w:w="5328"/>
            <w:vAlign w:val="top"/>
            <w:shd w:val="clear" w:color="auto" w:fill="FFFFFF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"Next, let's explore Data Ingestion. SAT-SA features an intelligent routing pipeline.</w:t>
              <w:br/>
              <w:br/>
              <w:t>Whether an operator uploads raw SOC Alert logs or Asset Inventories, the backend inspects file headers and routes records into dedicated relational tables.</w:t>
              <w:br/>
              <w:br/>
              <w:t>We've also integrated a single-click 'Clear Database' action for testing. Once submitted, SAT-SA triggers a multi-stage local pipeline: parsing evidence, running Scikit-Learn anomaly algorithms, and synthesizing supervisory rationales entirely on-premise."</w:t>
            </w:r>
          </w:p>
        </w:tc>
      </w:tr>
      <w:tr>
        <w:tc>
          <w:tcPr>
            <w:tcW w:type="dxa" w:w="1440"/>
            <w:vAlign w:val="top"/>
            <w:shd w:val="clear" w:color="auto" w:fill="F8FAFC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40AF"/>
                <w:sz w:val="19"/>
              </w:rPr>
              <w:t>1:30 – 1:55</w:t>
              <w:br/>
              <w:t>(25 sec)</w:t>
            </w:r>
          </w:p>
        </w:tc>
        <w:tc>
          <w:tcPr>
            <w:tcW w:type="dxa" w:w="3312"/>
            <w:vAlign w:val="top"/>
            <w:shd w:val="clear" w:color="auto" w:fill="F8FAFC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 w:val="0"/>
                <w:color w:val="0F172A"/>
                <w:sz w:val="19"/>
              </w:rPr>
              <w:t>Action: Sidebar (☰) → Click 'Execution Gaps'</w:t>
              <w:br/>
              <w:br/>
              <w:t>• Highlight rapid-fire closure anomalies</w:t>
              <w:br/>
              <w:t>• Hover over skipped investigative step indicators (e.g., no PCAP or hash verification)</w:t>
            </w:r>
          </w:p>
        </w:tc>
        <w:tc>
          <w:tcPr>
            <w:tcW w:type="dxa" w:w="5328"/>
            <w:vAlign w:val="top"/>
            <w:shd w:val="clear" w:color="auto" w:fill="F8FAFC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"Moving to our Supervisory Views — here is Execution Gaps.</w:t>
              <w:br/>
              <w:br/>
              <w:t>A pervasive challenge in enterprise SOCs is 'closure velocity abuse' — tickets closed in under a minute without following standard operating procedures. SAT-SA mathematically flags these anomalies by benchmarking time-to-acknowledge and time-to-resolve against empirical distributions, exposing cases resolved without proper telemetry checks."</w:t>
            </w:r>
          </w:p>
        </w:tc>
      </w:tr>
      <w:tr>
        <w:tc>
          <w:tcPr>
            <w:tcW w:type="dxa" w:w="1440"/>
            <w:vAlign w:val="top"/>
            <w:shd w:val="clear" w:color="auto" w:fill="FFFFFF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40AF"/>
                <w:sz w:val="19"/>
              </w:rPr>
              <w:t>1:55 – 2:20</w:t>
              <w:br/>
              <w:t>(25 sec)</w:t>
            </w:r>
          </w:p>
        </w:tc>
        <w:tc>
          <w:tcPr>
            <w:tcW w:type="dxa" w:w="3312"/>
            <w:vAlign w:val="top"/>
            <w:shd w:val="clear" w:color="auto" w:fill="FFFFFF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 w:val="0"/>
                <w:color w:val="0F172A"/>
                <w:sz w:val="19"/>
              </w:rPr>
              <w:t>Action: Sidebar (☰) → Click 'Negative Space'</w:t>
              <w:br/>
              <w:br/>
              <w:t>• Hover over Unmonitored Assets cards</w:t>
              <w:br/>
              <w:t>• Show Telemetry Coverage blind spot listings</w:t>
            </w:r>
          </w:p>
        </w:tc>
        <w:tc>
          <w:tcPr>
            <w:tcW w:type="dxa" w:w="5328"/>
            <w:vAlign w:val="top"/>
            <w:shd w:val="clear" w:color="auto" w:fill="FFFFFF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"One of SAT-SA's most innovative capabilities is Negative Space Analytics.</w:t>
              <w:br/>
              <w:br/>
              <w:t>Traditional tools only assess alerts that fire. SAT-SA actively audits what is NOT generating logs. By reconciling operational alert streams against enterprise asset inventory, it uncovers silent databases, unmonitored subnets, and telemetry blind spots before adversaries exploit them."</w:t>
            </w:r>
          </w:p>
        </w:tc>
      </w:tr>
      <w:tr>
        <w:tc>
          <w:tcPr>
            <w:tcW w:type="dxa" w:w="1440"/>
            <w:vAlign w:val="top"/>
            <w:shd w:val="clear" w:color="auto" w:fill="F8FAFC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40AF"/>
                <w:sz w:val="19"/>
              </w:rPr>
              <w:t>2:20 – 2:45</w:t>
              <w:br/>
              <w:t>(25 sec)</w:t>
            </w:r>
          </w:p>
        </w:tc>
        <w:tc>
          <w:tcPr>
            <w:tcW w:type="dxa" w:w="3312"/>
            <w:vAlign w:val="top"/>
            <w:shd w:val="clear" w:color="auto" w:fill="F8FAFC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 w:val="0"/>
                <w:color w:val="0F172A"/>
                <w:sz w:val="19"/>
              </w:rPr>
              <w:t>Action: Sidebar (☰) → Click 'Peer Comparison' then 'Audit Reports'</w:t>
              <w:br/>
              <w:br/>
              <w:t>• Show analyst workload distribution in Peer Comparison</w:t>
              <w:br/>
              <w:t>• Navigate to Audit Reports showing verifiable evidence logs</w:t>
            </w:r>
          </w:p>
        </w:tc>
        <w:tc>
          <w:tcPr>
            <w:tcW w:type="dxa" w:w="5328"/>
            <w:vAlign w:val="top"/>
            <w:shd w:val="clear" w:color="auto" w:fill="F8FAFC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"Under Peer Comparison, supervisors can objectively evaluate triage patterns across analysts and shifts without bias.</w:t>
              <w:br/>
              <w:br/>
              <w:t>And in Audit Reports, SAT-SA produces tamper-evident, audit-ready compliance summaries. Every finding links directly to traceable operational evidence and mathematical models, ensuring total regulatory transparency."</w:t>
            </w:r>
          </w:p>
        </w:tc>
      </w:tr>
      <w:tr>
        <w:tc>
          <w:tcPr>
            <w:tcW w:type="dxa" w:w="1440"/>
            <w:vAlign w:val="top"/>
            <w:shd w:val="clear" w:color="auto" w:fill="FFFFFF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40AF"/>
                <w:sz w:val="19"/>
              </w:rPr>
              <w:t>2:45 – 3:00</w:t>
              <w:br/>
              <w:t>(15 sec)</w:t>
            </w:r>
          </w:p>
        </w:tc>
        <w:tc>
          <w:tcPr>
            <w:tcW w:type="dxa" w:w="3312"/>
            <w:vAlign w:val="top"/>
            <w:shd w:val="clear" w:color="auto" w:fill="FFFFFF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 w:val="0"/>
                <w:color w:val="0F172A"/>
                <w:sz w:val="19"/>
              </w:rPr>
              <w:t>Action: Sidebar (☰) → Return to 'Dashboard Overview' (/)</w:t>
              <w:br/>
              <w:br/>
              <w:t>• Bring viewer back to the clean, polished main dashboard</w:t>
              <w:br/>
              <w:t>• Conclude with logo in frame</w:t>
            </w:r>
          </w:p>
        </w:tc>
        <w:tc>
          <w:tcPr>
            <w:tcW w:type="dxa" w:w="5328"/>
            <w:vAlign w:val="top"/>
            <w:shd w:val="clear" w:color="auto" w:fill="FFFFFF"/>
            <w:tcMar>
              <w:top w:w="130" w:type="dxa"/>
              <w:bottom w:w="130" w:type="dxa"/>
              <w:left w:w="140" w:type="dxa"/>
              <w:right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color w:val="334155"/>
                <w:sz w:val="19"/>
              </w:rPr>
              <w:t>"In conclusion, SAT-SA transforms SOC oversight from subjective spot-checks into continuous, mathematically grounded supervisory intelligence. Thank you!"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E40AF"/>
          <w:sz w:val="26"/>
        </w:rPr>
        <w:t>3. High-Value Technical Differentiators to Emphasize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0F172A"/>
          <w:sz w:val="20"/>
        </w:rPr>
        <w:t>100% Local &amp; Air-Gapped Operation:</w:t>
      </w:r>
      <w:r>
        <w:rPr>
          <w:rFonts w:ascii="Segoe UI" w:hAnsi="Segoe UI"/>
          <w:color w:val="334155"/>
          <w:sz w:val="20"/>
        </w:rPr>
        <w:t xml:space="preserve"> Zero sensitive security logs or telemetry ever leave the organization's perimeter.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0F172A"/>
          <w:sz w:val="20"/>
        </w:rPr>
        <w:t>Dual Smart Ingestion Engine:</w:t>
      </w:r>
      <w:r>
        <w:rPr>
          <w:rFonts w:ascii="Segoe UI" w:hAnsi="Segoe UI"/>
          <w:color w:val="334155"/>
          <w:sz w:val="20"/>
        </w:rPr>
        <w:t xml:space="preserve"> Dynamically differentiates between SOC alert events and Enterprise Asset Inventory without user configuration.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0F172A"/>
          <w:sz w:val="20"/>
        </w:rPr>
        <w:t>Explainable Mathematical Rationale:</w:t>
      </w:r>
      <w:r>
        <w:rPr>
          <w:rFonts w:ascii="Segoe UI" w:hAnsi="Segoe UI"/>
          <w:color w:val="334155"/>
          <w:sz w:val="20"/>
        </w:rPr>
        <w:t xml:space="preserve"> Findings are rooted in Scikit-Learn statistical isolation distributions rather than unexplainable black-box models.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0F172A"/>
          <w:sz w:val="20"/>
        </w:rPr>
        <w:t>Negative Space Security Paradigm:</w:t>
      </w:r>
      <w:r>
        <w:rPr>
          <w:rFonts w:ascii="Segoe UI" w:hAnsi="Segoe UI"/>
          <w:color w:val="334155"/>
          <w:sz w:val="20"/>
        </w:rPr>
        <w:t xml:space="preserve"> Solves the industry blind-spot problem by measuring silence and missing telemetry against asset inventories.</w:t>
      </w:r>
    </w:p>
    <w:p>
      <w:pPr>
        <w:spacing w:before="280" w:after="80"/>
      </w:pPr>
      <w:r>
        <w:rPr>
          <w:rFonts w:ascii="Segoe UI" w:hAnsi="Segoe UI"/>
          <w:b/>
          <w:color w:val="1E40AF"/>
          <w:sz w:val="26"/>
        </w:rPr>
        <w:t>4. Delivery &amp; Recording Tips for Video Success</w:t>
      </w:r>
    </w:p>
    <w:p>
      <w:pPr>
        <w:pStyle w:val="ListBullet"/>
        <w:spacing w:before="20" w:after="40"/>
      </w:pPr>
      <w:r>
        <w:rPr>
          <w:rFonts w:ascii="Segoe UI" w:hAnsi="Segoe UI"/>
          <w:color w:val="334155"/>
          <w:sz w:val="19"/>
        </w:rPr>
        <w:t>Cursor Pace: Never whip the cursor across the screen. Circle key badges (like 'CRITICAL' or 'Speed Anomalies') slowly for 1 to 2 seconds.</w:t>
      </w:r>
    </w:p>
    <w:p>
      <w:pPr>
        <w:pStyle w:val="ListBullet"/>
        <w:spacing w:before="20" w:after="40"/>
      </w:pPr>
      <w:r>
        <w:rPr>
          <w:rFonts w:ascii="Segoe UI" w:hAnsi="Segoe UI"/>
          <w:color w:val="334155"/>
          <w:sz w:val="19"/>
        </w:rPr>
        <w:t>Smooth Transitions: When clicking links in the sidebar drawer, pause for half a second before speaking to let the audience absorb the new view.</w:t>
      </w:r>
    </w:p>
    <w:p>
      <w:pPr>
        <w:pStyle w:val="ListBullet"/>
        <w:spacing w:before="20" w:after="40"/>
      </w:pPr>
      <w:r>
        <w:rPr>
          <w:rFonts w:ascii="Segoe UI" w:hAnsi="Segoe UI"/>
          <w:color w:val="334155"/>
          <w:sz w:val="19"/>
        </w:rPr>
        <w:t>Voice Modulation: Emphasize key terms like 'Evidence-Based', 'Negative Space Analytics', and 'Closure Velocity Abuse' with confident intonation.</w:t>
      </w:r>
    </w:p>
    <w:p>
      <w:pPr>
        <w:pStyle w:val="ListBullet"/>
        <w:spacing w:before="20" w:after="40"/>
      </w:pPr>
      <w:r>
        <w:rPr>
          <w:rFonts w:ascii="Segoe UI" w:hAnsi="Segoe UI"/>
          <w:color w:val="334155"/>
          <w:sz w:val="19"/>
        </w:rPr>
        <w:t>Resolution: Record at native 1080p (1920x1080). Use software like OBS Studio or Windows Snipping Tool (Win + Shift + R) for crisp recording.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