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8579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31 January 3035</w:t>
            </w:r>
          </w:p>
        </w:tc>
      </w:tr>
      <w:tr w14:paraId="7BC5C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5C621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6B627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2841EA5C">
      <w:pPr>
        <w:rPr>
          <w:rFonts w:ascii="Arial" w:hAnsi="Arial" w:eastAsia="Arial" w:cs="Arial"/>
          <w:b/>
          <w:color w:val="0563C1"/>
          <w:u w:val="single"/>
          <w:rtl w:val="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180340</wp:posOffset>
                </wp:positionV>
                <wp:extent cx="6720205" cy="3663950"/>
                <wp:effectExtent l="5080" t="5080" r="10795" b="1905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6720205" cy="366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60B727">
                            <w:pPr>
                              <w:spacing w:before="0" w:after="0" w:line="240" w:lineRule="auto"/>
                              <w:ind w:left="360" w:right="0" w:firstLine="0"/>
                              <w:jc w:val="left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drawing>
                                <wp:inline distT="0" distB="0" distL="114300" distR="114300">
                                  <wp:extent cx="6038215" cy="3564890"/>
                                  <wp:effectExtent l="0" t="0" r="12065" b="1270"/>
                                  <wp:docPr id="2" name="Picture 2" descr="unnam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unnam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38215" cy="3564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7pt;margin-top:14.2pt;height:288.5pt;width:529.15pt;z-index:251659264;mso-width-relative:page;mso-height-relative:page;" fillcolor="#FFFFFF [3201]" filled="t" stroked="t" coordsize="21600,21600" o:gfxdata="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Whub2AAAAAsBAAAPAAAAAAAAAAEA&#10;IAAAACIAAABkcnMvZG93bnJldi54bWxQSwECFAAUAAAACACHTuJAU3isnEgCAAC2BAAADgAAAAAA&#10;AAABACAAAAAnAQAAZHJzL2Uyb0RvYy54bWxQSwUGAAAAAAYABgBZAQAA4Q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260B727">
                      <w:pPr>
                        <w:spacing w:before="0" w:after="0" w:line="240" w:lineRule="auto"/>
                        <w:ind w:left="360" w:right="0" w:firstLine="0"/>
                        <w:jc w:val="left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drawing>
                          <wp:inline distT="0" distB="0" distL="114300" distR="114300">
                            <wp:extent cx="6038215" cy="3564890"/>
                            <wp:effectExtent l="0" t="0" r="12065" b="1270"/>
                            <wp:docPr id="2" name="Picture 2" descr="unnam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unnam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38215" cy="3564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0000012"/>
    <w:p w14:paraId="7674D3E6"/>
    <w:p w14:paraId="0B37A723">
      <w:pPr>
        <w:rPr>
          <w:rFonts w:ascii="Arial" w:hAnsi="Arial" w:eastAsia="Arial" w:cs="Arial"/>
          <w:b/>
        </w:rPr>
      </w:pPr>
    </w:p>
    <w:p w14:paraId="3CC8A0EC">
      <w:pPr>
        <w:rPr>
          <w:rFonts w:ascii="Arial" w:hAnsi="Arial" w:eastAsia="Arial" w:cs="Arial"/>
          <w:b/>
        </w:rPr>
      </w:pPr>
    </w:p>
    <w:p w14:paraId="6272F5EC">
      <w:pPr>
        <w:rPr>
          <w:rFonts w:ascii="Arial" w:hAnsi="Arial" w:eastAsia="Arial" w:cs="Arial"/>
          <w:b/>
        </w:rPr>
      </w:pPr>
    </w:p>
    <w:p w14:paraId="74088471">
      <w:pPr>
        <w:rPr>
          <w:rFonts w:ascii="Arial" w:hAnsi="Arial" w:eastAsia="Arial" w:cs="Arial"/>
          <w:b/>
        </w:rPr>
      </w:pPr>
    </w:p>
    <w:p w14:paraId="09F34292">
      <w:pPr>
        <w:rPr>
          <w:rFonts w:ascii="Arial" w:hAnsi="Arial" w:eastAsia="Arial" w:cs="Arial"/>
          <w:b/>
        </w:rPr>
      </w:pPr>
    </w:p>
    <w:p w14:paraId="12FF30E1">
      <w:pPr>
        <w:rPr>
          <w:rFonts w:ascii="Arial" w:hAnsi="Arial" w:eastAsia="Arial" w:cs="Arial"/>
          <w:b/>
        </w:rPr>
      </w:pPr>
    </w:p>
    <w:p w14:paraId="6DFEFB57">
      <w:pPr>
        <w:rPr>
          <w:rFonts w:ascii="Arial" w:hAnsi="Arial" w:eastAsia="Arial" w:cs="Arial"/>
          <w:b/>
        </w:rPr>
      </w:pPr>
    </w:p>
    <w:p w14:paraId="0E770E02">
      <w:pPr>
        <w:rPr>
          <w:rFonts w:ascii="Arial" w:hAnsi="Arial" w:eastAsia="Arial" w:cs="Arial"/>
          <w:b/>
        </w:rPr>
      </w:pPr>
    </w:p>
    <w:p w14:paraId="62F9951D">
      <w:pPr>
        <w:rPr>
          <w:rFonts w:ascii="Arial" w:hAnsi="Arial" w:eastAsia="Arial" w:cs="Arial"/>
          <w:b/>
        </w:rPr>
      </w:pP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1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4006"/>
        <w:gridCol w:w="5218"/>
        <w:gridCol w:w="4135"/>
      </w:tblGrid>
      <w:tr w14:paraId="6F11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511E7A9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</w:p>
          <w:p w14:paraId="34CDF46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</w:p>
        </w:tc>
        <w:tc>
          <w:p w14:paraId="000000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Component</w:t>
            </w:r>
          </w:p>
        </w:tc>
        <w:tc>
          <w:p w14:paraId="000000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1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445F4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1B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User Interface</w:t>
            </w:r>
          </w:p>
        </w:tc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Web UI where users and doctors view the interactive heart disease dashboards.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HTML, CSS, JavaScript (Embedded Tableau Views)</w:t>
            </w:r>
          </w:p>
        </w:tc>
      </w:tr>
      <w:tr w14:paraId="7377E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Application Logic-1</w:t>
            </w:r>
          </w:p>
        </w:tc>
        <w:tc>
          <w:p w14:paraId="0000002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Web Server Routing: Manages web pages, handles user requests, and serves the dashboard.</w:t>
            </w: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Python (Flask Framework)</w:t>
            </w:r>
          </w:p>
        </w:tc>
      </w:tr>
      <w:tr w14:paraId="5FE75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Application Logic-2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Business Intelligence Engine: Processes data visually, computes correlations (BMI, Age, Smoking), and generates interactive plots.</w:t>
            </w:r>
          </w:p>
        </w:tc>
        <w:tc>
          <w:p w14:paraId="0000002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Tableau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IN"/>
              </w:rPr>
              <w:t>Public</w:t>
            </w:r>
          </w:p>
        </w:tc>
      </w:tr>
      <w:tr w14:paraId="5CC86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Application Logic-3</w:t>
            </w:r>
          </w:p>
        </w:tc>
        <w:tc>
          <w:tcPr>
            <w:tcW w:w="5218" w:type="dxa"/>
          </w:tcPr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Engineering: Scripts to clean missing values and transform the raw clinical data.</w:t>
            </w:r>
          </w:p>
        </w:tc>
        <w:tc>
          <w:tcPr>
            <w:tcW w:w="4135" w:type="dxa"/>
          </w:tcPr>
          <w:p w14:paraId="0000002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SQL Queries</w:t>
            </w:r>
          </w:p>
        </w:tc>
      </w:tr>
      <w:tr w14:paraId="6B111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Database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Stores the structured and cleaned patient records for fast querying.</w:t>
            </w:r>
          </w:p>
        </w:tc>
        <w:tc>
          <w:p w14:paraId="0000002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rtl w:val="0"/>
              </w:rPr>
              <w:t>MySQL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 xml:space="preserve"> </w:t>
            </w:r>
          </w:p>
        </w:tc>
      </w:tr>
      <w:tr w14:paraId="12160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Cloud Database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Hosting the BI extracts for remote access.</w:t>
            </w:r>
          </w:p>
        </w:tc>
        <w:tc>
          <w:p w14:paraId="0000003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Tableau Public</w:t>
            </w:r>
          </w:p>
        </w:tc>
      </w:tr>
      <w:tr w14:paraId="0052D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File Storage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Storing the initial raw dataset (</w:t>
            </w: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Heart_new2.csv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) before it is imported into the database.</w:t>
            </w:r>
          </w:p>
        </w:tc>
        <w:tc>
          <w:p w14:paraId="0000003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Local Filesystem (.csv format)</w:t>
            </w:r>
          </w:p>
        </w:tc>
      </w:tr>
      <w:tr w14:paraId="2122D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External API-1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Embedding the visualizations into the custom web application.</w:t>
            </w:r>
          </w:p>
        </w:tc>
        <w:tc>
          <w:p w14:paraId="0000003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Tableau Embed API</w:t>
            </w:r>
          </w:p>
        </w:tc>
      </w:tr>
      <w:tr w14:paraId="267CE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External API-2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NA</w:t>
            </w:r>
          </w:p>
        </w:tc>
        <w:tc>
          <w:p w14:paraId="0000003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NA</w:t>
            </w:r>
          </w:p>
        </w:tc>
      </w:tr>
      <w:tr w14:paraId="57C59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Machine Learning Model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NA</w:t>
            </w:r>
          </w:p>
        </w:tc>
        <w:tc>
          <w:p w14:paraId="0000004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NA</w:t>
            </w:r>
          </w:p>
        </w:tc>
      </w:tr>
      <w:tr w14:paraId="3F053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  <w:lang w:val="en-IN"/>
              </w:rPr>
              <w:t>NA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NA</w:t>
            </w:r>
          </w:p>
        </w:tc>
      </w:tr>
    </w:tbl>
    <w:p w14:paraId="0000004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D489DE8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5EA61E6D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23D313F3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1BB1AA00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0000004A">
      <w:pPr>
        <w:tabs>
          <w:tab w:val="left" w:pos="2320"/>
        </w:tabs>
        <w:rPr>
          <w:rFonts w:ascii="Arial" w:hAnsi="Arial" w:eastAsia="Arial" w:cs="Arial"/>
          <w:b/>
        </w:rPr>
      </w:pPr>
      <w:bookmarkStart w:id="0" w:name="_GoBack"/>
      <w:bookmarkEnd w:id="0"/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38291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Characteristics</w:t>
            </w:r>
          </w:p>
        </w:tc>
        <w:tc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 </w:t>
            </w:r>
          </w:p>
        </w:tc>
      </w:tr>
      <w:tr w14:paraId="352C0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4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Open-Source Frameworks</w:t>
            </w:r>
          </w:p>
        </w:tc>
        <w:tc>
          <w:p w14:paraId="0000005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The core backend routing and data transformation use open-source Python libraries.</w:t>
            </w:r>
          </w:p>
        </w:tc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Flask (Web Framework), Pandas (Data Processing)</w:t>
            </w:r>
          </w:p>
        </w:tc>
      </w:tr>
      <w:tr w14:paraId="13A50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p w14:paraId="0000005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Security Implementations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Protecting the database from malicious queries and securing the web application sessions.</w:t>
            </w:r>
          </w:p>
        </w:tc>
        <w:tc>
          <w:p w14:paraId="0000005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SQL Injection Prevention (Parameterized queries), Flask Secret Key (Session Security)</w:t>
            </w:r>
            <w:r>
              <w:rPr>
                <w:rFonts w:hint="default" w:ascii="Arial" w:hAnsi="Arial" w:eastAsia="Arial" w:cs="Arial"/>
                <w:rtl w:val="0"/>
              </w:rPr>
              <w:t>.</w:t>
            </w:r>
          </w:p>
        </w:tc>
      </w:tr>
      <w:tr w14:paraId="3CCBC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Scalable Architecture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n-IN"/>
              </w:rPr>
              <w:t>T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he system uses a modular </w:t>
            </w: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3-Tier Architecture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(UI frontend, Flask backend logic, SQL/Tableau data tier) allowing each part to scale independently.</w:t>
            </w:r>
          </w:p>
        </w:tc>
        <w:tc>
          <w:p w14:paraId="0000005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Flask (Backend), SQL (Data Tier), Tableau (Analytics Tier)</w:t>
            </w:r>
          </w:p>
        </w:tc>
      </w:tr>
      <w:tr w14:paraId="74DE5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Availability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The web application is hosted on a continuous server environment to ensure doctors can always access patient risk dashboards.</w:t>
            </w:r>
          </w:p>
        </w:tc>
        <w:tc>
          <w:p w14:paraId="0000005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WSGI Web Server (e.g., Gunicorn running Flask)</w:t>
            </w:r>
          </w:p>
        </w:tc>
      </w:tr>
      <w:tr w14:paraId="7BE4F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</w:rPr>
              <w:t>Performance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Dashboards load instantly because Tableau pre-aggregates the data instead of querying the database for every single click.</w:t>
            </w:r>
          </w:p>
        </w:tc>
        <w:tc>
          <w:p w14:paraId="0000006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n-IN"/>
              </w:rPr>
              <w:t>T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ableau Data Extracts (.hyper files) for high-speed rendering</w:t>
            </w:r>
          </w:p>
        </w:tc>
      </w:tr>
    </w:tbl>
    <w:p w14:paraId="0000006C">
      <w:pPr>
        <w:rPr>
          <w:rFonts w:ascii="Arial" w:hAnsi="Arial" w:eastAsia="Arial" w:cs="Arial"/>
          <w:b/>
        </w:rPr>
      </w:pPr>
    </w:p>
    <w:p w14:paraId="0000006D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BD73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19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Dnyaneshwar Wagh</cp:lastModifiedBy>
  <dcterms:modified xsi:type="dcterms:W3CDTF">2026-03-07T20:07:38Z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ABE0DE54FA494DC7BBD19DA51C08C6AE_12</vt:lpwstr>
  </property>
</Properties>
</file>