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215728" w:displacedByCustomXml="next"/>
    <w:bookmarkStart w:id="1" w:name="Start" w:displacedByCustomXml="next"/>
    <w:bookmarkStart w:id="2" w:name="_Toc361549744" w:displacedByCustomXml="next"/>
    <w:bookmarkStart w:id="3" w:name="_Toc365428484" w:displacedByCustomXml="next"/>
    <w:bookmarkStart w:id="4" w:name="_Toc387717993" w:displacedByCustomXml="next"/>
    <w:bookmarkStart w:id="5" w:name="_Toc387839740" w:displacedByCustomXml="next"/>
    <w:bookmarkStart w:id="6" w:name="_Toc389367904" w:displacedByCustomXml="next"/>
    <w:bookmarkStart w:id="7" w:name="_Toc494619308" w:displacedByCustomXml="next"/>
    <w:sdt>
      <w:sdtPr>
        <w:id w:val="665903356"/>
        <w:docPartObj>
          <w:docPartGallery w:val="Cover Pages"/>
          <w:docPartUnique/>
        </w:docPartObj>
      </w:sdtPr>
      <w:sdtEndPr>
        <w:rPr>
          <w:lang w:val="en"/>
        </w:rPr>
      </w:sdtEndPr>
      <w:sdtContent>
        <w:p w14:paraId="27C2E691" w14:textId="06B35EF9" w:rsidR="009A7AA3" w:rsidRDefault="009A7AA3"/>
        <w:p w14:paraId="1DEDDFFC" w14:textId="638A6E08" w:rsidR="009A7AA3" w:rsidRDefault="009A7AA3">
          <w:pPr>
            <w:jc w:val="left"/>
            <w:rPr>
              <w:rFonts w:ascii="Arial" w:hAnsi="Arial"/>
              <w:b/>
              <w:sz w:val="28"/>
              <w:lang w:val="en"/>
            </w:rPr>
          </w:pPr>
          <w:r>
            <w:rPr>
              <w:noProof/>
            </w:rPr>
            <mc:AlternateContent>
              <mc:Choice Requires="wps">
                <w:drawing>
                  <wp:anchor distT="0" distB="0" distL="114300" distR="114300" simplePos="0" relativeHeight="251658240" behindDoc="0" locked="0" layoutInCell="1" allowOverlap="1" wp14:anchorId="2B14725C" wp14:editId="2D6B4377">
                    <wp:simplePos x="0" y="0"/>
                    <wp:positionH relativeFrom="page">
                      <wp:posOffset>222885</wp:posOffset>
                    </wp:positionH>
                    <wp:positionV relativeFrom="page">
                      <wp:posOffset>3216275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0D610" w14:textId="112BB486" w:rsidR="009A7AA3" w:rsidRPr="009A7AA3" w:rsidRDefault="00AB3A5A" w:rsidP="009A7AA3">
                                <w:pPr>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AA3" w:rsidRPr="009A7AA3">
                                      <w:rPr>
                                        <w:caps/>
                                        <w:color w:val="4F81BD" w:themeColor="accent1"/>
                                        <w:sz w:val="64"/>
                                        <w:szCs w:val="64"/>
                                        <w:lang w:val="en-US"/>
                                      </w:rPr>
                                      <w:t>Dashboard for expediting and lo</w:t>
                                    </w:r>
                                    <w:r w:rsidR="009A7AA3">
                                      <w:rPr>
                                        <w:caps/>
                                        <w:color w:val="4F81BD" w:themeColor="accent1"/>
                                        <w:sz w:val="64"/>
                                        <w:szCs w:val="64"/>
                                        <w:lang w:val="en-US"/>
                                      </w:rPr>
                                      <w:t>gistics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3E0CA8C" w14:textId="5A61EC43" w:rsidR="009A7AA3" w:rsidRDefault="009A7AA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14725C" id="_x0000_t202" coordsize="21600,21600" o:spt="202" path="m,l,21600r21600,l21600,xe">
                    <v:stroke joinstyle="miter"/>
                    <v:path gradientshapeok="t" o:connecttype="rect"/>
                  </v:shapetype>
                  <v:shape id="Text Box 154" o:spid="_x0000_s1026" type="#_x0000_t202" style="position:absolute;margin-left:17.55pt;margin-top:253.2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" filled="f" stroked="f" strokeweight=".5pt">
                    <v:textbox inset="126pt,0,54pt,0">
                      <w:txbxContent>
                        <w:p w14:paraId="0FC0D610" w14:textId="112BB486" w:rsidR="009A7AA3" w:rsidRPr="009A7AA3" w:rsidRDefault="00AB3A5A" w:rsidP="009A7AA3">
                          <w:pPr>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AA3" w:rsidRPr="009A7AA3">
                                <w:rPr>
                                  <w:caps/>
                                  <w:color w:val="4F81BD" w:themeColor="accent1"/>
                                  <w:sz w:val="64"/>
                                  <w:szCs w:val="64"/>
                                  <w:lang w:val="en-US"/>
                                </w:rPr>
                                <w:t>Dashboard for expediting and lo</w:t>
                              </w:r>
                              <w:r w:rsidR="009A7AA3">
                                <w:rPr>
                                  <w:caps/>
                                  <w:color w:val="4F81BD" w:themeColor="accent1"/>
                                  <w:sz w:val="64"/>
                                  <w:szCs w:val="64"/>
                                  <w:lang w:val="en-US"/>
                                </w:rPr>
                                <w:t>gistics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3E0CA8C" w14:textId="5A61EC43" w:rsidR="009A7AA3" w:rsidRDefault="009A7AA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lang w:val="en"/>
            </w:rPr>
            <w:br w:type="page"/>
          </w:r>
        </w:p>
      </w:sdtContent>
    </w:sdt>
    <w:p w14:paraId="77586A73" w14:textId="0139B553" w:rsidR="00C75285" w:rsidRDefault="00F478CD">
      <w:pPr>
        <w:pStyle w:val="Heading1"/>
        <w:numPr>
          <w:ilvl w:val="0"/>
          <w:numId w:val="1"/>
        </w:numPr>
      </w:pPr>
      <w:r>
        <w:rPr>
          <w:lang w:val="en"/>
        </w:rPr>
        <w:lastRenderedPageBreak/>
        <w:t>Home page</w:t>
      </w:r>
      <w:bookmarkEnd w:id="0"/>
    </w:p>
    <w:p w14:paraId="5F8E8D81" w14:textId="6299F8D7" w:rsidR="00F478CD" w:rsidRPr="009A7AA3" w:rsidRDefault="00F478CD" w:rsidP="00F478CD">
      <w:pPr>
        <w:rPr>
          <w:lang w:val="en-US"/>
        </w:rPr>
      </w:pPr>
      <w:r>
        <w:rPr>
          <w:lang w:val="en"/>
        </w:rPr>
        <w:t>The dashboard will give an overview of the critical issues on all projects but through the use of filters will allow you to identify the details on the individual project.</w:t>
      </w:r>
    </w:p>
    <w:p w14:paraId="47EC29CB" w14:textId="22AF04A4" w:rsidR="0004323C" w:rsidRPr="009A7AA3" w:rsidRDefault="0004323C" w:rsidP="00F478CD">
      <w:pPr>
        <w:rPr>
          <w:lang w:val="en-US"/>
        </w:rPr>
      </w:pPr>
      <w:r>
        <w:rPr>
          <w:lang w:val="en"/>
        </w:rPr>
        <w:t>The summary of the tiles</w:t>
      </w:r>
      <w:r w:rsidR="005A595E">
        <w:rPr>
          <w:lang w:val="en"/>
        </w:rPr>
        <w:t xml:space="preserve"> below must be represented by sections:</w:t>
      </w:r>
    </w:p>
    <w:p w14:paraId="0B3DCCCE" w14:textId="0E160225" w:rsidR="0004323C" w:rsidRPr="009A7AA3" w:rsidRDefault="005A595E" w:rsidP="0004323C">
      <w:pPr>
        <w:pStyle w:val="ListParagraph"/>
        <w:numPr>
          <w:ilvl w:val="0"/>
          <w:numId w:val="21"/>
        </w:numPr>
        <w:rPr>
          <w:lang w:val="en-US"/>
        </w:rPr>
      </w:pPr>
      <w:r>
        <w:rPr>
          <w:lang w:val="en"/>
        </w:rPr>
        <w:t>First sections (priority to be monitored) the following non-conformities:</w:t>
      </w:r>
    </w:p>
    <w:p w14:paraId="63D8A3EB" w14:textId="7B461574" w:rsidR="0004323C" w:rsidRDefault="0004323C" w:rsidP="0004323C">
      <w:pPr>
        <w:pStyle w:val="ListParagraph"/>
        <w:numPr>
          <w:ilvl w:val="1"/>
          <w:numId w:val="21"/>
        </w:numPr>
      </w:pPr>
      <w:r>
        <w:rPr>
          <w:lang w:val="en"/>
        </w:rPr>
        <w:t>DP phase delays</w:t>
      </w:r>
    </w:p>
    <w:p w14:paraId="396AAF53" w14:textId="18EAE53E" w:rsidR="003B7F2B" w:rsidRDefault="003B7F2B" w:rsidP="003B7F2B">
      <w:pPr>
        <w:pStyle w:val="ListParagraph"/>
        <w:numPr>
          <w:ilvl w:val="2"/>
          <w:numId w:val="21"/>
        </w:numPr>
      </w:pPr>
      <w:r>
        <w:rPr>
          <w:lang w:val="en"/>
        </w:rPr>
        <w:t>Delayed DOS START</w:t>
      </w:r>
    </w:p>
    <w:p w14:paraId="66759F6B" w14:textId="70CBAA72" w:rsidR="003B7F2B" w:rsidRDefault="003B7F2B" w:rsidP="003B7F2B">
      <w:pPr>
        <w:pStyle w:val="ListParagraph"/>
        <w:numPr>
          <w:ilvl w:val="2"/>
          <w:numId w:val="21"/>
        </w:numPr>
      </w:pPr>
      <w:r>
        <w:rPr>
          <w:lang w:val="en"/>
        </w:rPr>
        <w:t>Delayed DOS FINISH</w:t>
      </w:r>
    </w:p>
    <w:p w14:paraId="7EF1EFF0" w14:textId="00EA7BA1" w:rsidR="003B7F2B" w:rsidRDefault="005B3C8A" w:rsidP="003B7F2B">
      <w:pPr>
        <w:pStyle w:val="ListParagraph"/>
        <w:numPr>
          <w:ilvl w:val="2"/>
          <w:numId w:val="21"/>
        </w:numPr>
      </w:pPr>
      <w:r>
        <w:rPr>
          <w:lang w:val="en"/>
        </w:rPr>
        <w:t>Delayed departure port</w:t>
      </w:r>
    </w:p>
    <w:p w14:paraId="53B6C069" w14:textId="7CA8B2A8" w:rsidR="003B7F2B" w:rsidRDefault="005B3C8A" w:rsidP="003B7F2B">
      <w:pPr>
        <w:pStyle w:val="ListParagraph"/>
        <w:numPr>
          <w:ilvl w:val="2"/>
          <w:numId w:val="21"/>
        </w:numPr>
      </w:pPr>
      <w:proofErr w:type="gramStart"/>
      <w:r>
        <w:rPr>
          <w:lang w:val="en"/>
        </w:rPr>
        <w:t>Delayed  arrival</w:t>
      </w:r>
      <w:proofErr w:type="gramEnd"/>
      <w:r>
        <w:rPr>
          <w:lang w:val="en"/>
        </w:rPr>
        <w:t xml:space="preserve"> port</w:t>
      </w:r>
    </w:p>
    <w:p w14:paraId="2A4B37E3" w14:textId="1D9493BD" w:rsidR="003B7F2B" w:rsidRDefault="003B7F2B" w:rsidP="003B7F2B">
      <w:pPr>
        <w:pStyle w:val="ListParagraph"/>
        <w:numPr>
          <w:ilvl w:val="1"/>
          <w:numId w:val="21"/>
        </w:numPr>
      </w:pPr>
      <w:r>
        <w:rPr>
          <w:lang w:val="en"/>
        </w:rPr>
        <w:t>MR phase delays</w:t>
      </w:r>
    </w:p>
    <w:p w14:paraId="67F47287" w14:textId="245E91DB" w:rsidR="002F45BD" w:rsidRDefault="002F45BD" w:rsidP="002F45BD">
      <w:pPr>
        <w:pStyle w:val="ListParagraph"/>
        <w:numPr>
          <w:ilvl w:val="2"/>
          <w:numId w:val="21"/>
        </w:numPr>
      </w:pPr>
      <w:r>
        <w:rPr>
          <w:lang w:val="en"/>
        </w:rPr>
        <w:t>Delayed Contract Date</w:t>
      </w:r>
    </w:p>
    <w:p w14:paraId="2A4B9B8F" w14:textId="4B406DD4" w:rsidR="002F45BD" w:rsidRDefault="002F45BD" w:rsidP="002F45BD">
      <w:pPr>
        <w:pStyle w:val="ListParagraph"/>
        <w:numPr>
          <w:ilvl w:val="2"/>
          <w:numId w:val="21"/>
        </w:numPr>
      </w:pPr>
      <w:r>
        <w:rPr>
          <w:lang w:val="en"/>
        </w:rPr>
        <w:t>Delayed Forecast/Actual</w:t>
      </w:r>
    </w:p>
    <w:p w14:paraId="39FAD62A" w14:textId="135B78EE" w:rsidR="003B7F2B" w:rsidRDefault="002F45BD" w:rsidP="002F45BD">
      <w:pPr>
        <w:pStyle w:val="ListParagraph"/>
        <w:numPr>
          <w:ilvl w:val="2"/>
          <w:numId w:val="21"/>
        </w:numPr>
      </w:pPr>
      <w:r>
        <w:rPr>
          <w:lang w:val="en"/>
        </w:rPr>
        <w:t>Delayed Final/Pre-ship</w:t>
      </w:r>
    </w:p>
    <w:p w14:paraId="6522F0B7" w14:textId="058E9FD2" w:rsidR="0004323C" w:rsidRPr="009A7AA3" w:rsidRDefault="0004323C" w:rsidP="0004323C">
      <w:pPr>
        <w:pStyle w:val="ListParagraph"/>
        <w:numPr>
          <w:ilvl w:val="1"/>
          <w:numId w:val="21"/>
        </w:numPr>
        <w:rPr>
          <w:lang w:val="en-US"/>
        </w:rPr>
      </w:pPr>
      <w:r>
        <w:rPr>
          <w:lang w:val="en"/>
        </w:rPr>
        <w:t>Total for components between BOM, MR, DP</w:t>
      </w:r>
    </w:p>
    <w:p w14:paraId="41141025" w14:textId="423BBB60" w:rsidR="00926AFB" w:rsidRDefault="00926AFB" w:rsidP="00926AFB">
      <w:pPr>
        <w:pStyle w:val="ListParagraph"/>
        <w:numPr>
          <w:ilvl w:val="2"/>
          <w:numId w:val="21"/>
        </w:numPr>
      </w:pPr>
      <w:r>
        <w:rPr>
          <w:lang w:val="en"/>
        </w:rPr>
        <w:t>Qty MR&lt;&gt; Qty DP</w:t>
      </w:r>
    </w:p>
    <w:p w14:paraId="0890292C" w14:textId="5C1E744E" w:rsidR="00926AFB" w:rsidRDefault="00926AFB" w:rsidP="00926AFB">
      <w:pPr>
        <w:pStyle w:val="ListParagraph"/>
        <w:numPr>
          <w:ilvl w:val="2"/>
          <w:numId w:val="21"/>
        </w:numPr>
      </w:pPr>
      <w:r>
        <w:rPr>
          <w:lang w:val="en"/>
        </w:rPr>
        <w:t>Qty DP &lt;&gt; Qty BOM</w:t>
      </w:r>
    </w:p>
    <w:p w14:paraId="1760BE83" w14:textId="7D5CFE89" w:rsidR="00926AFB" w:rsidRDefault="00926AFB" w:rsidP="00926AFB">
      <w:pPr>
        <w:pStyle w:val="ListParagraph"/>
        <w:numPr>
          <w:ilvl w:val="2"/>
          <w:numId w:val="21"/>
        </w:numPr>
      </w:pPr>
      <w:r>
        <w:rPr>
          <w:lang w:val="en"/>
        </w:rPr>
        <w:t>Qty MR &lt;&gt; Qty BOM</w:t>
      </w:r>
    </w:p>
    <w:p w14:paraId="739DB757" w14:textId="31F8A0B1" w:rsidR="005A595E" w:rsidRDefault="002E5AE1" w:rsidP="005A595E">
      <w:pPr>
        <w:pStyle w:val="ListParagraph"/>
        <w:numPr>
          <w:ilvl w:val="0"/>
          <w:numId w:val="21"/>
        </w:numPr>
      </w:pPr>
      <w:r>
        <w:rPr>
          <w:lang w:val="en"/>
        </w:rPr>
        <w:t>Second section:</w:t>
      </w:r>
    </w:p>
    <w:p w14:paraId="2A396B89" w14:textId="67281F3A" w:rsidR="002E5AE1" w:rsidRDefault="002E5AE1" w:rsidP="002E5AE1">
      <w:pPr>
        <w:pStyle w:val="ListParagraph"/>
        <w:numPr>
          <w:ilvl w:val="1"/>
          <w:numId w:val="21"/>
        </w:numPr>
      </w:pPr>
      <w:r w:rsidRPr="009A7AA3">
        <w:t>Qty MR &lt;&gt; Qty DP (per le righe linkate tra MR con DP)</w:t>
      </w:r>
    </w:p>
    <w:p w14:paraId="7D4BF349" w14:textId="313D0E0E" w:rsidR="002E5AE1" w:rsidRDefault="002E5AE1" w:rsidP="002E5AE1">
      <w:pPr>
        <w:pStyle w:val="ListParagraph"/>
        <w:numPr>
          <w:ilvl w:val="1"/>
          <w:numId w:val="21"/>
        </w:numPr>
      </w:pPr>
      <w:r>
        <w:rPr>
          <w:lang w:val="en"/>
        </w:rPr>
        <w:t xml:space="preserve">Qty MR &lt;&gt; Qty BOM (per le </w:t>
      </w:r>
      <w:proofErr w:type="spellStart"/>
      <w:r>
        <w:rPr>
          <w:lang w:val="en"/>
        </w:rPr>
        <w:t>righe</w:t>
      </w:r>
      <w:proofErr w:type="spellEnd"/>
      <w:r>
        <w:rPr>
          <w:lang w:val="en"/>
        </w:rPr>
        <w:t xml:space="preserve"> </w:t>
      </w:r>
      <w:proofErr w:type="spellStart"/>
      <w:r>
        <w:rPr>
          <w:lang w:val="en"/>
        </w:rPr>
        <w:t>linkate</w:t>
      </w:r>
      <w:proofErr w:type="spellEnd"/>
      <w:r>
        <w:rPr>
          <w:lang w:val="en"/>
        </w:rPr>
        <w:t xml:space="preserve"> </w:t>
      </w:r>
      <w:proofErr w:type="spellStart"/>
      <w:r>
        <w:rPr>
          <w:lang w:val="en"/>
        </w:rPr>
        <w:t>tra</w:t>
      </w:r>
      <w:proofErr w:type="spellEnd"/>
      <w:r>
        <w:rPr>
          <w:lang w:val="en"/>
        </w:rPr>
        <w:t xml:space="preserve"> MR con BOM)</w:t>
      </w:r>
    </w:p>
    <w:p w14:paraId="57AFEEC0" w14:textId="7477B63E" w:rsidR="002E5AE1" w:rsidRDefault="002E5AE1" w:rsidP="002E5AE1">
      <w:pPr>
        <w:pStyle w:val="ListParagraph"/>
        <w:numPr>
          <w:ilvl w:val="1"/>
          <w:numId w:val="21"/>
        </w:numPr>
      </w:pPr>
      <w:r w:rsidRPr="009A7AA3">
        <w:t>Qty DP &lt;&gt; Qty BOM (per le righe linkate tra MR con BOM)</w:t>
      </w:r>
    </w:p>
    <w:p w14:paraId="27C4AF1E" w14:textId="33CE8989" w:rsidR="002E5AE1" w:rsidRDefault="002E5AE1" w:rsidP="002E5AE1">
      <w:pPr>
        <w:pStyle w:val="ListParagraph"/>
        <w:numPr>
          <w:ilvl w:val="1"/>
          <w:numId w:val="21"/>
        </w:numPr>
      </w:pPr>
      <w:r>
        <w:rPr>
          <w:lang w:val="en"/>
        </w:rPr>
        <w:t>Inconsistent DP dates (non-sequential)</w:t>
      </w:r>
    </w:p>
    <w:p w14:paraId="157F093D" w14:textId="21734474" w:rsidR="002E5AE1" w:rsidRDefault="00E66CF3" w:rsidP="002E5AE1">
      <w:pPr>
        <w:pStyle w:val="ListParagraph"/>
        <w:numPr>
          <w:ilvl w:val="2"/>
          <w:numId w:val="21"/>
        </w:numPr>
      </w:pPr>
      <w:r>
        <w:rPr>
          <w:lang w:val="en"/>
        </w:rPr>
        <w:t>EXW &gt; ETD</w:t>
      </w:r>
    </w:p>
    <w:p w14:paraId="23E214A3" w14:textId="73BCCD46" w:rsidR="002E5AE1" w:rsidRDefault="002E5AE1" w:rsidP="002E5AE1">
      <w:pPr>
        <w:pStyle w:val="ListParagraph"/>
        <w:numPr>
          <w:ilvl w:val="2"/>
          <w:numId w:val="21"/>
        </w:numPr>
      </w:pPr>
      <w:r>
        <w:rPr>
          <w:lang w:val="en"/>
        </w:rPr>
        <w:t>ETD &gt; ETA</w:t>
      </w:r>
    </w:p>
    <w:p w14:paraId="2D1BFB94" w14:textId="6C93E816" w:rsidR="002E5AE1" w:rsidRPr="00146E16" w:rsidRDefault="002E5AE1" w:rsidP="002E5AE1">
      <w:pPr>
        <w:pStyle w:val="ListParagraph"/>
        <w:numPr>
          <w:ilvl w:val="2"/>
          <w:numId w:val="21"/>
        </w:numPr>
        <w:rPr>
          <w:lang w:val="en-US"/>
        </w:rPr>
      </w:pPr>
      <w:r w:rsidRPr="00146E16">
        <w:rPr>
          <w:lang w:val="en"/>
        </w:rPr>
        <w:t>ETA &gt; DOS</w:t>
      </w:r>
      <w:r w:rsidR="008C44FF" w:rsidRPr="00146E16">
        <w:rPr>
          <w:lang w:val="en"/>
        </w:rPr>
        <w:t xml:space="preserve"> Baseline START </w:t>
      </w:r>
      <w:r w:rsidR="00146E16">
        <w:rPr>
          <w:lang w:val="en"/>
        </w:rPr>
        <w:t>and</w:t>
      </w:r>
      <w:r w:rsidR="008C44FF" w:rsidRPr="00146E16">
        <w:rPr>
          <w:lang w:val="en"/>
        </w:rPr>
        <w:t xml:space="preserve"> DOS Act/For START</w:t>
      </w:r>
    </w:p>
    <w:p w14:paraId="215A7CDB" w14:textId="7BD467DA" w:rsidR="008C44FF" w:rsidRPr="00D25D3D" w:rsidRDefault="008C44FF" w:rsidP="008C44FF">
      <w:pPr>
        <w:pStyle w:val="ListParagraph"/>
        <w:numPr>
          <w:ilvl w:val="2"/>
          <w:numId w:val="21"/>
        </w:numPr>
        <w:rPr>
          <w:lang w:val="en-US"/>
        </w:rPr>
      </w:pPr>
      <w:r w:rsidRPr="00D25D3D">
        <w:rPr>
          <w:lang w:val="en"/>
        </w:rPr>
        <w:t>DOS Baseline START &gt; DOS Baseline FINISH</w:t>
      </w:r>
    </w:p>
    <w:p w14:paraId="6103C77C" w14:textId="0470E905" w:rsidR="0075558C" w:rsidRPr="00D25D3D" w:rsidRDefault="0075558C" w:rsidP="0075558C">
      <w:pPr>
        <w:pStyle w:val="ListParagraph"/>
        <w:numPr>
          <w:ilvl w:val="2"/>
          <w:numId w:val="21"/>
        </w:numPr>
        <w:rPr>
          <w:lang w:val="en-US"/>
        </w:rPr>
      </w:pPr>
      <w:r w:rsidRPr="00D25D3D">
        <w:rPr>
          <w:lang w:val="en"/>
        </w:rPr>
        <w:t>DOS Act/For START &gt; DOS Act/For FINISH</w:t>
      </w:r>
    </w:p>
    <w:p w14:paraId="6936C0FD" w14:textId="68477013" w:rsidR="00CA3DB4" w:rsidRDefault="00CA3DB4" w:rsidP="00CA3DB4">
      <w:pPr>
        <w:pStyle w:val="ListParagraph"/>
        <w:numPr>
          <w:ilvl w:val="1"/>
          <w:numId w:val="21"/>
        </w:numPr>
      </w:pPr>
      <w:r>
        <w:rPr>
          <w:lang w:val="en"/>
        </w:rPr>
        <w:t xml:space="preserve">Incongruent </w:t>
      </w:r>
      <w:proofErr w:type="gramStart"/>
      <w:r>
        <w:rPr>
          <w:lang w:val="en"/>
        </w:rPr>
        <w:t>MR(</w:t>
      </w:r>
      <w:proofErr w:type="gramEnd"/>
      <w:r>
        <w:rPr>
          <w:lang w:val="en"/>
        </w:rPr>
        <w:t>non-sequential) dates</w:t>
      </w:r>
    </w:p>
    <w:p w14:paraId="77066B88" w14:textId="7BA182BC" w:rsidR="00CA3DB4" w:rsidRPr="002A3D26" w:rsidRDefault="00CA3DB4" w:rsidP="00CA3DB4">
      <w:pPr>
        <w:pStyle w:val="ListParagraph"/>
        <w:numPr>
          <w:ilvl w:val="2"/>
          <w:numId w:val="21"/>
        </w:numPr>
        <w:ind w:right="-568"/>
        <w:rPr>
          <w:lang w:val="en-US"/>
        </w:rPr>
      </w:pPr>
      <w:proofErr w:type="spellStart"/>
      <w:r w:rsidRPr="002A3D26">
        <w:rPr>
          <w:lang w:val="en"/>
        </w:rPr>
        <w:t>Man.Start</w:t>
      </w:r>
      <w:proofErr w:type="spellEnd"/>
      <w:r w:rsidRPr="002A3D26">
        <w:rPr>
          <w:lang w:val="en"/>
        </w:rPr>
        <w:t xml:space="preserve"> Contract Date &gt; </w:t>
      </w:r>
      <w:proofErr w:type="spellStart"/>
      <w:r w:rsidRPr="002A3D26">
        <w:rPr>
          <w:lang w:val="en"/>
        </w:rPr>
        <w:t>Man.FAT</w:t>
      </w:r>
      <w:proofErr w:type="spellEnd"/>
      <w:r w:rsidRPr="002A3D26">
        <w:rPr>
          <w:lang w:val="en"/>
        </w:rPr>
        <w:t xml:space="preserve"> Contract Date </w:t>
      </w:r>
    </w:p>
    <w:p w14:paraId="3EA2E6DE" w14:textId="51B28B42" w:rsidR="002A3D26" w:rsidRPr="002A3D26" w:rsidRDefault="002A3D26" w:rsidP="00CA3DB4">
      <w:pPr>
        <w:pStyle w:val="ListParagraph"/>
        <w:numPr>
          <w:ilvl w:val="2"/>
          <w:numId w:val="21"/>
        </w:numPr>
        <w:ind w:right="-568"/>
        <w:rPr>
          <w:lang w:val="en-US"/>
        </w:rPr>
      </w:pPr>
      <w:proofErr w:type="spellStart"/>
      <w:r w:rsidRPr="002A3D26">
        <w:rPr>
          <w:lang w:val="en"/>
        </w:rPr>
        <w:t>Man.Start</w:t>
      </w:r>
      <w:proofErr w:type="spellEnd"/>
      <w:r w:rsidRPr="002A3D26">
        <w:rPr>
          <w:lang w:val="en"/>
        </w:rPr>
        <w:t xml:space="preserve"> Forecast/Actual &gt; </w:t>
      </w:r>
      <w:proofErr w:type="spellStart"/>
      <w:r w:rsidRPr="002A3D26">
        <w:rPr>
          <w:lang w:val="en"/>
        </w:rPr>
        <w:t>Man.FAT</w:t>
      </w:r>
      <w:proofErr w:type="spellEnd"/>
      <w:r w:rsidRPr="002A3D26">
        <w:rPr>
          <w:lang w:val="en"/>
        </w:rPr>
        <w:t xml:space="preserve"> Forecast/Actual</w:t>
      </w:r>
    </w:p>
    <w:p w14:paraId="4C582DBA" w14:textId="56BADD21" w:rsidR="00CA3DB4" w:rsidRPr="002A3D26" w:rsidRDefault="00CA3DB4" w:rsidP="00CA3DB4">
      <w:pPr>
        <w:pStyle w:val="ListParagraph"/>
        <w:numPr>
          <w:ilvl w:val="2"/>
          <w:numId w:val="21"/>
        </w:numPr>
        <w:rPr>
          <w:lang w:val="en-US"/>
        </w:rPr>
      </w:pPr>
      <w:proofErr w:type="spellStart"/>
      <w:r w:rsidRPr="002A3D26">
        <w:rPr>
          <w:lang w:val="en"/>
        </w:rPr>
        <w:t>Man.Start</w:t>
      </w:r>
      <w:proofErr w:type="spellEnd"/>
      <w:r w:rsidRPr="002A3D26">
        <w:rPr>
          <w:lang w:val="en"/>
        </w:rPr>
        <w:t xml:space="preserve"> Contract Date &gt; </w:t>
      </w:r>
      <w:proofErr w:type="spellStart"/>
      <w:r w:rsidRPr="002A3D26">
        <w:rPr>
          <w:lang w:val="en"/>
        </w:rPr>
        <w:t>Man.Final</w:t>
      </w:r>
      <w:proofErr w:type="spellEnd"/>
      <w:r w:rsidRPr="002A3D26">
        <w:rPr>
          <w:lang w:val="en"/>
        </w:rPr>
        <w:t>/Pre-ship Insp. Cont. Date</w:t>
      </w:r>
    </w:p>
    <w:p w14:paraId="0AF86BE5" w14:textId="081E3E3D" w:rsidR="002A3D26" w:rsidRPr="002A3D26" w:rsidRDefault="002A3D26" w:rsidP="002A3D26">
      <w:pPr>
        <w:pStyle w:val="ListParagraph"/>
        <w:numPr>
          <w:ilvl w:val="2"/>
          <w:numId w:val="21"/>
        </w:numPr>
        <w:rPr>
          <w:lang w:val="en-US"/>
        </w:rPr>
      </w:pPr>
      <w:proofErr w:type="spellStart"/>
      <w:r w:rsidRPr="002A3D26">
        <w:rPr>
          <w:lang w:val="en"/>
        </w:rPr>
        <w:t>Man.Start</w:t>
      </w:r>
      <w:proofErr w:type="spellEnd"/>
      <w:r w:rsidRPr="002A3D26">
        <w:rPr>
          <w:lang w:val="en"/>
        </w:rPr>
        <w:t xml:space="preserve"> Forecast/Actual &gt; </w:t>
      </w:r>
      <w:proofErr w:type="spellStart"/>
      <w:r w:rsidRPr="002A3D26">
        <w:rPr>
          <w:lang w:val="en"/>
        </w:rPr>
        <w:t>Man.Final</w:t>
      </w:r>
      <w:proofErr w:type="spellEnd"/>
      <w:r w:rsidRPr="002A3D26">
        <w:rPr>
          <w:lang w:val="en"/>
        </w:rPr>
        <w:t>/Pre-ship Insp. Forecast/Actual</w:t>
      </w:r>
    </w:p>
    <w:p w14:paraId="6DDF1302" w14:textId="4041DE74" w:rsidR="00CA3DB4" w:rsidRPr="002A3D26" w:rsidRDefault="00CA3DB4" w:rsidP="00CA3DB4">
      <w:pPr>
        <w:pStyle w:val="ListParagraph"/>
        <w:numPr>
          <w:ilvl w:val="2"/>
          <w:numId w:val="21"/>
        </w:numPr>
        <w:rPr>
          <w:lang w:val="en-US"/>
        </w:rPr>
      </w:pPr>
      <w:proofErr w:type="spellStart"/>
      <w:r w:rsidRPr="002A3D26">
        <w:rPr>
          <w:lang w:val="en"/>
        </w:rPr>
        <w:t>Man.FAT</w:t>
      </w:r>
      <w:proofErr w:type="spellEnd"/>
      <w:r w:rsidRPr="002A3D26">
        <w:rPr>
          <w:lang w:val="en"/>
        </w:rPr>
        <w:t xml:space="preserve"> Contract Date &gt; </w:t>
      </w:r>
      <w:proofErr w:type="spellStart"/>
      <w:r w:rsidRPr="002A3D26">
        <w:rPr>
          <w:lang w:val="en"/>
        </w:rPr>
        <w:t>Man.Final</w:t>
      </w:r>
      <w:proofErr w:type="spellEnd"/>
      <w:r w:rsidRPr="002A3D26">
        <w:rPr>
          <w:lang w:val="en"/>
        </w:rPr>
        <w:t xml:space="preserve">/Pre-ship Insp. Cont. Date </w:t>
      </w:r>
    </w:p>
    <w:p w14:paraId="314E6CB0" w14:textId="0F3D0B4B" w:rsidR="002A3D26" w:rsidRPr="002A3D26" w:rsidRDefault="002A3D26" w:rsidP="002A3D26">
      <w:pPr>
        <w:pStyle w:val="ListParagraph"/>
        <w:numPr>
          <w:ilvl w:val="2"/>
          <w:numId w:val="21"/>
        </w:numPr>
        <w:rPr>
          <w:lang w:val="en-US"/>
        </w:rPr>
      </w:pPr>
      <w:proofErr w:type="spellStart"/>
      <w:r w:rsidRPr="002A3D26">
        <w:rPr>
          <w:lang w:val="en"/>
        </w:rPr>
        <w:t>Man.FAT</w:t>
      </w:r>
      <w:proofErr w:type="spellEnd"/>
      <w:r w:rsidRPr="002A3D26">
        <w:rPr>
          <w:lang w:val="en"/>
        </w:rPr>
        <w:t xml:space="preserve"> Forecast/Actual &gt; </w:t>
      </w:r>
      <w:proofErr w:type="spellStart"/>
      <w:r w:rsidRPr="002A3D26">
        <w:rPr>
          <w:lang w:val="en"/>
        </w:rPr>
        <w:t>Man.Final</w:t>
      </w:r>
      <w:proofErr w:type="spellEnd"/>
      <w:r w:rsidRPr="002A3D26">
        <w:rPr>
          <w:lang w:val="en"/>
        </w:rPr>
        <w:t>/Pre-ship Insp. Forecast/Actual</w:t>
      </w:r>
    </w:p>
    <w:p w14:paraId="4E43EBAF" w14:textId="1649240A" w:rsidR="00CA3DB4" w:rsidRDefault="00CA3DB4" w:rsidP="00CA3DB4">
      <w:pPr>
        <w:pStyle w:val="ListParagraph"/>
        <w:numPr>
          <w:ilvl w:val="1"/>
          <w:numId w:val="21"/>
        </w:numPr>
      </w:pPr>
      <w:r>
        <w:rPr>
          <w:lang w:val="en"/>
        </w:rPr>
        <w:t xml:space="preserve">Incongruent </w:t>
      </w:r>
      <w:proofErr w:type="spellStart"/>
      <w:r>
        <w:rPr>
          <w:lang w:val="en"/>
        </w:rPr>
        <w:t>MRvsDP</w:t>
      </w:r>
      <w:proofErr w:type="spellEnd"/>
      <w:r>
        <w:rPr>
          <w:lang w:val="en"/>
        </w:rPr>
        <w:t xml:space="preserve"> Dates</w:t>
      </w:r>
    </w:p>
    <w:p w14:paraId="2D4B3AA8" w14:textId="7E39E9F3" w:rsidR="00CA3DB4" w:rsidRPr="00411169" w:rsidRDefault="00C22DA3" w:rsidP="00CA3DB4">
      <w:pPr>
        <w:pStyle w:val="ListParagraph"/>
        <w:numPr>
          <w:ilvl w:val="2"/>
          <w:numId w:val="21"/>
        </w:numPr>
        <w:rPr>
          <w:lang w:val="en-US"/>
        </w:rPr>
      </w:pPr>
      <w:r w:rsidRPr="003A27B0">
        <w:rPr>
          <w:lang w:val="en"/>
        </w:rPr>
        <w:t xml:space="preserve">EXW &lt;&gt; </w:t>
      </w:r>
      <w:proofErr w:type="spellStart"/>
      <w:r w:rsidRPr="003A27B0">
        <w:rPr>
          <w:lang w:val="en"/>
        </w:rPr>
        <w:t>Man.Final</w:t>
      </w:r>
      <w:proofErr w:type="spellEnd"/>
      <w:r w:rsidRPr="003A27B0">
        <w:rPr>
          <w:lang w:val="en"/>
        </w:rPr>
        <w:t>/Pre-ship Insp. Forecast/Actual</w:t>
      </w:r>
    </w:p>
    <w:p w14:paraId="0ED1031F" w14:textId="102F34A9" w:rsidR="00DB3059" w:rsidRDefault="00DB3059" w:rsidP="00DB3059">
      <w:pPr>
        <w:pStyle w:val="ListParagraph"/>
        <w:numPr>
          <w:ilvl w:val="0"/>
          <w:numId w:val="21"/>
        </w:numPr>
      </w:pPr>
      <w:r>
        <w:rPr>
          <w:lang w:val="en"/>
        </w:rPr>
        <w:t>Third section</w:t>
      </w:r>
    </w:p>
    <w:p w14:paraId="7E03F9A1" w14:textId="45D893B0" w:rsidR="00DB3059" w:rsidRPr="00DB3059" w:rsidRDefault="00DB3059" w:rsidP="00DB3059">
      <w:pPr>
        <w:pStyle w:val="ListParagraph"/>
        <w:numPr>
          <w:ilvl w:val="1"/>
          <w:numId w:val="21"/>
        </w:numPr>
      </w:pPr>
      <w:r w:rsidRPr="00DB3059">
        <w:rPr>
          <w:lang w:val="en"/>
        </w:rPr>
        <w:t>Manufacturing status</w:t>
      </w:r>
    </w:p>
    <w:p w14:paraId="7AE1429B" w14:textId="30E4D15A" w:rsidR="00DB3059" w:rsidRDefault="00DB3059" w:rsidP="00DB3059">
      <w:pPr>
        <w:pStyle w:val="ListParagraph"/>
        <w:numPr>
          <w:ilvl w:val="1"/>
          <w:numId w:val="21"/>
        </w:numPr>
      </w:pPr>
      <w:r w:rsidRPr="00DB3059">
        <w:rPr>
          <w:lang w:val="en"/>
        </w:rPr>
        <w:t>Delivered status</w:t>
      </w:r>
    </w:p>
    <w:p w14:paraId="792FF3F6" w14:textId="3E631EF7" w:rsidR="001A5558" w:rsidRDefault="001A5558" w:rsidP="001A5558">
      <w:pPr>
        <w:pStyle w:val="ListParagraph"/>
        <w:numPr>
          <w:ilvl w:val="1"/>
          <w:numId w:val="21"/>
        </w:numPr>
      </w:pPr>
      <w:r>
        <w:rPr>
          <w:lang w:val="en"/>
        </w:rPr>
        <w:t>Date missing in MR</w:t>
      </w:r>
    </w:p>
    <w:p w14:paraId="7BA7BB2D" w14:textId="0BC6DBC0" w:rsidR="001A5558" w:rsidRDefault="001A5558" w:rsidP="001A5558">
      <w:pPr>
        <w:pStyle w:val="ListParagraph"/>
        <w:numPr>
          <w:ilvl w:val="1"/>
          <w:numId w:val="21"/>
        </w:numPr>
      </w:pPr>
      <w:r>
        <w:rPr>
          <w:lang w:val="en"/>
        </w:rPr>
        <w:t>Date missing in DP</w:t>
      </w:r>
    </w:p>
    <w:p w14:paraId="354206A2" w14:textId="21E52933" w:rsidR="00C100EA" w:rsidRPr="009A7AA3" w:rsidRDefault="00C100EA" w:rsidP="00C100EA">
      <w:pPr>
        <w:rPr>
          <w:lang w:val="en-US"/>
        </w:rPr>
      </w:pPr>
    </w:p>
    <w:p w14:paraId="46D3CC73" w14:textId="77777777" w:rsidR="009A7AA3" w:rsidRDefault="009A7AA3" w:rsidP="00C100EA">
      <w:pPr>
        <w:rPr>
          <w:lang w:val="en"/>
        </w:rPr>
      </w:pPr>
    </w:p>
    <w:p w14:paraId="1C535256" w14:textId="77777777" w:rsidR="009A7AA3" w:rsidRDefault="009A7AA3" w:rsidP="00C100EA">
      <w:pPr>
        <w:rPr>
          <w:lang w:val="en"/>
        </w:rPr>
      </w:pPr>
    </w:p>
    <w:p w14:paraId="3230FC0A" w14:textId="77777777" w:rsidR="009A7AA3" w:rsidRDefault="009A7AA3" w:rsidP="00C100EA">
      <w:pPr>
        <w:rPr>
          <w:lang w:val="en"/>
        </w:rPr>
      </w:pPr>
    </w:p>
    <w:p w14:paraId="2366EEA9" w14:textId="77777777" w:rsidR="009A7AA3" w:rsidRDefault="009A7AA3" w:rsidP="00C100EA">
      <w:pPr>
        <w:rPr>
          <w:lang w:val="en"/>
        </w:rPr>
      </w:pPr>
    </w:p>
    <w:p w14:paraId="7D966D10" w14:textId="77777777" w:rsidR="009A7AA3" w:rsidRDefault="009A7AA3" w:rsidP="00C100EA">
      <w:pPr>
        <w:rPr>
          <w:lang w:val="en"/>
        </w:rPr>
      </w:pPr>
    </w:p>
    <w:p w14:paraId="324D5195" w14:textId="77777777" w:rsidR="009A7AA3" w:rsidRDefault="009A7AA3" w:rsidP="00C100EA">
      <w:pPr>
        <w:rPr>
          <w:lang w:val="en"/>
        </w:rPr>
      </w:pPr>
    </w:p>
    <w:p w14:paraId="6F6A59C6" w14:textId="0EE2EA90" w:rsidR="00C100EA" w:rsidRPr="00F32B10" w:rsidRDefault="00C100EA" w:rsidP="00C100EA">
      <w:pPr>
        <w:rPr>
          <w:lang w:val="en-US"/>
        </w:rPr>
      </w:pPr>
      <w:commentRangeStart w:id="8"/>
      <w:r w:rsidRPr="00F32B10">
        <w:rPr>
          <w:lang w:val="en"/>
        </w:rPr>
        <w:t xml:space="preserve">All tiles must have </w:t>
      </w:r>
      <w:proofErr w:type="gramStart"/>
      <w:r w:rsidRPr="00F32B10">
        <w:rPr>
          <w:lang w:val="en"/>
        </w:rPr>
        <w:t xml:space="preserve">a </w:t>
      </w:r>
      <w:r w:rsidR="00411169" w:rsidRPr="00F32B10">
        <w:rPr>
          <w:lang w:val="en"/>
        </w:rPr>
        <w:t xml:space="preserve"> green</w:t>
      </w:r>
      <w:proofErr w:type="gramEnd"/>
      <w:r w:rsidR="00411169" w:rsidRPr="00F32B10">
        <w:rPr>
          <w:lang w:val="en"/>
        </w:rPr>
        <w:t>, yellow, red</w:t>
      </w:r>
      <w:r w:rsidRPr="00F32B10">
        <w:rPr>
          <w:lang w:val="en"/>
        </w:rPr>
        <w:t xml:space="preserve"> alert color </w:t>
      </w:r>
      <w:r w:rsidR="00ED172A" w:rsidRPr="00F32B10">
        <w:rPr>
          <w:lang w:val="en"/>
        </w:rPr>
        <w:t xml:space="preserve"> based on the % of the errors present:</w:t>
      </w:r>
    </w:p>
    <w:p w14:paraId="08BE3801" w14:textId="7A6A94FE" w:rsidR="00C100EA" w:rsidRPr="00F32B10" w:rsidRDefault="00C100EA" w:rsidP="00C100EA">
      <w:pPr>
        <w:pStyle w:val="ListParagraph"/>
        <w:numPr>
          <w:ilvl w:val="0"/>
          <w:numId w:val="22"/>
        </w:numPr>
        <w:rPr>
          <w:lang w:val="en-US"/>
        </w:rPr>
      </w:pPr>
      <w:r w:rsidRPr="00F32B10">
        <w:rPr>
          <w:lang w:val="en"/>
        </w:rPr>
        <w:t>Green: % of errors &lt;= 10% of total occurrences</w:t>
      </w:r>
    </w:p>
    <w:p w14:paraId="65E2C62A" w14:textId="28B4507D" w:rsidR="00C100EA" w:rsidRPr="00F32B10" w:rsidRDefault="00C100EA" w:rsidP="00C100EA">
      <w:pPr>
        <w:pStyle w:val="ListParagraph"/>
        <w:numPr>
          <w:ilvl w:val="0"/>
          <w:numId w:val="22"/>
        </w:numPr>
      </w:pPr>
      <w:r w:rsidRPr="00F32B10">
        <w:rPr>
          <w:lang w:val="en"/>
        </w:rPr>
        <w:t>Yellow: % from 11-60</w:t>
      </w:r>
    </w:p>
    <w:p w14:paraId="288091EB" w14:textId="2FB36D09" w:rsidR="00C100EA" w:rsidRPr="00F32B10" w:rsidRDefault="009A7AA3" w:rsidP="00C100EA">
      <w:pPr>
        <w:pStyle w:val="ListParagraph"/>
        <w:numPr>
          <w:ilvl w:val="0"/>
          <w:numId w:val="22"/>
        </w:numPr>
        <w:rPr>
          <w:lang w:val="en"/>
        </w:rPr>
      </w:pPr>
      <w:r w:rsidRPr="00F32B10">
        <w:rPr>
          <w:lang w:val="en"/>
        </w:rPr>
        <w:lastRenderedPageBreak/>
        <w:t>Red</w:t>
      </w:r>
      <w:r w:rsidR="00ED172A" w:rsidRPr="00F32B10">
        <w:rPr>
          <w:lang w:val="en"/>
        </w:rPr>
        <w:t>: &gt;60%</w:t>
      </w:r>
      <w:commentRangeEnd w:id="8"/>
      <w:r w:rsidRPr="00F32B10">
        <w:rPr>
          <w:rStyle w:val="CommentReference"/>
        </w:rPr>
        <w:commentReference w:id="8"/>
      </w:r>
    </w:p>
    <w:p w14:paraId="17A383DD" w14:textId="77777777" w:rsidR="00CA3DB4" w:rsidRDefault="00CA3DB4" w:rsidP="00CA3DB4">
      <w:pPr>
        <w:pStyle w:val="ListParagraph"/>
        <w:ind w:left="2160"/>
      </w:pPr>
    </w:p>
    <w:p w14:paraId="7B8CF242" w14:textId="57BCDCB3" w:rsidR="00CA3DB4" w:rsidRPr="008C44FF" w:rsidRDefault="0710E3AB" w:rsidP="0710E3AB">
      <w:pPr>
        <w:pStyle w:val="ListParagraph"/>
        <w:ind w:left="0"/>
      </w:pPr>
      <w:r w:rsidRPr="0710E3AB">
        <w:rPr>
          <w:b/>
          <w:bCs/>
          <w:highlight w:val="yellow"/>
          <w:u w:val="single"/>
        </w:rPr>
        <w:t>PO Comment</w:t>
      </w:r>
      <w:r w:rsidRPr="0710E3AB">
        <w:rPr>
          <w:b/>
          <w:bCs/>
        </w:rPr>
        <w:t>:</w:t>
      </w:r>
      <w:r>
        <w:t xml:space="preserve"> Based on our discussion, we have internal brainstorming and our proposal is to add an option in main menu and open a separate page all the option:</w:t>
      </w:r>
    </w:p>
    <w:p w14:paraId="52CD176A" w14:textId="4DE43508" w:rsidR="0710E3AB" w:rsidRDefault="0710E3AB" w:rsidP="0710E3AB">
      <w:pPr>
        <w:pStyle w:val="ListParagraph"/>
        <w:numPr>
          <w:ilvl w:val="0"/>
          <w:numId w:val="24"/>
        </w:numPr>
        <w:rPr>
          <w:szCs w:val="22"/>
        </w:rPr>
      </w:pPr>
      <w:r w:rsidRPr="0710E3AB">
        <w:rPr>
          <w:szCs w:val="22"/>
        </w:rPr>
        <w:t>Show tile section</w:t>
      </w:r>
    </w:p>
    <w:p w14:paraId="32BD1A66" w14:textId="054258B1" w:rsidR="0710E3AB" w:rsidRDefault="0710E3AB" w:rsidP="0710E3AB">
      <w:pPr>
        <w:pStyle w:val="ListParagraph"/>
        <w:numPr>
          <w:ilvl w:val="0"/>
          <w:numId w:val="24"/>
        </w:numPr>
        <w:rPr>
          <w:szCs w:val="22"/>
        </w:rPr>
      </w:pPr>
      <w:r w:rsidRPr="0710E3AB">
        <w:rPr>
          <w:szCs w:val="22"/>
        </w:rPr>
        <w:t>Filter and save options</w:t>
      </w:r>
    </w:p>
    <w:p w14:paraId="251EDBA0" w14:textId="3809408E" w:rsidR="0710E3AB" w:rsidRDefault="0710E3AB" w:rsidP="0710E3AB">
      <w:pPr>
        <w:pStyle w:val="ListParagraph"/>
        <w:numPr>
          <w:ilvl w:val="0"/>
          <w:numId w:val="24"/>
        </w:numPr>
        <w:rPr>
          <w:szCs w:val="22"/>
        </w:rPr>
      </w:pPr>
      <w:r w:rsidRPr="0710E3AB">
        <w:rPr>
          <w:szCs w:val="22"/>
        </w:rPr>
        <w:t>Editable devExpress grid</w:t>
      </w:r>
    </w:p>
    <w:p w14:paraId="6C3E4C48" w14:textId="77777777" w:rsidR="008C44FF" w:rsidRPr="00CA3DB4" w:rsidRDefault="008C44FF" w:rsidP="008C44FF">
      <w:pPr>
        <w:pStyle w:val="ListParagraph"/>
        <w:ind w:left="2160"/>
      </w:pPr>
    </w:p>
    <w:p w14:paraId="6AB85451" w14:textId="4ABE113F" w:rsidR="007D5118" w:rsidRPr="00CA3DB4" w:rsidRDefault="0710E3AB" w:rsidP="007D5118">
      <w:pPr>
        <w:rPr>
          <w:highlight w:val="yellow"/>
        </w:rPr>
      </w:pPr>
      <w:r w:rsidRPr="0710E3AB">
        <w:rPr>
          <w:highlight w:val="yellow"/>
        </w:rPr>
        <w:t>Need to discuss to finalize the approach for the implementation.</w:t>
      </w:r>
    </w:p>
    <w:bookmarkEnd w:id="7"/>
    <w:bookmarkEnd w:id="6"/>
    <w:bookmarkEnd w:id="5"/>
    <w:bookmarkEnd w:id="4"/>
    <w:bookmarkEnd w:id="3"/>
    <w:bookmarkEnd w:id="2"/>
    <w:bookmarkEnd w:id="1"/>
    <w:p w14:paraId="7F42BD71" w14:textId="7228AAA2" w:rsidR="0067329D" w:rsidRDefault="0067329D" w:rsidP="007D5118"/>
    <w:p w14:paraId="3468CE79" w14:textId="33C5C5E2" w:rsidR="005B3C8A" w:rsidRDefault="005B3C8A" w:rsidP="007D5118"/>
    <w:p w14:paraId="45454558" w14:textId="71B3B538" w:rsidR="005B3C8A" w:rsidRDefault="005B3C8A" w:rsidP="007D5118"/>
    <w:p w14:paraId="163C1EBB" w14:textId="53EF9187" w:rsidR="00390928" w:rsidRPr="009A7AA3" w:rsidRDefault="00390928" w:rsidP="007D5118">
      <w:pPr>
        <w:rPr>
          <w:lang w:val="en-US"/>
        </w:rPr>
      </w:pPr>
      <w:r>
        <w:rPr>
          <w:lang w:val="en"/>
        </w:rPr>
        <w:t xml:space="preserve">Each time you select a </w:t>
      </w:r>
      <w:proofErr w:type="gramStart"/>
      <w:r>
        <w:rPr>
          <w:lang w:val="en"/>
        </w:rPr>
        <w:t>tiles</w:t>
      </w:r>
      <w:proofErr w:type="gramEnd"/>
      <w:r>
        <w:rPr>
          <w:lang w:val="en"/>
        </w:rPr>
        <w:t>, I must have listed a detail with all the occurrences that correspond to the selected criticality.</w:t>
      </w:r>
    </w:p>
    <w:p w14:paraId="28AEC57B" w14:textId="4B14EFC5" w:rsidR="00390928" w:rsidRPr="009A7AA3" w:rsidRDefault="00390928" w:rsidP="007D5118">
      <w:pPr>
        <w:rPr>
          <w:lang w:val="en-US"/>
        </w:rPr>
      </w:pPr>
      <w:r>
        <w:rPr>
          <w:lang w:val="en"/>
        </w:rPr>
        <w:t>In this detail, it must be possible to have a hyperlink that sends me back to the associated MR or DP in order to remedy the non-compliance.</w:t>
      </w:r>
    </w:p>
    <w:p w14:paraId="7D3F4403" w14:textId="7F21130F" w:rsidR="00390928" w:rsidRPr="009A7AA3" w:rsidRDefault="00390928" w:rsidP="007D5118">
      <w:pPr>
        <w:rPr>
          <w:lang w:val="en-US"/>
        </w:rPr>
      </w:pPr>
    </w:p>
    <w:p w14:paraId="1DD7E694" w14:textId="537E09E1" w:rsidR="005B3C8A" w:rsidRDefault="005B3C8A" w:rsidP="005B3C8A">
      <w:pPr>
        <w:pStyle w:val="Heading1"/>
        <w:numPr>
          <w:ilvl w:val="0"/>
          <w:numId w:val="1"/>
        </w:numPr>
      </w:pPr>
      <w:bookmarkStart w:id="9" w:name="_Toc95215729"/>
      <w:r>
        <w:rPr>
          <w:lang w:val="en"/>
        </w:rPr>
        <w:lastRenderedPageBreak/>
        <w:t>Critical Error</w:t>
      </w:r>
      <w:bookmarkEnd w:id="9"/>
    </w:p>
    <w:p w14:paraId="254DD90D" w14:textId="1B6CFC5B" w:rsidR="005B3C8A" w:rsidRPr="009A7AA3" w:rsidRDefault="00CF42CB" w:rsidP="005B3C8A">
      <w:pPr>
        <w:rPr>
          <w:lang w:val="en-US"/>
        </w:rPr>
      </w:pPr>
      <w:r>
        <w:rPr>
          <w:lang w:val="en"/>
        </w:rPr>
        <w:t>This paragraph will list all errors that are of high priority to monitor</w:t>
      </w:r>
    </w:p>
    <w:p w14:paraId="7801FC26" w14:textId="7F333C5B" w:rsidR="005B3C8A" w:rsidRPr="009A7AA3" w:rsidRDefault="005B3C8A" w:rsidP="005B3C8A">
      <w:pPr>
        <w:rPr>
          <w:lang w:val="en-US"/>
        </w:rPr>
      </w:pPr>
    </w:p>
    <w:p w14:paraId="6B9F6751" w14:textId="5FA40B8F" w:rsidR="005B3C8A" w:rsidRDefault="005B3C8A" w:rsidP="005B3C8A">
      <w:pPr>
        <w:pStyle w:val="Heading2"/>
      </w:pPr>
      <w:bookmarkStart w:id="10" w:name="_Toc95215730"/>
      <w:r>
        <w:rPr>
          <w:lang w:val="en"/>
        </w:rPr>
        <w:t>Delayed DOS Start</w:t>
      </w:r>
      <w:bookmarkEnd w:id="10"/>
    </w:p>
    <w:p w14:paraId="335C4E48" w14:textId="6FB72A0B" w:rsidR="005B3C8A" w:rsidRPr="009A7AA3" w:rsidRDefault="00A61F96" w:rsidP="005B3C8A">
      <w:pPr>
        <w:rPr>
          <w:lang w:val="en-US"/>
        </w:rPr>
      </w:pPr>
      <w:r>
        <w:rPr>
          <w:lang w:val="en"/>
        </w:rPr>
        <w:t>In this non-compliance we will count all the lines where there is a delay</w:t>
      </w:r>
    </w:p>
    <w:p w14:paraId="60D4E9EC" w14:textId="32D2E9BE" w:rsidR="00A61F96" w:rsidRPr="009A7AA3" w:rsidRDefault="00A61F96" w:rsidP="005B3C8A">
      <w:pPr>
        <w:rPr>
          <w:lang w:val="en-US"/>
        </w:rPr>
      </w:pPr>
      <w:r>
        <w:rPr>
          <w:lang w:val="en"/>
        </w:rPr>
        <w:t>Delay means when:</w:t>
      </w:r>
    </w:p>
    <w:p w14:paraId="0507AA9F" w14:textId="122954DB" w:rsidR="005B3C8A" w:rsidRPr="009A7AA3" w:rsidRDefault="005B3C8A" w:rsidP="005B3C8A">
      <w:pPr>
        <w:rPr>
          <w:lang w:val="en-US"/>
        </w:rPr>
      </w:pPr>
    </w:p>
    <w:p w14:paraId="0E919E71" w14:textId="510291AF" w:rsidR="00D62111" w:rsidRPr="00146E16" w:rsidRDefault="005B3C8A" w:rsidP="007D5118">
      <w:pPr>
        <w:rPr>
          <w:lang w:val="en-US"/>
        </w:rPr>
      </w:pPr>
      <w:r w:rsidRPr="00146E16">
        <w:rPr>
          <w:lang w:val="en"/>
        </w:rPr>
        <w:t xml:space="preserve">DOS forecast STAR - DOS baseline START &gt;0. </w:t>
      </w:r>
    </w:p>
    <w:p w14:paraId="6A9BCD39" w14:textId="761CFE10" w:rsidR="00D05695" w:rsidRPr="00146E16" w:rsidRDefault="00D05695" w:rsidP="007D5118">
      <w:pPr>
        <w:rPr>
          <w:lang w:val="en-US"/>
        </w:rPr>
      </w:pPr>
    </w:p>
    <w:p w14:paraId="6F5162FB" w14:textId="77777777" w:rsidR="00914072" w:rsidRPr="009A7AA3" w:rsidRDefault="00914072" w:rsidP="00914072">
      <w:pPr>
        <w:rPr>
          <w:lang w:val="en-US"/>
        </w:rPr>
      </w:pPr>
      <w:r>
        <w:rPr>
          <w:lang w:val="en"/>
        </w:rPr>
        <w:t>If at least one of the 2 dates is not present it should not be counted as a delay line.</w:t>
      </w:r>
    </w:p>
    <w:p w14:paraId="5C84741D" w14:textId="6067594B" w:rsidR="00BD6106" w:rsidRPr="009A7AA3" w:rsidRDefault="00BD6106" w:rsidP="007D5118">
      <w:pPr>
        <w:rPr>
          <w:lang w:val="en-US"/>
        </w:rPr>
      </w:pPr>
      <w:r>
        <w:rPr>
          <w:lang w:val="en"/>
        </w:rPr>
        <w:t>The detail to show will be as follows:</w:t>
      </w:r>
    </w:p>
    <w:p w14:paraId="6672CB3E" w14:textId="514AE866" w:rsidR="00BD6106" w:rsidRPr="009A7AA3" w:rsidRDefault="00BD6106" w:rsidP="007D5118">
      <w:pPr>
        <w:rPr>
          <w:lang w:val="en-US"/>
        </w:rPr>
      </w:pPr>
    </w:p>
    <w:p w14:paraId="41C274DC" w14:textId="3AB31F33" w:rsidR="00BD6106" w:rsidRDefault="00BD6106" w:rsidP="007D5118">
      <w:r>
        <w:rPr>
          <w:noProof/>
        </w:rPr>
        <w:drawing>
          <wp:inline distT="0" distB="0" distL="0" distR="0" wp14:anchorId="04D58F23" wp14:editId="2F5759A5">
            <wp:extent cx="5038724" cy="86677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038724" cy="866775"/>
                    </a:xfrm>
                    <a:prstGeom prst="rect">
                      <a:avLst/>
                    </a:prstGeom>
                  </pic:spPr>
                </pic:pic>
              </a:graphicData>
            </a:graphic>
          </wp:inline>
        </w:drawing>
      </w:r>
    </w:p>
    <w:p w14:paraId="72C78A1F" w14:textId="3C76C6CB" w:rsidR="006A304D" w:rsidRDefault="0710E3AB" w:rsidP="0710E3AB">
      <w:r w:rsidRPr="0710E3AB">
        <w:rPr>
          <w:b/>
          <w:bCs/>
          <w:color w:val="000000" w:themeColor="text1"/>
          <w:szCs w:val="22"/>
          <w:highlight w:val="yellow"/>
          <w:lang w:val="en-US"/>
        </w:rPr>
        <w:t>PO Comment</w:t>
      </w:r>
      <w:r w:rsidRPr="0710E3AB">
        <w:rPr>
          <w:color w:val="000000" w:themeColor="text1"/>
          <w:szCs w:val="22"/>
          <w:highlight w:val="yellow"/>
          <w:lang w:val="en-US"/>
        </w:rPr>
        <w:t>:</w:t>
      </w:r>
      <w:r w:rsidRPr="0710E3AB">
        <w:rPr>
          <w:color w:val="000000" w:themeColor="text1"/>
          <w:szCs w:val="22"/>
          <w:lang w:val="en-US"/>
        </w:rPr>
        <w:t xml:space="preserve"> We will consider </w:t>
      </w:r>
      <w:r w:rsidRPr="0710E3AB">
        <w:rPr>
          <w:rFonts w:ascii="Open Sans" w:eastAsia="Open Sans" w:hAnsi="Open Sans" w:cs="Open Sans"/>
          <w:color w:val="000000" w:themeColor="text1"/>
          <w:sz w:val="20"/>
          <w:lang w:val="it"/>
        </w:rPr>
        <w:t>DOS Act/For START</w:t>
      </w:r>
      <w:r w:rsidRPr="0710E3AB">
        <w:rPr>
          <w:color w:val="000000" w:themeColor="text1"/>
          <w:szCs w:val="22"/>
          <w:lang w:val="en-US"/>
        </w:rPr>
        <w:t xml:space="preserve"> fields as </w:t>
      </w:r>
      <w:r w:rsidRPr="0710E3AB">
        <w:rPr>
          <w:color w:val="000000" w:themeColor="text1"/>
          <w:szCs w:val="22"/>
          <w:lang w:val="en"/>
        </w:rPr>
        <w:t>DOS forecast STAR</w:t>
      </w:r>
    </w:p>
    <w:p w14:paraId="1C8CF4D2" w14:textId="090D1139" w:rsidR="006A304D" w:rsidRDefault="0710E3AB" w:rsidP="0710E3AB">
      <w:r w:rsidRPr="0710E3AB">
        <w:rPr>
          <w:szCs w:val="22"/>
          <w:lang w:val="it"/>
        </w:rPr>
        <w:t xml:space="preserve"> </w:t>
      </w:r>
    </w:p>
    <w:p w14:paraId="4F41147A" w14:textId="63116820" w:rsidR="006A304D" w:rsidRDefault="0710E3AB" w:rsidP="0710E3AB">
      <w:pPr>
        <w:rPr>
          <w:szCs w:val="22"/>
        </w:rPr>
      </w:pPr>
      <w:r w:rsidRPr="0710E3AB">
        <w:rPr>
          <w:szCs w:val="22"/>
          <w:lang w:val="it"/>
        </w:rPr>
        <w:t xml:space="preserve"> </w:t>
      </w:r>
      <w:r>
        <w:rPr>
          <w:noProof/>
        </w:rPr>
        <w:drawing>
          <wp:inline distT="0" distB="0" distL="0" distR="0" wp14:anchorId="66F0AC82" wp14:editId="70D3DDC0">
            <wp:extent cx="4572000" cy="1181100"/>
            <wp:effectExtent l="0" t="0" r="0" b="0"/>
            <wp:docPr id="1924706077" name="Picture 1924706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73413899" w14:textId="6D07CC90" w:rsidR="006A304D" w:rsidRDefault="006A304D" w:rsidP="0710E3AB">
      <w:pPr>
        <w:rPr>
          <w:szCs w:val="22"/>
          <w:lang w:val="it"/>
        </w:rPr>
      </w:pPr>
    </w:p>
    <w:p w14:paraId="04C0AD84" w14:textId="40350F4E" w:rsidR="006A304D" w:rsidRDefault="006A304D" w:rsidP="007D5118">
      <w:pPr>
        <w:rPr>
          <w:szCs w:val="22"/>
        </w:rPr>
      </w:pPr>
    </w:p>
    <w:p w14:paraId="416B5D35" w14:textId="0E0579B1" w:rsidR="005B3C8A" w:rsidRDefault="005B3C8A" w:rsidP="005B3C8A">
      <w:pPr>
        <w:pStyle w:val="Heading2"/>
      </w:pPr>
      <w:bookmarkStart w:id="11" w:name="_Toc95215731"/>
      <w:r>
        <w:rPr>
          <w:lang w:val="en"/>
        </w:rPr>
        <w:t>Delayed DOS Finish</w:t>
      </w:r>
      <w:bookmarkEnd w:id="11"/>
    </w:p>
    <w:p w14:paraId="4A84F7B9" w14:textId="77777777" w:rsidR="00A61F96" w:rsidRPr="009A7AA3" w:rsidRDefault="00A61F96" w:rsidP="00A61F96">
      <w:pPr>
        <w:rPr>
          <w:lang w:val="en-US"/>
        </w:rPr>
      </w:pPr>
      <w:r>
        <w:rPr>
          <w:lang w:val="en"/>
        </w:rPr>
        <w:t>In this non-compliance we will count all the lines where there is a delay</w:t>
      </w:r>
    </w:p>
    <w:p w14:paraId="6A204E45" w14:textId="77777777" w:rsidR="00A61F96" w:rsidRPr="009A7AA3" w:rsidRDefault="00A61F96" w:rsidP="00A61F96">
      <w:pPr>
        <w:rPr>
          <w:lang w:val="en-US"/>
        </w:rPr>
      </w:pPr>
      <w:r>
        <w:rPr>
          <w:lang w:val="en"/>
        </w:rPr>
        <w:t>Delay means when:</w:t>
      </w:r>
    </w:p>
    <w:p w14:paraId="0DA0B847" w14:textId="77777777" w:rsidR="005B3C8A" w:rsidRPr="009A7AA3" w:rsidRDefault="005B3C8A" w:rsidP="005B3C8A">
      <w:pPr>
        <w:rPr>
          <w:lang w:val="en-US"/>
        </w:rPr>
      </w:pPr>
    </w:p>
    <w:p w14:paraId="74EA103C" w14:textId="77777777" w:rsidR="00D62111" w:rsidRDefault="005B3C8A" w:rsidP="005B3C8A">
      <w:pPr>
        <w:rPr>
          <w:lang w:val="en-US"/>
        </w:rPr>
      </w:pPr>
      <w:r w:rsidRPr="005B3C8A">
        <w:rPr>
          <w:lang w:val="en"/>
        </w:rPr>
        <w:t xml:space="preserve">DOS forecast </w:t>
      </w:r>
      <w:r>
        <w:rPr>
          <w:lang w:val="en"/>
        </w:rPr>
        <w:t>FINISH</w:t>
      </w:r>
      <w:r w:rsidRPr="005B3C8A">
        <w:rPr>
          <w:lang w:val="en"/>
        </w:rPr>
        <w:t xml:space="preserve"> - DOS baseline </w:t>
      </w:r>
      <w:r>
        <w:rPr>
          <w:lang w:val="en"/>
        </w:rPr>
        <w:t>FINISH</w:t>
      </w:r>
      <w:r w:rsidRPr="005B3C8A">
        <w:rPr>
          <w:lang w:val="en"/>
        </w:rPr>
        <w:t xml:space="preserve"> &gt;0. </w:t>
      </w:r>
    </w:p>
    <w:p w14:paraId="55C8D54A" w14:textId="14AB6A27" w:rsidR="002A6F11" w:rsidRPr="00146E16" w:rsidRDefault="002A6F11" w:rsidP="005B3C8A">
      <w:pPr>
        <w:rPr>
          <w:lang w:val="en-US"/>
        </w:rPr>
      </w:pPr>
    </w:p>
    <w:p w14:paraId="083B8B08" w14:textId="77777777" w:rsidR="00914072" w:rsidRPr="009A7AA3" w:rsidRDefault="00914072" w:rsidP="00914072">
      <w:pPr>
        <w:rPr>
          <w:lang w:val="en-US"/>
        </w:rPr>
      </w:pPr>
      <w:r>
        <w:rPr>
          <w:lang w:val="en"/>
        </w:rPr>
        <w:t>If at least one of the 2 dates is not present it should not be counted as a delay line.</w:t>
      </w:r>
    </w:p>
    <w:p w14:paraId="06FB2244" w14:textId="256D2363" w:rsidR="00BD6106" w:rsidRPr="009A7AA3" w:rsidRDefault="00BD6106" w:rsidP="005B3C8A">
      <w:pPr>
        <w:rPr>
          <w:lang w:val="en-US"/>
        </w:rPr>
      </w:pPr>
      <w:r>
        <w:rPr>
          <w:lang w:val="en"/>
        </w:rPr>
        <w:t>The detail to be shown will be as above replacing the date fields</w:t>
      </w:r>
    </w:p>
    <w:p w14:paraId="1B30891E" w14:textId="265532EB" w:rsidR="00BD6106" w:rsidRPr="009A7AA3" w:rsidRDefault="00BD6106" w:rsidP="005B3C8A">
      <w:pPr>
        <w:rPr>
          <w:lang w:val="en-US"/>
        </w:rPr>
      </w:pPr>
    </w:p>
    <w:p w14:paraId="4A85B806" w14:textId="499B0B47" w:rsidR="002A6F11" w:rsidRDefault="002A6F11" w:rsidP="4BE29465">
      <w:pPr>
        <w:pStyle w:val="Heading2"/>
        <w:rPr>
          <w:lang w:val="en"/>
        </w:rPr>
      </w:pPr>
      <w:bookmarkStart w:id="12" w:name="_Toc95215732"/>
      <w:commentRangeStart w:id="13"/>
      <w:r w:rsidRPr="4BE29465">
        <w:rPr>
          <w:lang w:val="en"/>
        </w:rPr>
        <w:t>Delayed departure port</w:t>
      </w:r>
      <w:bookmarkEnd w:id="12"/>
      <w:commentRangeEnd w:id="13"/>
      <w:r>
        <w:rPr>
          <w:rStyle w:val="CommentReference"/>
        </w:rPr>
        <w:commentReference w:id="13"/>
      </w:r>
    </w:p>
    <w:p w14:paraId="746793A4" w14:textId="77777777" w:rsidR="00A61F96" w:rsidRPr="009A7AA3" w:rsidRDefault="00A61F96" w:rsidP="00A61F96">
      <w:pPr>
        <w:rPr>
          <w:lang w:val="en-US"/>
        </w:rPr>
      </w:pPr>
      <w:r>
        <w:rPr>
          <w:lang w:val="en"/>
        </w:rPr>
        <w:t>In this non-compliance we will count all the lines where there is a delay</w:t>
      </w:r>
    </w:p>
    <w:p w14:paraId="4497EDF8" w14:textId="77777777" w:rsidR="00A61F96" w:rsidRPr="009A7AA3" w:rsidRDefault="00A61F96" w:rsidP="00A61F96">
      <w:pPr>
        <w:rPr>
          <w:lang w:val="en-US"/>
        </w:rPr>
      </w:pPr>
      <w:r>
        <w:rPr>
          <w:lang w:val="en"/>
        </w:rPr>
        <w:t>Delay means when:</w:t>
      </w:r>
    </w:p>
    <w:p w14:paraId="35596458" w14:textId="4D31DCC1" w:rsidR="005B3C8A" w:rsidRPr="009A7AA3" w:rsidRDefault="005B3C8A" w:rsidP="007D5118">
      <w:pPr>
        <w:rPr>
          <w:lang w:val="en-US"/>
        </w:rPr>
      </w:pPr>
    </w:p>
    <w:p w14:paraId="20D3F094" w14:textId="77777777" w:rsidR="00D62111" w:rsidRPr="009A7AA3" w:rsidRDefault="002A6F11" w:rsidP="007D5118">
      <w:pPr>
        <w:rPr>
          <w:lang w:val="en-US"/>
        </w:rPr>
      </w:pPr>
      <w:r w:rsidRPr="002A6F11">
        <w:rPr>
          <w:lang w:val="en"/>
        </w:rPr>
        <w:t xml:space="preserve">ATD – ETD &gt;0. </w:t>
      </w:r>
    </w:p>
    <w:p w14:paraId="0CEEBA59" w14:textId="33C0D9EC" w:rsidR="002A6F11" w:rsidRPr="009A7AA3" w:rsidRDefault="002A6F11" w:rsidP="007D5118">
      <w:pPr>
        <w:rPr>
          <w:lang w:val="en-US"/>
        </w:rPr>
      </w:pPr>
    </w:p>
    <w:p w14:paraId="0874F5CD" w14:textId="56BF1060" w:rsidR="00411169" w:rsidRPr="009A7AA3" w:rsidRDefault="00914072" w:rsidP="007D5118">
      <w:pPr>
        <w:rPr>
          <w:lang w:val="en-US"/>
        </w:rPr>
      </w:pPr>
      <w:r>
        <w:rPr>
          <w:lang w:val="en"/>
        </w:rPr>
        <w:t>If at least one of the 2 dates is not present it should not be counted as a delay line.</w:t>
      </w:r>
    </w:p>
    <w:p w14:paraId="217AA5E0" w14:textId="5E6FDC1B" w:rsidR="00FE757F" w:rsidRPr="009A7AA3" w:rsidRDefault="00BD6106" w:rsidP="00FE757F">
      <w:pPr>
        <w:rPr>
          <w:lang w:val="en-US"/>
        </w:rPr>
      </w:pPr>
      <w:r>
        <w:rPr>
          <w:lang w:val="en"/>
        </w:rPr>
        <w:t>The detail to be shown will be as above replacing the date fields</w:t>
      </w:r>
    </w:p>
    <w:p w14:paraId="045BDFAA" w14:textId="77777777" w:rsidR="006A304D" w:rsidRPr="009A7AA3" w:rsidRDefault="006A304D" w:rsidP="00FE757F">
      <w:pPr>
        <w:rPr>
          <w:lang w:val="en-US"/>
        </w:rPr>
      </w:pPr>
    </w:p>
    <w:p w14:paraId="7135368D" w14:textId="0EFB4483" w:rsidR="00FE757F" w:rsidRPr="009A7AA3" w:rsidRDefault="0710E3AB" w:rsidP="007D5118">
      <w:pPr>
        <w:rPr>
          <w:color w:val="000000" w:themeColor="text1"/>
          <w:szCs w:val="22"/>
          <w:lang w:val="en"/>
        </w:rPr>
      </w:pPr>
      <w:r w:rsidRPr="0710E3AB">
        <w:rPr>
          <w:b/>
          <w:bCs/>
          <w:color w:val="000000" w:themeColor="text1"/>
          <w:szCs w:val="22"/>
          <w:highlight w:val="yellow"/>
          <w:u w:val="single"/>
          <w:lang w:val="en-US"/>
        </w:rPr>
        <w:lastRenderedPageBreak/>
        <w:t>PO Comment:</w:t>
      </w:r>
      <w:r w:rsidRPr="0710E3AB">
        <w:rPr>
          <w:b/>
          <w:bCs/>
          <w:color w:val="000000" w:themeColor="text1"/>
          <w:szCs w:val="22"/>
          <w:highlight w:val="yellow"/>
          <w:lang w:val="en-US"/>
        </w:rPr>
        <w:t xml:space="preserve"> </w:t>
      </w:r>
      <w:r w:rsidRPr="0710E3AB">
        <w:rPr>
          <w:color w:val="000000" w:themeColor="text1"/>
          <w:szCs w:val="22"/>
          <w:highlight w:val="yellow"/>
          <w:lang w:val="en-US"/>
        </w:rPr>
        <w:t xml:space="preserve"> </w:t>
      </w:r>
      <w:r w:rsidRPr="0710E3AB">
        <w:rPr>
          <w:szCs w:val="22"/>
          <w:lang w:val="en"/>
        </w:rPr>
        <w:t xml:space="preserve">ATD </w:t>
      </w:r>
      <w:r w:rsidRPr="0710E3AB">
        <w:rPr>
          <w:color w:val="000000" w:themeColor="text1"/>
          <w:szCs w:val="22"/>
          <w:lang w:val="en-US"/>
        </w:rPr>
        <w:t>fields missing on DP form so which field we refer for ATD</w:t>
      </w:r>
      <w:r w:rsidRPr="0710E3AB">
        <w:rPr>
          <w:color w:val="000000" w:themeColor="text1"/>
          <w:szCs w:val="22"/>
          <w:lang w:val="en"/>
        </w:rPr>
        <w:t>?</w:t>
      </w:r>
    </w:p>
    <w:p w14:paraId="031E2D01" w14:textId="001D3340" w:rsidR="002A6F11" w:rsidRDefault="002A6F11" w:rsidP="4BE29465">
      <w:pPr>
        <w:pStyle w:val="Heading2"/>
        <w:rPr>
          <w:lang w:val="en"/>
        </w:rPr>
      </w:pPr>
      <w:bookmarkStart w:id="14" w:name="_Toc95215733"/>
      <w:commentRangeStart w:id="15"/>
      <w:r w:rsidRPr="4BE29465">
        <w:rPr>
          <w:lang w:val="en"/>
        </w:rPr>
        <w:t>Delayed arrival port</w:t>
      </w:r>
      <w:bookmarkEnd w:id="14"/>
      <w:commentRangeEnd w:id="15"/>
      <w:r>
        <w:rPr>
          <w:rStyle w:val="CommentReference"/>
        </w:rPr>
        <w:commentReference w:id="15"/>
      </w:r>
    </w:p>
    <w:p w14:paraId="47EFCED5" w14:textId="77777777" w:rsidR="00A61F96" w:rsidRPr="009A7AA3" w:rsidRDefault="00A61F96" w:rsidP="00A61F96">
      <w:pPr>
        <w:rPr>
          <w:lang w:val="en-US"/>
        </w:rPr>
      </w:pPr>
      <w:r>
        <w:rPr>
          <w:lang w:val="en"/>
        </w:rPr>
        <w:t>In this non-compliance we will count all the lines where there is a delay</w:t>
      </w:r>
    </w:p>
    <w:p w14:paraId="55DEA7E1" w14:textId="77777777" w:rsidR="00A61F96" w:rsidRPr="009A7AA3" w:rsidRDefault="00A61F96" w:rsidP="00A61F96">
      <w:pPr>
        <w:rPr>
          <w:lang w:val="en-US"/>
        </w:rPr>
      </w:pPr>
      <w:r>
        <w:rPr>
          <w:lang w:val="en"/>
        </w:rPr>
        <w:t>Delay means when:</w:t>
      </w:r>
    </w:p>
    <w:p w14:paraId="12C41EE5" w14:textId="77777777" w:rsidR="002A6F11" w:rsidRPr="009A7AA3" w:rsidRDefault="002A6F11" w:rsidP="002A6F11">
      <w:pPr>
        <w:rPr>
          <w:lang w:val="en-US"/>
        </w:rPr>
      </w:pPr>
    </w:p>
    <w:p w14:paraId="4F217055" w14:textId="77777777" w:rsidR="00D62111" w:rsidRPr="009A7AA3" w:rsidRDefault="002A6F11" w:rsidP="002A6F11">
      <w:pPr>
        <w:rPr>
          <w:lang w:val="en-US"/>
        </w:rPr>
      </w:pPr>
      <w:r w:rsidRPr="002A6F11">
        <w:rPr>
          <w:lang w:val="en"/>
        </w:rPr>
        <w:t xml:space="preserve">ATA – ETA &gt;0. </w:t>
      </w:r>
    </w:p>
    <w:p w14:paraId="2FDB176B" w14:textId="48CA9727" w:rsidR="002A6F11" w:rsidRPr="009A7AA3" w:rsidRDefault="002A6F11" w:rsidP="007D5118">
      <w:pPr>
        <w:rPr>
          <w:lang w:val="en-US"/>
        </w:rPr>
      </w:pPr>
    </w:p>
    <w:p w14:paraId="583A7FC4" w14:textId="77777777" w:rsidR="00914072" w:rsidRPr="009A7AA3" w:rsidRDefault="00914072" w:rsidP="00914072">
      <w:pPr>
        <w:rPr>
          <w:lang w:val="en-US"/>
        </w:rPr>
      </w:pPr>
      <w:r>
        <w:rPr>
          <w:lang w:val="en"/>
        </w:rPr>
        <w:t>If at least one of the 2 dates is not present it should not be counted as a delay line.</w:t>
      </w:r>
    </w:p>
    <w:p w14:paraId="2BF0F720" w14:textId="204F366A" w:rsidR="00BD6106" w:rsidRPr="009A7AA3" w:rsidRDefault="00BD6106" w:rsidP="00BD6106">
      <w:pPr>
        <w:rPr>
          <w:lang w:val="en-US"/>
        </w:rPr>
      </w:pPr>
      <w:r>
        <w:rPr>
          <w:lang w:val="en"/>
        </w:rPr>
        <w:t>The detail to be shown will be as above replacing the date fields</w:t>
      </w:r>
    </w:p>
    <w:p w14:paraId="245299C3" w14:textId="77777777" w:rsidR="006A304D" w:rsidRPr="009A7AA3" w:rsidRDefault="006A304D" w:rsidP="00BD6106">
      <w:pPr>
        <w:rPr>
          <w:lang w:val="en-US"/>
        </w:rPr>
      </w:pPr>
    </w:p>
    <w:p w14:paraId="4CC70207" w14:textId="194CCE07" w:rsidR="002A6F11" w:rsidRPr="009A7AA3" w:rsidRDefault="0710E3AB" w:rsidP="0710E3AB">
      <w:r w:rsidRPr="0710E3AB">
        <w:rPr>
          <w:b/>
          <w:bCs/>
          <w:color w:val="000000" w:themeColor="text1"/>
          <w:szCs w:val="22"/>
          <w:highlight w:val="yellow"/>
          <w:u w:val="single"/>
          <w:lang w:val="en-US"/>
        </w:rPr>
        <w:t>PO Comment</w:t>
      </w:r>
      <w:r w:rsidRPr="0710E3AB">
        <w:rPr>
          <w:color w:val="000000" w:themeColor="text1"/>
          <w:szCs w:val="22"/>
          <w:highlight w:val="yellow"/>
          <w:lang w:val="en-US"/>
        </w:rPr>
        <w:t xml:space="preserve">: </w:t>
      </w:r>
      <w:r w:rsidRPr="0710E3AB">
        <w:rPr>
          <w:szCs w:val="22"/>
          <w:lang w:val="en"/>
        </w:rPr>
        <w:t xml:space="preserve">ATA </w:t>
      </w:r>
      <w:r w:rsidRPr="0710E3AB">
        <w:rPr>
          <w:color w:val="000000" w:themeColor="text1"/>
          <w:szCs w:val="22"/>
          <w:lang w:val="en-US"/>
        </w:rPr>
        <w:t>fields missing on DP form so which field we refer for ATA</w:t>
      </w:r>
      <w:r w:rsidRPr="0710E3AB">
        <w:rPr>
          <w:color w:val="000000" w:themeColor="text1"/>
          <w:szCs w:val="22"/>
          <w:lang w:val="en"/>
        </w:rPr>
        <w:t>?</w:t>
      </w:r>
    </w:p>
    <w:p w14:paraId="1F158272" w14:textId="39826B9B" w:rsidR="002A6F11" w:rsidRPr="009A7AA3" w:rsidRDefault="002A6F11" w:rsidP="007D5118">
      <w:pPr>
        <w:rPr>
          <w:szCs w:val="22"/>
          <w:lang w:val="en-US"/>
        </w:rPr>
      </w:pPr>
    </w:p>
    <w:p w14:paraId="2F75A952" w14:textId="50489143" w:rsidR="002A6F11" w:rsidRDefault="002A6F11" w:rsidP="002A6F11">
      <w:pPr>
        <w:pStyle w:val="Heading2"/>
      </w:pPr>
      <w:bookmarkStart w:id="16" w:name="_Toc95215734"/>
      <w:r>
        <w:rPr>
          <w:lang w:val="en"/>
        </w:rPr>
        <w:t>Delayed Contract Date</w:t>
      </w:r>
      <w:bookmarkEnd w:id="16"/>
    </w:p>
    <w:p w14:paraId="2A483713" w14:textId="4FED8B53" w:rsidR="002A6F11" w:rsidRDefault="002A6F11" w:rsidP="007D5118"/>
    <w:p w14:paraId="2952F5F7" w14:textId="77777777" w:rsidR="00A61F96" w:rsidRPr="009A7AA3" w:rsidRDefault="00A61F96" w:rsidP="00A61F96">
      <w:pPr>
        <w:rPr>
          <w:lang w:val="en-US"/>
        </w:rPr>
      </w:pPr>
      <w:r>
        <w:rPr>
          <w:lang w:val="en"/>
        </w:rPr>
        <w:t>In this non-compliance we will count all the lines where there is a delay</w:t>
      </w:r>
    </w:p>
    <w:p w14:paraId="6EB2BCC6" w14:textId="77777777" w:rsidR="00A61F96" w:rsidRPr="009A7AA3" w:rsidRDefault="00A61F96" w:rsidP="00A61F96">
      <w:pPr>
        <w:rPr>
          <w:lang w:val="en-US"/>
        </w:rPr>
      </w:pPr>
      <w:r>
        <w:rPr>
          <w:lang w:val="en"/>
        </w:rPr>
        <w:t>Delay means when:</w:t>
      </w:r>
    </w:p>
    <w:p w14:paraId="4D78AB5D" w14:textId="77777777" w:rsidR="00A61F96" w:rsidRPr="009A7AA3" w:rsidRDefault="00A61F96" w:rsidP="007D5118">
      <w:pPr>
        <w:rPr>
          <w:lang w:val="en-US"/>
        </w:rPr>
      </w:pPr>
    </w:p>
    <w:p w14:paraId="76054ED0" w14:textId="59DB4F29" w:rsidR="00D62111" w:rsidRDefault="002A6F11" w:rsidP="007D5118">
      <w:pPr>
        <w:rPr>
          <w:lang w:val="en-US"/>
        </w:rPr>
      </w:pPr>
      <w:r w:rsidRPr="002A6F11">
        <w:rPr>
          <w:lang w:val="en"/>
        </w:rPr>
        <w:t xml:space="preserve">Man. </w:t>
      </w:r>
      <w:r>
        <w:rPr>
          <w:lang w:val="en"/>
        </w:rPr>
        <w:t>FAT</w:t>
      </w:r>
      <w:r w:rsidRPr="002A6F11">
        <w:rPr>
          <w:lang w:val="en"/>
        </w:rPr>
        <w:t xml:space="preserve"> Contract Date - Man. Start Contract Date</w:t>
      </w:r>
      <w:r>
        <w:rPr>
          <w:lang w:val="en"/>
        </w:rPr>
        <w:t xml:space="preserve">&gt;0. </w:t>
      </w:r>
    </w:p>
    <w:p w14:paraId="6706D581" w14:textId="574469AE" w:rsidR="002A6F11" w:rsidRDefault="002A6F11" w:rsidP="007D5118"/>
    <w:p w14:paraId="1BB9389D" w14:textId="77777777" w:rsidR="00914072" w:rsidRPr="009A7AA3" w:rsidRDefault="00914072" w:rsidP="00914072">
      <w:pPr>
        <w:rPr>
          <w:lang w:val="en-US"/>
        </w:rPr>
      </w:pPr>
      <w:r>
        <w:rPr>
          <w:lang w:val="en"/>
        </w:rPr>
        <w:t>If at least one of the 2 dates is not present it should not be counted as a delay line.</w:t>
      </w:r>
    </w:p>
    <w:p w14:paraId="56455D77" w14:textId="72F49D4B" w:rsidR="00BD6106" w:rsidRPr="009A7AA3" w:rsidRDefault="006A304D" w:rsidP="00BD6106">
      <w:pPr>
        <w:rPr>
          <w:lang w:val="en-US"/>
        </w:rPr>
      </w:pPr>
      <w:r>
        <w:rPr>
          <w:lang w:val="en"/>
        </w:rPr>
        <w:t>The detail to show will be as follows:</w:t>
      </w:r>
    </w:p>
    <w:p w14:paraId="2D433DAF" w14:textId="07A22ABC" w:rsidR="006A304D" w:rsidRPr="009A7AA3" w:rsidRDefault="006A304D" w:rsidP="00BD6106">
      <w:pPr>
        <w:rPr>
          <w:lang w:val="en-US"/>
        </w:rPr>
      </w:pPr>
    </w:p>
    <w:p w14:paraId="734E1EB3" w14:textId="74F1AEA8" w:rsidR="006A304D" w:rsidRDefault="006A304D" w:rsidP="00BD6106">
      <w:r>
        <w:rPr>
          <w:noProof/>
        </w:rPr>
        <w:drawing>
          <wp:inline distT="0" distB="0" distL="0" distR="0" wp14:anchorId="76C64C74" wp14:editId="306FEDDC">
            <wp:extent cx="5648325" cy="666750"/>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5648325" cy="666750"/>
                    </a:xfrm>
                    <a:prstGeom prst="rect">
                      <a:avLst/>
                    </a:prstGeom>
                  </pic:spPr>
                </pic:pic>
              </a:graphicData>
            </a:graphic>
          </wp:inline>
        </w:drawing>
      </w:r>
    </w:p>
    <w:p w14:paraId="748F49E4" w14:textId="77777777" w:rsidR="006A304D" w:rsidRDefault="006A304D" w:rsidP="00BD6106"/>
    <w:p w14:paraId="4E87BE57" w14:textId="6BA020D4" w:rsidR="006A304D" w:rsidRPr="009A7AA3" w:rsidRDefault="0710E3AB" w:rsidP="00BD6106">
      <w:pPr>
        <w:rPr>
          <w:color w:val="000000" w:themeColor="text1"/>
          <w:szCs w:val="22"/>
          <w:lang w:val="en-US"/>
        </w:rPr>
      </w:pPr>
      <w:r w:rsidRPr="0710E3AB">
        <w:rPr>
          <w:b/>
          <w:bCs/>
          <w:color w:val="000000" w:themeColor="text1"/>
          <w:szCs w:val="22"/>
          <w:highlight w:val="yellow"/>
          <w:lang w:val="en-US"/>
        </w:rPr>
        <w:t>PO Comment</w:t>
      </w:r>
      <w:r w:rsidRPr="0710E3AB">
        <w:rPr>
          <w:color w:val="000000" w:themeColor="text1"/>
          <w:szCs w:val="22"/>
          <w:highlight w:val="yellow"/>
          <w:lang w:val="en-US"/>
        </w:rPr>
        <w:t xml:space="preserve">: </w:t>
      </w:r>
      <w:r w:rsidRPr="0710E3AB">
        <w:rPr>
          <w:color w:val="000000" w:themeColor="text1"/>
          <w:szCs w:val="22"/>
          <w:lang w:val="en-US"/>
        </w:rPr>
        <w:t>Ok</w:t>
      </w:r>
    </w:p>
    <w:p w14:paraId="17FCF60C" w14:textId="5E77EA6C" w:rsidR="002A6F11" w:rsidRPr="009A7AA3" w:rsidRDefault="002A6F11" w:rsidP="007D5118">
      <w:pPr>
        <w:rPr>
          <w:lang w:val="en-US"/>
        </w:rPr>
      </w:pPr>
    </w:p>
    <w:p w14:paraId="0F983588" w14:textId="0FE95432" w:rsidR="002A6F11" w:rsidRDefault="002A6F11" w:rsidP="002A6F11">
      <w:pPr>
        <w:pStyle w:val="Heading2"/>
      </w:pPr>
      <w:bookmarkStart w:id="17" w:name="_Toc95215735"/>
      <w:r>
        <w:rPr>
          <w:lang w:val="en"/>
        </w:rPr>
        <w:t>Delayed Forecast/Actual</w:t>
      </w:r>
      <w:bookmarkEnd w:id="17"/>
    </w:p>
    <w:p w14:paraId="71788AE4" w14:textId="77777777" w:rsidR="00A61F96" w:rsidRPr="009A7AA3" w:rsidRDefault="00A61F96" w:rsidP="00A61F96">
      <w:pPr>
        <w:rPr>
          <w:lang w:val="en-US"/>
        </w:rPr>
      </w:pPr>
      <w:r>
        <w:rPr>
          <w:lang w:val="en"/>
        </w:rPr>
        <w:t>In this non-compliance we will count all the lines where there is a delay</w:t>
      </w:r>
    </w:p>
    <w:p w14:paraId="387538E0" w14:textId="77777777" w:rsidR="00A61F96" w:rsidRPr="009A7AA3" w:rsidRDefault="00A61F96" w:rsidP="00A61F96">
      <w:pPr>
        <w:rPr>
          <w:lang w:val="en-US"/>
        </w:rPr>
      </w:pPr>
      <w:r>
        <w:rPr>
          <w:lang w:val="en"/>
        </w:rPr>
        <w:t>Delay means when:</w:t>
      </w:r>
    </w:p>
    <w:p w14:paraId="396916B0" w14:textId="5D4A62D8" w:rsidR="002A6F11" w:rsidRPr="009A7AA3" w:rsidRDefault="002A6F11" w:rsidP="007D5118">
      <w:pPr>
        <w:rPr>
          <w:lang w:val="en-US"/>
        </w:rPr>
      </w:pPr>
    </w:p>
    <w:p w14:paraId="2832FDB9" w14:textId="77777777" w:rsidR="00D62111" w:rsidRDefault="00D62111" w:rsidP="00D62111">
      <w:r w:rsidRPr="002A6F11">
        <w:rPr>
          <w:lang w:val="en"/>
        </w:rPr>
        <w:t xml:space="preserve">Man. </w:t>
      </w:r>
      <w:r>
        <w:rPr>
          <w:lang w:val="en"/>
        </w:rPr>
        <w:t xml:space="preserve">FAT Forecast/Actual </w:t>
      </w:r>
      <w:r w:rsidRPr="002A6F11">
        <w:rPr>
          <w:lang w:val="en"/>
        </w:rPr>
        <w:t xml:space="preserve">- Man. </w:t>
      </w:r>
      <w:r>
        <w:rPr>
          <w:lang w:val="en"/>
        </w:rPr>
        <w:t xml:space="preserve"> Forecast/Actual</w:t>
      </w:r>
      <w:r w:rsidRPr="00D62111">
        <w:rPr>
          <w:lang w:val="en"/>
        </w:rPr>
        <w:t xml:space="preserve"> &gt;0. </w:t>
      </w:r>
    </w:p>
    <w:p w14:paraId="09BEDA67" w14:textId="2BBDA4CC" w:rsidR="002A6F11" w:rsidRDefault="002A6F11" w:rsidP="007D5118"/>
    <w:p w14:paraId="1CB13A0E" w14:textId="77777777" w:rsidR="00914072" w:rsidRPr="009A7AA3" w:rsidRDefault="00914072" w:rsidP="00914072">
      <w:pPr>
        <w:rPr>
          <w:lang w:val="en-US"/>
        </w:rPr>
      </w:pPr>
      <w:r>
        <w:rPr>
          <w:lang w:val="en"/>
        </w:rPr>
        <w:t>If at least one of the 2 dates is not present it should not be counted as a delay line.</w:t>
      </w:r>
    </w:p>
    <w:p w14:paraId="3E1F8C13" w14:textId="1B93FADF" w:rsidR="00BD6106" w:rsidRPr="009A7AA3" w:rsidRDefault="00FE757F" w:rsidP="00BD6106">
      <w:pPr>
        <w:rPr>
          <w:lang w:val="en-US"/>
        </w:rPr>
      </w:pPr>
      <w:r>
        <w:rPr>
          <w:lang w:val="en"/>
        </w:rPr>
        <w:t xml:space="preserve">The detail to show will be as </w:t>
      </w:r>
      <w:r w:rsidR="006A304D">
        <w:rPr>
          <w:lang w:val="en"/>
        </w:rPr>
        <w:t>above.</w:t>
      </w:r>
    </w:p>
    <w:p w14:paraId="170BEACC" w14:textId="77777777" w:rsidR="006A304D" w:rsidRPr="009A7AA3" w:rsidRDefault="006A304D" w:rsidP="00BD6106">
      <w:pPr>
        <w:rPr>
          <w:lang w:val="en-US"/>
        </w:rPr>
      </w:pPr>
    </w:p>
    <w:p w14:paraId="1FB0439B" w14:textId="0D498AB9" w:rsidR="00FE757F" w:rsidRPr="009A7AA3" w:rsidRDefault="0710E3AB" w:rsidP="00BD6106">
      <w:pPr>
        <w:rPr>
          <w:szCs w:val="22"/>
          <w:lang w:val="en"/>
        </w:rPr>
      </w:pPr>
      <w:r w:rsidRPr="0710E3AB">
        <w:rPr>
          <w:b/>
          <w:bCs/>
          <w:color w:val="000000" w:themeColor="text1"/>
          <w:szCs w:val="22"/>
          <w:highlight w:val="yellow"/>
          <w:lang w:val="en-US"/>
        </w:rPr>
        <w:t>PO Comment</w:t>
      </w:r>
      <w:r w:rsidRPr="0710E3AB">
        <w:rPr>
          <w:color w:val="000000" w:themeColor="text1"/>
          <w:szCs w:val="22"/>
          <w:highlight w:val="yellow"/>
          <w:lang w:val="en-US"/>
        </w:rPr>
        <w:t xml:space="preserve">: </w:t>
      </w:r>
      <w:r w:rsidRPr="0710E3AB">
        <w:rPr>
          <w:color w:val="000000" w:themeColor="text1"/>
          <w:szCs w:val="22"/>
          <w:lang w:val="en-US"/>
        </w:rPr>
        <w:t xml:space="preserve">As per our understanding, </w:t>
      </w:r>
      <w:proofErr w:type="gramStart"/>
      <w:r w:rsidRPr="0710E3AB">
        <w:rPr>
          <w:color w:val="000000" w:themeColor="text1"/>
          <w:szCs w:val="22"/>
          <w:lang w:val="en-US"/>
        </w:rPr>
        <w:t>We</w:t>
      </w:r>
      <w:proofErr w:type="gramEnd"/>
      <w:r w:rsidRPr="0710E3AB">
        <w:rPr>
          <w:color w:val="000000" w:themeColor="text1"/>
          <w:szCs w:val="22"/>
          <w:lang w:val="en-US"/>
        </w:rPr>
        <w:t xml:space="preserve"> will consider </w:t>
      </w:r>
      <w:r w:rsidRPr="0710E3AB">
        <w:rPr>
          <w:rFonts w:ascii="Open Sans" w:eastAsia="Open Sans" w:hAnsi="Open Sans" w:cs="Open Sans"/>
          <w:color w:val="626262"/>
          <w:sz w:val="20"/>
          <w:highlight w:val="yellow"/>
          <w:lang w:val="it"/>
        </w:rPr>
        <w:t>Man.Start Forecast/Actual</w:t>
      </w:r>
      <w:r w:rsidRPr="0710E3AB">
        <w:rPr>
          <w:color w:val="000000" w:themeColor="text1"/>
          <w:szCs w:val="22"/>
          <w:lang w:val="en-US"/>
        </w:rPr>
        <w:t xml:space="preserve"> fields as </w:t>
      </w:r>
      <w:r w:rsidRPr="0710E3AB">
        <w:rPr>
          <w:szCs w:val="22"/>
          <w:lang w:val="en"/>
        </w:rPr>
        <w:t>Man.  Forecast/Actual. Please confirm.</w:t>
      </w:r>
    </w:p>
    <w:p w14:paraId="5791AC17" w14:textId="0A83E51F" w:rsidR="002A6F11" w:rsidRPr="009A7AA3" w:rsidRDefault="002A6F11" w:rsidP="007D5118">
      <w:pPr>
        <w:rPr>
          <w:lang w:val="en-US"/>
        </w:rPr>
      </w:pPr>
    </w:p>
    <w:p w14:paraId="7F934FED" w14:textId="539D2E87" w:rsidR="002A6F11" w:rsidRDefault="002A6F11" w:rsidP="002A6F11">
      <w:pPr>
        <w:pStyle w:val="Heading2"/>
      </w:pPr>
      <w:bookmarkStart w:id="18" w:name="_Toc95215736"/>
      <w:r>
        <w:rPr>
          <w:lang w:val="en"/>
        </w:rPr>
        <w:t>Delayed Final/</w:t>
      </w:r>
      <w:proofErr w:type="gramStart"/>
      <w:r>
        <w:rPr>
          <w:lang w:val="en"/>
        </w:rPr>
        <w:t>Pre Ship</w:t>
      </w:r>
      <w:proofErr w:type="gramEnd"/>
      <w:r>
        <w:rPr>
          <w:lang w:val="en"/>
        </w:rPr>
        <w:t>.</w:t>
      </w:r>
      <w:bookmarkEnd w:id="18"/>
    </w:p>
    <w:p w14:paraId="0413C085" w14:textId="77777777" w:rsidR="00A61F96" w:rsidRPr="009A7AA3" w:rsidRDefault="00A61F96" w:rsidP="00A61F96">
      <w:pPr>
        <w:rPr>
          <w:lang w:val="en-US"/>
        </w:rPr>
      </w:pPr>
      <w:r>
        <w:rPr>
          <w:lang w:val="en"/>
        </w:rPr>
        <w:t>In this non-compliance we will count all the lines where there is a delay</w:t>
      </w:r>
    </w:p>
    <w:p w14:paraId="04CD6B50" w14:textId="77777777" w:rsidR="00A61F96" w:rsidRPr="009A7AA3" w:rsidRDefault="00A61F96" w:rsidP="00A61F96">
      <w:pPr>
        <w:rPr>
          <w:lang w:val="en-US"/>
        </w:rPr>
      </w:pPr>
      <w:r>
        <w:rPr>
          <w:lang w:val="en"/>
        </w:rPr>
        <w:t>Delay means when:</w:t>
      </w:r>
    </w:p>
    <w:p w14:paraId="00F985EC" w14:textId="6EA6351E" w:rsidR="002A6F11" w:rsidRPr="009A7AA3" w:rsidRDefault="002A6F11" w:rsidP="007D5118">
      <w:pPr>
        <w:rPr>
          <w:lang w:val="en-US"/>
        </w:rPr>
      </w:pPr>
    </w:p>
    <w:p w14:paraId="61989710" w14:textId="77777777" w:rsidR="00D62111" w:rsidRDefault="00D62111" w:rsidP="00D62111">
      <w:r w:rsidRPr="002A6F11">
        <w:rPr>
          <w:lang w:val="en"/>
        </w:rPr>
        <w:t xml:space="preserve">Man. </w:t>
      </w:r>
      <w:r>
        <w:rPr>
          <w:lang w:val="en"/>
        </w:rPr>
        <w:t xml:space="preserve">Final/Pre ship. Inst Forecast/Actual </w:t>
      </w:r>
      <w:r w:rsidRPr="002A6F11">
        <w:rPr>
          <w:lang w:val="en"/>
        </w:rPr>
        <w:t>- Man.</w:t>
      </w:r>
      <w:r>
        <w:rPr>
          <w:lang w:val="en"/>
        </w:rPr>
        <w:t xml:space="preserve">  Final/Pre ship.  </w:t>
      </w:r>
      <w:r w:rsidRPr="00D62111">
        <w:rPr>
          <w:lang w:val="en"/>
        </w:rPr>
        <w:t xml:space="preserve">Insp. Contract Date &gt;0. </w:t>
      </w:r>
    </w:p>
    <w:p w14:paraId="7950AC3E" w14:textId="560CE1A2" w:rsidR="00D62111" w:rsidRDefault="00D62111" w:rsidP="007D5118"/>
    <w:p w14:paraId="6CF69173" w14:textId="77777777" w:rsidR="00914072" w:rsidRPr="009A7AA3" w:rsidRDefault="00914072" w:rsidP="00914072">
      <w:pPr>
        <w:rPr>
          <w:lang w:val="en-US"/>
        </w:rPr>
      </w:pPr>
      <w:r>
        <w:rPr>
          <w:lang w:val="en"/>
        </w:rPr>
        <w:t>If at least one of the 2 dates is not present it should not be counted as a delay line.</w:t>
      </w:r>
    </w:p>
    <w:p w14:paraId="222B08B7" w14:textId="77777777" w:rsidR="006A304D" w:rsidRPr="009A7AA3" w:rsidRDefault="006A304D" w:rsidP="006A304D">
      <w:pPr>
        <w:rPr>
          <w:lang w:val="en-US"/>
        </w:rPr>
      </w:pPr>
      <w:r>
        <w:rPr>
          <w:lang w:val="en"/>
        </w:rPr>
        <w:t>The detail to show will be as above.</w:t>
      </w:r>
    </w:p>
    <w:p w14:paraId="0225A18B" w14:textId="393F14E4" w:rsidR="00D8322A" w:rsidRPr="009A7AA3" w:rsidRDefault="0710E3AB" w:rsidP="007D5118">
      <w:pPr>
        <w:rPr>
          <w:szCs w:val="22"/>
          <w:lang w:val="en"/>
        </w:rPr>
      </w:pPr>
      <w:r w:rsidRPr="0710E3AB">
        <w:rPr>
          <w:color w:val="000000" w:themeColor="text1"/>
          <w:szCs w:val="22"/>
          <w:highlight w:val="yellow"/>
          <w:lang w:val="en-US"/>
        </w:rPr>
        <w:t xml:space="preserve">PO Comment:  </w:t>
      </w:r>
      <w:r w:rsidRPr="0710E3AB">
        <w:rPr>
          <w:color w:val="000000" w:themeColor="text1"/>
          <w:szCs w:val="22"/>
          <w:lang w:val="en-US"/>
        </w:rPr>
        <w:t xml:space="preserve">As per our understanding, </w:t>
      </w:r>
      <w:proofErr w:type="gramStart"/>
      <w:r w:rsidRPr="0710E3AB">
        <w:rPr>
          <w:color w:val="000000" w:themeColor="text1"/>
          <w:szCs w:val="22"/>
          <w:lang w:val="en-US"/>
        </w:rPr>
        <w:t>We</w:t>
      </w:r>
      <w:proofErr w:type="gramEnd"/>
      <w:r w:rsidRPr="0710E3AB">
        <w:rPr>
          <w:color w:val="000000" w:themeColor="text1"/>
          <w:szCs w:val="22"/>
          <w:lang w:val="en-US"/>
        </w:rPr>
        <w:t xml:space="preserve"> will consider </w:t>
      </w:r>
      <w:r w:rsidRPr="0710E3AB">
        <w:rPr>
          <w:rFonts w:ascii="Open Sans" w:eastAsia="Open Sans" w:hAnsi="Open Sans" w:cs="Open Sans"/>
          <w:color w:val="626262"/>
          <w:sz w:val="20"/>
          <w:lang w:val="it"/>
        </w:rPr>
        <w:t>Man.Final/Pre-ship Insp. Forecast/Actual</w:t>
      </w:r>
      <w:r w:rsidRPr="0710E3AB">
        <w:rPr>
          <w:color w:val="000000" w:themeColor="text1"/>
          <w:szCs w:val="22"/>
          <w:lang w:val="en-US"/>
        </w:rPr>
        <w:t xml:space="preserve"> as </w:t>
      </w:r>
      <w:r w:rsidRPr="0710E3AB">
        <w:rPr>
          <w:szCs w:val="22"/>
          <w:lang w:val="en"/>
        </w:rPr>
        <w:t>Man. Final/Pre ship. Inst Forecast/Actual. Please confirm.</w:t>
      </w:r>
    </w:p>
    <w:p w14:paraId="20C2B9FE" w14:textId="5CE6B271" w:rsidR="00D8322A" w:rsidRDefault="00D8322A" w:rsidP="00D8322A">
      <w:pPr>
        <w:pStyle w:val="Heading2"/>
      </w:pPr>
      <w:bookmarkStart w:id="19" w:name="_Toc95215737"/>
      <w:r>
        <w:rPr>
          <w:lang w:val="en"/>
        </w:rPr>
        <w:t>Qty MR &lt;&gt; Qty DP</w:t>
      </w:r>
      <w:bookmarkEnd w:id="19"/>
    </w:p>
    <w:p w14:paraId="0673BA67" w14:textId="406BEC53" w:rsidR="00D8322A" w:rsidRPr="009A7AA3" w:rsidRDefault="00777280" w:rsidP="007D5118">
      <w:pPr>
        <w:rPr>
          <w:lang w:val="en-US"/>
        </w:rPr>
      </w:pPr>
      <w:r>
        <w:rPr>
          <w:lang w:val="en"/>
        </w:rPr>
        <w:t>The purpose of this tiles is to verify the differences in aggregate quantities for each component present in the MR and DP. In this case I could also notice the differences due to the fact that a component is present in the MR and not in the DP and vice versa</w:t>
      </w:r>
    </w:p>
    <w:p w14:paraId="075608B1" w14:textId="4583E76E" w:rsidR="00E21EA7" w:rsidRPr="009A7AA3" w:rsidRDefault="00E21EA7" w:rsidP="007D5118">
      <w:pPr>
        <w:rPr>
          <w:lang w:val="en-US"/>
        </w:rPr>
      </w:pPr>
      <w:r>
        <w:rPr>
          <w:lang w:val="en"/>
        </w:rPr>
        <w:t>If I have multiple rows (for example) of Blade, DC Panel and Tower-T1 in the dashboard I report only one per component aggregating the quantities</w:t>
      </w:r>
    </w:p>
    <w:p w14:paraId="7EA997A7" w14:textId="4B2BE072" w:rsidR="00777280" w:rsidRPr="009A7AA3" w:rsidRDefault="00777280" w:rsidP="007D5118">
      <w:pPr>
        <w:rPr>
          <w:lang w:val="en-US"/>
        </w:rPr>
      </w:pPr>
    </w:p>
    <w:p w14:paraId="6D4E5C23" w14:textId="4A072C0F" w:rsidR="00777280" w:rsidRDefault="00777280" w:rsidP="00777280">
      <w:pPr>
        <w:jc w:val="center"/>
      </w:pPr>
      <w:r>
        <w:rPr>
          <w:noProof/>
        </w:rPr>
        <w:drawing>
          <wp:inline distT="0" distB="0" distL="0" distR="0" wp14:anchorId="4F5D741D" wp14:editId="796279B0">
            <wp:extent cx="2668137" cy="1584888"/>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2674471" cy="1588650"/>
                    </a:xfrm>
                    <a:prstGeom prst="rect">
                      <a:avLst/>
                    </a:prstGeom>
                  </pic:spPr>
                </pic:pic>
              </a:graphicData>
            </a:graphic>
          </wp:inline>
        </w:drawing>
      </w:r>
    </w:p>
    <w:p w14:paraId="6865226C" w14:textId="0AE66939" w:rsidR="00536CBC" w:rsidRDefault="00536CBC" w:rsidP="00536CBC"/>
    <w:p w14:paraId="08D0C63E" w14:textId="7D6D320B" w:rsidR="00D8322A" w:rsidRPr="009A7AA3" w:rsidRDefault="0710E3AB" w:rsidP="007D5118">
      <w:pPr>
        <w:rPr>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02455EA7" w14:textId="393D2170" w:rsidR="00D8322A" w:rsidRDefault="00D8322A" w:rsidP="00D8322A">
      <w:pPr>
        <w:pStyle w:val="Heading2"/>
      </w:pPr>
      <w:bookmarkStart w:id="20" w:name="_Toc95215738"/>
      <w:r>
        <w:rPr>
          <w:lang w:val="en"/>
        </w:rPr>
        <w:t>Qty MR &lt;&gt; Qty BOM</w:t>
      </w:r>
      <w:bookmarkEnd w:id="20"/>
    </w:p>
    <w:p w14:paraId="7FEB55BE" w14:textId="3A4CCD43" w:rsidR="00D8322A" w:rsidRDefault="00D8322A" w:rsidP="007D5118"/>
    <w:p w14:paraId="467565B2" w14:textId="1C0BC6FD" w:rsidR="00E95C7C" w:rsidRPr="009A7AA3" w:rsidRDefault="00E95C7C" w:rsidP="00E95C7C">
      <w:pPr>
        <w:rPr>
          <w:lang w:val="en-US"/>
        </w:rPr>
      </w:pPr>
      <w:r>
        <w:rPr>
          <w:lang w:val="en"/>
        </w:rPr>
        <w:t>The purpose of this tiles is to verify the differences in aggregate quantities for each component present in the MR and BOM. In this case I could also notice the differences due to the fact that a component is present in the MR and not in the BOM and vice versa (perhaps due to a cancellation by mistake)</w:t>
      </w:r>
    </w:p>
    <w:p w14:paraId="6FE8AA41" w14:textId="1910AF08" w:rsidR="00EE1EE0" w:rsidRPr="009A7AA3" w:rsidRDefault="00EE1EE0" w:rsidP="00EE1EE0">
      <w:pPr>
        <w:rPr>
          <w:lang w:val="en-US"/>
        </w:rPr>
      </w:pPr>
      <w:r>
        <w:rPr>
          <w:lang w:val="en"/>
        </w:rPr>
        <w:t>If I have multiple rows (for example) of Blade, DC Panel and Tower-T1 in the dashboard I report only one per component aggregating the quantities</w:t>
      </w:r>
    </w:p>
    <w:p w14:paraId="3017957B" w14:textId="77777777" w:rsidR="00536CBC" w:rsidRPr="009A7AA3" w:rsidRDefault="00536CBC" w:rsidP="00EE1EE0">
      <w:pPr>
        <w:rPr>
          <w:lang w:val="en-US"/>
        </w:rPr>
      </w:pPr>
    </w:p>
    <w:p w14:paraId="5413D6E0" w14:textId="30520EE6" w:rsidR="001A2706" w:rsidRPr="001A2706" w:rsidRDefault="001A2706" w:rsidP="001A2706">
      <w:pPr>
        <w:rPr>
          <w:rFonts w:ascii="Arial" w:hAnsi="Arial" w:cs="Arial"/>
          <w:sz w:val="20"/>
          <w:lang w:val="en-IN" w:eastAsia="en-IN"/>
        </w:rPr>
      </w:pPr>
      <w:r>
        <w:rPr>
          <w:rFonts w:ascii="Arial" w:hAnsi="Arial" w:cs="Arial"/>
          <w:sz w:val="20"/>
          <w:lang w:val="en-IN" w:eastAsia="en-IN"/>
        </w:rPr>
        <w:t>Comments-</w:t>
      </w:r>
      <w:r w:rsidRPr="001A2706">
        <w:rPr>
          <w:rFonts w:ascii="Arial" w:hAnsi="Arial" w:cs="Arial"/>
          <w:sz w:val="20"/>
          <w:lang w:val="en-IN" w:eastAsia="en-IN"/>
        </w:rPr>
        <w:t>The columns BOM is showing DP qty and The DP column is showing BOM qty</w:t>
      </w:r>
    </w:p>
    <w:p w14:paraId="0ADD894B" w14:textId="77777777" w:rsidR="00EE1EE0" w:rsidRPr="009A7AA3" w:rsidRDefault="00EE1EE0" w:rsidP="00E95C7C">
      <w:pPr>
        <w:rPr>
          <w:lang w:val="en-US"/>
        </w:rPr>
      </w:pPr>
    </w:p>
    <w:p w14:paraId="2F6B5DB5" w14:textId="5DD90AF2" w:rsidR="00D8322A" w:rsidRPr="009A7AA3" w:rsidRDefault="0710E3AB" w:rsidP="007D5118">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479D0986" w14:textId="6E832B59" w:rsidR="00D8322A" w:rsidRPr="009A7AA3" w:rsidRDefault="00D8322A" w:rsidP="007D5118">
      <w:pPr>
        <w:rPr>
          <w:lang w:val="en-US"/>
        </w:rPr>
      </w:pPr>
    </w:p>
    <w:p w14:paraId="0D211B4C" w14:textId="0CA9FB50" w:rsidR="00D8322A" w:rsidRDefault="00D8322A" w:rsidP="00D8322A">
      <w:pPr>
        <w:pStyle w:val="Heading2"/>
      </w:pPr>
      <w:bookmarkStart w:id="21" w:name="_Toc95215739"/>
      <w:r>
        <w:rPr>
          <w:lang w:val="en"/>
        </w:rPr>
        <w:t>Qty DP &lt;&gt; Qty BOM</w:t>
      </w:r>
      <w:bookmarkEnd w:id="21"/>
    </w:p>
    <w:p w14:paraId="3922F516" w14:textId="5D61AFD8" w:rsidR="00D8322A" w:rsidRDefault="00D8322A" w:rsidP="007D5118"/>
    <w:p w14:paraId="7CA450A5" w14:textId="77777777" w:rsidR="00E95C7C" w:rsidRPr="009A7AA3" w:rsidRDefault="00E95C7C" w:rsidP="00E95C7C">
      <w:pPr>
        <w:rPr>
          <w:lang w:val="en-US"/>
        </w:rPr>
      </w:pPr>
      <w:r>
        <w:rPr>
          <w:lang w:val="en"/>
        </w:rPr>
        <w:t xml:space="preserve">The purpose of this tiles is to verify the differences in aggregate quantities for each component present in the DP and BOM. Since there is no Qty of the DP in the BOM I will have to use </w:t>
      </w:r>
      <w:proofErr w:type="gramStart"/>
      <w:r>
        <w:rPr>
          <w:lang w:val="en"/>
        </w:rPr>
        <w:t>the  Contractual</w:t>
      </w:r>
      <w:proofErr w:type="gramEnd"/>
      <w:r>
        <w:rPr>
          <w:lang w:val="en"/>
        </w:rPr>
        <w:t xml:space="preserve"> Qty as a yardstick.</w:t>
      </w:r>
    </w:p>
    <w:p w14:paraId="32A71CC4" w14:textId="46B6BA2F" w:rsidR="00E95C7C" w:rsidRPr="009A7AA3" w:rsidRDefault="00E95C7C" w:rsidP="00E95C7C">
      <w:pPr>
        <w:rPr>
          <w:lang w:val="en-US"/>
        </w:rPr>
      </w:pPr>
      <w:r>
        <w:rPr>
          <w:lang w:val="en"/>
        </w:rPr>
        <w:t>In this case I could also notice the differences due to the fact that a component is present in the DP and not in the BOM and vice versa (perhaps due to a cancellation by mistake)</w:t>
      </w:r>
    </w:p>
    <w:p w14:paraId="4BD87FAA" w14:textId="708D982A" w:rsidR="00EE1EE0" w:rsidRPr="009A7AA3" w:rsidRDefault="00EE1EE0" w:rsidP="00EE1EE0">
      <w:pPr>
        <w:rPr>
          <w:lang w:val="en-US"/>
        </w:rPr>
      </w:pPr>
      <w:r>
        <w:rPr>
          <w:lang w:val="en"/>
        </w:rPr>
        <w:t>If I have multiple rows (for example) of Blade, DC Panel and Tower-T1 in the dashboard I report only one per component aggregating the quantities</w:t>
      </w:r>
    </w:p>
    <w:p w14:paraId="03138244" w14:textId="77777777" w:rsidR="00536CBC" w:rsidRPr="009A7AA3" w:rsidRDefault="00536CBC" w:rsidP="00EE1EE0">
      <w:pPr>
        <w:rPr>
          <w:lang w:val="en-US"/>
        </w:rPr>
      </w:pPr>
    </w:p>
    <w:p w14:paraId="07A3D175" w14:textId="259BA996" w:rsidR="00E95C7C" w:rsidRDefault="0710E3AB" w:rsidP="007D5118">
      <w:pPr>
        <w:rPr>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6BF367FF" w14:textId="73E98D3B" w:rsidR="00CA1E4E" w:rsidRPr="00CA1E4E" w:rsidRDefault="00CA1E4E" w:rsidP="00CA1E4E">
      <w:pPr>
        <w:rPr>
          <w:rFonts w:ascii="Arial" w:hAnsi="Arial" w:cs="Arial"/>
          <w:sz w:val="20"/>
          <w:lang w:val="en-IN" w:eastAsia="en-IN"/>
        </w:rPr>
      </w:pPr>
      <w:r>
        <w:rPr>
          <w:lang w:val="en-US"/>
        </w:rPr>
        <w:t>Abhishek Comments-</w:t>
      </w:r>
      <w:r w:rsidRPr="00CA1E4E">
        <w:rPr>
          <w:rFonts w:ascii="Arial" w:hAnsi="Arial" w:cs="Arial"/>
          <w:sz w:val="20"/>
          <w:lang w:val="en-IN" w:eastAsia="en-IN"/>
        </w:rPr>
        <w:t xml:space="preserve">The quantity must consider also the splits or the batches </w:t>
      </w:r>
    </w:p>
    <w:p w14:paraId="5FC5967D" w14:textId="7937C386" w:rsidR="00CA1E4E" w:rsidRPr="009A7AA3" w:rsidRDefault="00CA1E4E" w:rsidP="007D5118">
      <w:pPr>
        <w:rPr>
          <w:szCs w:val="22"/>
          <w:lang w:val="en-US"/>
        </w:rPr>
      </w:pPr>
    </w:p>
    <w:p w14:paraId="059D61C3" w14:textId="01BC390E" w:rsidR="00CF42CB" w:rsidRPr="009A7AA3" w:rsidRDefault="00CF42CB" w:rsidP="007D5118">
      <w:pPr>
        <w:rPr>
          <w:lang w:val="en-US"/>
        </w:rPr>
      </w:pPr>
    </w:p>
    <w:p w14:paraId="7B43A783" w14:textId="550327BB" w:rsidR="00CF42CB" w:rsidRDefault="00CF42CB" w:rsidP="00CF42CB">
      <w:pPr>
        <w:pStyle w:val="Heading1"/>
        <w:numPr>
          <w:ilvl w:val="0"/>
          <w:numId w:val="1"/>
        </w:numPr>
      </w:pPr>
      <w:bookmarkStart w:id="22" w:name="_Toc95215740"/>
      <w:r>
        <w:rPr>
          <w:lang w:val="en"/>
        </w:rPr>
        <w:lastRenderedPageBreak/>
        <w:t>Medium Error</w:t>
      </w:r>
      <w:bookmarkEnd w:id="22"/>
    </w:p>
    <w:p w14:paraId="6D7E33C3" w14:textId="7A5CA0E9" w:rsidR="00CF42CB" w:rsidRPr="009A7AA3" w:rsidRDefault="00CF42CB" w:rsidP="00CF42CB">
      <w:pPr>
        <w:rPr>
          <w:lang w:val="en-US"/>
        </w:rPr>
      </w:pPr>
      <w:r>
        <w:rPr>
          <w:lang w:val="en"/>
        </w:rPr>
        <w:t>This paragraph will list all errors that are of average priority to be monitored</w:t>
      </w:r>
    </w:p>
    <w:p w14:paraId="1D94C4B1" w14:textId="77777777" w:rsidR="00CF42CB" w:rsidRPr="009A7AA3" w:rsidRDefault="00CF42CB" w:rsidP="00CF42CB">
      <w:pPr>
        <w:rPr>
          <w:lang w:val="en-US"/>
        </w:rPr>
      </w:pPr>
    </w:p>
    <w:p w14:paraId="36C3DB35" w14:textId="2178D172" w:rsidR="00CF42CB" w:rsidRPr="00E21EA7" w:rsidRDefault="00E21EA7" w:rsidP="00FC0978">
      <w:pPr>
        <w:pStyle w:val="Heading2"/>
        <w:rPr>
          <w:lang w:val="en-US"/>
        </w:rPr>
      </w:pPr>
      <w:bookmarkStart w:id="23" w:name="_Toc95215741"/>
      <w:r w:rsidRPr="00E21EA7">
        <w:rPr>
          <w:lang w:val="en"/>
        </w:rPr>
        <w:t>Qty MR &lt;&gt; Qty DP (</w:t>
      </w:r>
      <w:r>
        <w:rPr>
          <w:lang w:val="en"/>
        </w:rPr>
        <w:t>mismatch</w:t>
      </w:r>
      <w:r w:rsidR="00E73799">
        <w:rPr>
          <w:lang w:val="en"/>
        </w:rPr>
        <w:t>)</w:t>
      </w:r>
      <w:bookmarkEnd w:id="23"/>
    </w:p>
    <w:p w14:paraId="0164C85E" w14:textId="01FD0F39" w:rsidR="00CF42CB" w:rsidRPr="009A7AA3" w:rsidRDefault="00FA053D" w:rsidP="00CF42CB">
      <w:pPr>
        <w:rPr>
          <w:lang w:val="en-US"/>
        </w:rPr>
      </w:pPr>
      <w:r w:rsidRPr="00FA053D">
        <w:rPr>
          <w:lang w:val="en"/>
        </w:rPr>
        <w:t>Unlike the non-compliance indicated in the previous chapter, here the exception must be managed if there is an MR associated with a DP in which the quantity is valued differently.</w:t>
      </w:r>
    </w:p>
    <w:p w14:paraId="727BB93F" w14:textId="475A4D39" w:rsidR="00FA053D" w:rsidRPr="009A7AA3" w:rsidRDefault="00FA053D" w:rsidP="00CF42CB">
      <w:pPr>
        <w:rPr>
          <w:lang w:val="en-US"/>
        </w:rPr>
      </w:pPr>
      <w:r>
        <w:rPr>
          <w:lang w:val="en"/>
        </w:rPr>
        <w:t>As a result, only the rows for which there is a match between MR and DP will be shown and the quantity is different.</w:t>
      </w:r>
    </w:p>
    <w:p w14:paraId="6E51670F" w14:textId="23BB14D1" w:rsidR="00FA053D" w:rsidRPr="009A7AA3" w:rsidRDefault="00FA053D" w:rsidP="00CF42CB">
      <w:pPr>
        <w:rPr>
          <w:lang w:val="en-US"/>
        </w:rPr>
      </w:pPr>
      <w:r>
        <w:rPr>
          <w:lang w:val="en"/>
        </w:rPr>
        <w:t>The detail will be as follows:</w:t>
      </w:r>
    </w:p>
    <w:p w14:paraId="5B1A48BA" w14:textId="77777777" w:rsidR="00FA053D" w:rsidRPr="009A7AA3" w:rsidRDefault="00FA053D" w:rsidP="00CF42CB">
      <w:pPr>
        <w:rPr>
          <w:lang w:val="en-US"/>
        </w:rPr>
      </w:pPr>
    </w:p>
    <w:p w14:paraId="34D28863" w14:textId="62BAD8D4" w:rsidR="00FA053D" w:rsidRDefault="00FA053D" w:rsidP="00CF42CB">
      <w:r>
        <w:rPr>
          <w:noProof/>
        </w:rPr>
        <w:drawing>
          <wp:inline distT="0" distB="0" distL="0" distR="0" wp14:anchorId="351D1B93" wp14:editId="38B7B915">
            <wp:extent cx="4648200" cy="66675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20"/>
                    <a:stretch>
                      <a:fillRect/>
                    </a:stretch>
                  </pic:blipFill>
                  <pic:spPr>
                    <a:xfrm>
                      <a:off x="0" y="0"/>
                      <a:ext cx="4648200" cy="666750"/>
                    </a:xfrm>
                    <a:prstGeom prst="rect">
                      <a:avLst/>
                    </a:prstGeom>
                  </pic:spPr>
                </pic:pic>
              </a:graphicData>
            </a:graphic>
          </wp:inline>
        </w:drawing>
      </w:r>
    </w:p>
    <w:p w14:paraId="24EC64A7" w14:textId="1BDE2320" w:rsidR="00FA053D" w:rsidRDefault="00FA053D" w:rsidP="00CF42CB"/>
    <w:p w14:paraId="3D6BC3E8" w14:textId="407EEC25" w:rsidR="00E73799" w:rsidRPr="009A7AA3" w:rsidRDefault="0710E3AB" w:rsidP="00CF42CB">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2221C6F7" w14:textId="2FBF2944" w:rsidR="00E73799" w:rsidRPr="00E21EA7" w:rsidRDefault="00E73799" w:rsidP="00E73799">
      <w:pPr>
        <w:pStyle w:val="Heading2"/>
        <w:rPr>
          <w:lang w:val="en-US"/>
        </w:rPr>
      </w:pPr>
      <w:bookmarkStart w:id="24" w:name="_Toc95215742"/>
      <w:r w:rsidRPr="00E21EA7">
        <w:rPr>
          <w:lang w:val="en"/>
        </w:rPr>
        <w:t xml:space="preserve">Qty MR &lt;&gt; Qty </w:t>
      </w:r>
      <w:r w:rsidR="00FA053D">
        <w:rPr>
          <w:lang w:val="en"/>
        </w:rPr>
        <w:t>BOM</w:t>
      </w:r>
      <w:r w:rsidRPr="00E21EA7">
        <w:rPr>
          <w:lang w:val="en"/>
        </w:rPr>
        <w:t xml:space="preserve"> (</w:t>
      </w:r>
      <w:r>
        <w:rPr>
          <w:lang w:val="en"/>
        </w:rPr>
        <w:t>mismatch)</w:t>
      </w:r>
      <w:bookmarkEnd w:id="24"/>
    </w:p>
    <w:p w14:paraId="5236FA01" w14:textId="19E5D5E7" w:rsidR="00E73799" w:rsidRDefault="00E73799" w:rsidP="00CF42CB">
      <w:pPr>
        <w:rPr>
          <w:lang w:val="en-US"/>
        </w:rPr>
      </w:pPr>
    </w:p>
    <w:p w14:paraId="6F0D899D" w14:textId="233D2E69" w:rsidR="00FA053D" w:rsidRPr="009A7AA3" w:rsidRDefault="00FA053D" w:rsidP="00FA053D">
      <w:pPr>
        <w:rPr>
          <w:lang w:val="en-US"/>
        </w:rPr>
      </w:pPr>
      <w:r w:rsidRPr="00FA053D">
        <w:rPr>
          <w:lang w:val="en"/>
        </w:rPr>
        <w:t>Unlike the non-compliance indicated in the previous chapter, here the exception must be managed if there is an MR associated with a BOM in which the Qty present in the MR is different from the contractual Qty present in the BOM.</w:t>
      </w:r>
    </w:p>
    <w:p w14:paraId="756532AF" w14:textId="4A858FD9" w:rsidR="00FA053D" w:rsidRPr="009A7AA3" w:rsidRDefault="00FA053D" w:rsidP="00FA053D">
      <w:pPr>
        <w:rPr>
          <w:lang w:val="en-US"/>
        </w:rPr>
      </w:pPr>
      <w:r>
        <w:rPr>
          <w:lang w:val="en"/>
        </w:rPr>
        <w:t>Only the rows for which there is a match between MR and BOM and the quantity is different will then be shown.</w:t>
      </w:r>
    </w:p>
    <w:p w14:paraId="46565E15" w14:textId="77777777" w:rsidR="00FA053D" w:rsidRPr="009A7AA3" w:rsidRDefault="00FA053D" w:rsidP="00FA053D">
      <w:pPr>
        <w:rPr>
          <w:lang w:val="en-US"/>
        </w:rPr>
      </w:pPr>
      <w:r>
        <w:rPr>
          <w:lang w:val="en"/>
        </w:rPr>
        <w:t>The detail will be as follows:</w:t>
      </w:r>
    </w:p>
    <w:p w14:paraId="7A6424DE" w14:textId="77777777" w:rsidR="00FA053D" w:rsidRPr="009A7AA3" w:rsidRDefault="00FA053D" w:rsidP="00FA053D">
      <w:pPr>
        <w:rPr>
          <w:lang w:val="en-US"/>
        </w:rPr>
      </w:pPr>
    </w:p>
    <w:p w14:paraId="6EE73F4C" w14:textId="24D622DC" w:rsidR="00FA053D" w:rsidRDefault="002C286D" w:rsidP="00FA053D">
      <w:r>
        <w:rPr>
          <w:noProof/>
        </w:rPr>
        <w:drawing>
          <wp:inline distT="0" distB="0" distL="0" distR="0" wp14:anchorId="460410A3" wp14:editId="24FF1854">
            <wp:extent cx="4629150" cy="8191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4629150" cy="819150"/>
                    </a:xfrm>
                    <a:prstGeom prst="rect">
                      <a:avLst/>
                    </a:prstGeom>
                  </pic:spPr>
                </pic:pic>
              </a:graphicData>
            </a:graphic>
          </wp:inline>
        </w:drawing>
      </w:r>
    </w:p>
    <w:p w14:paraId="3874411E" w14:textId="77777777" w:rsidR="00FA053D" w:rsidRDefault="00FA053D" w:rsidP="00FA053D"/>
    <w:p w14:paraId="214BABE1" w14:textId="77777777" w:rsidR="00FA053D" w:rsidRPr="009A7AA3" w:rsidRDefault="00FA053D" w:rsidP="00CF42CB">
      <w:pPr>
        <w:rPr>
          <w:lang w:val="en-US"/>
        </w:rPr>
      </w:pPr>
    </w:p>
    <w:p w14:paraId="02C63829" w14:textId="09652549" w:rsidR="00E73799" w:rsidRPr="009A7AA3" w:rsidRDefault="00E73799" w:rsidP="00CF42CB">
      <w:pPr>
        <w:rPr>
          <w:lang w:val="en-US"/>
        </w:rPr>
      </w:pPr>
    </w:p>
    <w:p w14:paraId="5B2702A5" w14:textId="029D5A26" w:rsidR="00E33B6D" w:rsidRPr="009A7AA3" w:rsidRDefault="00E33B6D" w:rsidP="00CF42CB">
      <w:pPr>
        <w:rPr>
          <w:lang w:val="en-US"/>
        </w:rPr>
      </w:pPr>
    </w:p>
    <w:p w14:paraId="69980DFD" w14:textId="77777777" w:rsidR="00E33B6D" w:rsidRPr="009A7AA3" w:rsidRDefault="00E33B6D" w:rsidP="00CF42CB">
      <w:pPr>
        <w:rPr>
          <w:lang w:val="en-US"/>
        </w:rPr>
      </w:pPr>
    </w:p>
    <w:p w14:paraId="3FB4F6DC" w14:textId="3111C9DA" w:rsidR="00CF42CB" w:rsidRPr="009A7AA3" w:rsidRDefault="0710E3AB" w:rsidP="00CF42CB">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38247077" w14:textId="68FB575A" w:rsidR="00914072" w:rsidRPr="009A7AA3" w:rsidRDefault="00914072" w:rsidP="00CF42CB">
      <w:pPr>
        <w:rPr>
          <w:lang w:val="en-US"/>
        </w:rPr>
      </w:pPr>
    </w:p>
    <w:p w14:paraId="0D52F489" w14:textId="69568362" w:rsidR="00914072" w:rsidRPr="009A7AA3" w:rsidRDefault="00914072" w:rsidP="00CF42CB">
      <w:pPr>
        <w:rPr>
          <w:lang w:val="en-US"/>
        </w:rPr>
      </w:pPr>
    </w:p>
    <w:p w14:paraId="36FB454E" w14:textId="7A3A4991" w:rsidR="00914072" w:rsidRPr="009A7AA3" w:rsidRDefault="00914072" w:rsidP="00CF42CB">
      <w:pPr>
        <w:rPr>
          <w:lang w:val="en-US"/>
        </w:rPr>
      </w:pPr>
    </w:p>
    <w:p w14:paraId="29252B80" w14:textId="5D7375BB" w:rsidR="00914072" w:rsidRPr="009A7AA3" w:rsidRDefault="00914072" w:rsidP="00CF42CB">
      <w:pPr>
        <w:rPr>
          <w:lang w:val="en-US"/>
        </w:rPr>
      </w:pPr>
    </w:p>
    <w:p w14:paraId="3178783A" w14:textId="6CA1DF15" w:rsidR="00914072" w:rsidRPr="009A7AA3" w:rsidRDefault="00914072" w:rsidP="00CF42CB">
      <w:pPr>
        <w:rPr>
          <w:lang w:val="en-US"/>
        </w:rPr>
      </w:pPr>
    </w:p>
    <w:p w14:paraId="18F80CA9" w14:textId="77777777" w:rsidR="00914072" w:rsidRPr="009A7AA3" w:rsidRDefault="00914072" w:rsidP="00CF42CB">
      <w:pPr>
        <w:rPr>
          <w:lang w:val="en-US"/>
        </w:rPr>
      </w:pPr>
    </w:p>
    <w:p w14:paraId="281DD303" w14:textId="3336D2D6" w:rsidR="00E73799" w:rsidRDefault="00E73799" w:rsidP="00E73799">
      <w:pPr>
        <w:pStyle w:val="Heading2"/>
        <w:rPr>
          <w:lang w:val="en-US"/>
        </w:rPr>
      </w:pPr>
      <w:bookmarkStart w:id="25" w:name="_Toc95215743"/>
      <w:r>
        <w:rPr>
          <w:lang w:val="en"/>
        </w:rPr>
        <w:t>EXW &gt; ETD</w:t>
      </w:r>
      <w:bookmarkEnd w:id="25"/>
    </w:p>
    <w:p w14:paraId="59433A13" w14:textId="0759762A" w:rsidR="00E73799" w:rsidRPr="009A7AA3" w:rsidRDefault="003A1528" w:rsidP="00E73799">
      <w:pPr>
        <w:rPr>
          <w:lang w:val="en-US"/>
        </w:rPr>
      </w:pPr>
      <w:r w:rsidRPr="003A1528">
        <w:rPr>
          <w:lang w:val="en"/>
        </w:rPr>
        <w:t>With this non-compliance you want to monitor the correct sequence of dates.</w:t>
      </w:r>
    </w:p>
    <w:p w14:paraId="0E16D9AA" w14:textId="6CAC0D8F" w:rsidR="003A1528" w:rsidRPr="009A7AA3" w:rsidRDefault="003A1528" w:rsidP="00E73799">
      <w:pPr>
        <w:rPr>
          <w:lang w:val="en-US"/>
        </w:rPr>
      </w:pPr>
      <w:r>
        <w:rPr>
          <w:lang w:val="en"/>
        </w:rPr>
        <w:t>In this specific case I have to verify that EXW &gt; ETD. In case it is not so, I report the anomaly</w:t>
      </w:r>
    </w:p>
    <w:p w14:paraId="1F9114CC" w14:textId="1055B3CD" w:rsidR="00914072" w:rsidRPr="009A7AA3" w:rsidRDefault="00914072" w:rsidP="00E73799">
      <w:pPr>
        <w:rPr>
          <w:lang w:val="en-US"/>
        </w:rPr>
      </w:pPr>
      <w:r>
        <w:rPr>
          <w:lang w:val="en"/>
        </w:rPr>
        <w:t>Both dates must be valued otherwise I do not have to report the line as an anomaly count.</w:t>
      </w:r>
    </w:p>
    <w:p w14:paraId="640BC8F7" w14:textId="77777777" w:rsidR="00E33B6D" w:rsidRPr="009A7AA3" w:rsidRDefault="00E33B6D" w:rsidP="00E73799">
      <w:pPr>
        <w:rPr>
          <w:lang w:val="en-US"/>
        </w:rPr>
      </w:pPr>
    </w:p>
    <w:p w14:paraId="0172B1DB" w14:textId="278BF366" w:rsidR="00E73799" w:rsidRDefault="00E33B6D" w:rsidP="00CF42CB">
      <w:r>
        <w:rPr>
          <w:noProof/>
        </w:rPr>
        <w:lastRenderedPageBreak/>
        <w:drawing>
          <wp:inline distT="0" distB="0" distL="0" distR="0" wp14:anchorId="54E36F57" wp14:editId="34333AF1">
            <wp:extent cx="3352800" cy="866775"/>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3352800" cy="866775"/>
                    </a:xfrm>
                    <a:prstGeom prst="rect">
                      <a:avLst/>
                    </a:prstGeom>
                  </pic:spPr>
                </pic:pic>
              </a:graphicData>
            </a:graphic>
          </wp:inline>
        </w:drawing>
      </w:r>
    </w:p>
    <w:p w14:paraId="3F0565A0" w14:textId="77777777" w:rsidR="00B82611" w:rsidRDefault="00B82611" w:rsidP="00CF42CB"/>
    <w:p w14:paraId="5E1CFD8F" w14:textId="261D67C1" w:rsidR="00B82611" w:rsidRPr="009A7AA3" w:rsidRDefault="0710E3AB" w:rsidP="00CF42CB">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020B7BAF" w14:textId="16498369" w:rsidR="00E73799" w:rsidRDefault="00E73799" w:rsidP="00FC0978">
      <w:pPr>
        <w:pStyle w:val="Heading2"/>
        <w:rPr>
          <w:lang w:val="en-US"/>
        </w:rPr>
      </w:pPr>
      <w:bookmarkStart w:id="26" w:name="_Toc95215744"/>
      <w:r w:rsidRPr="00E73799">
        <w:rPr>
          <w:lang w:val="en"/>
        </w:rPr>
        <w:t>ETD &gt; ETA</w:t>
      </w:r>
      <w:bookmarkEnd w:id="26"/>
    </w:p>
    <w:p w14:paraId="32B78D06" w14:textId="77777777" w:rsidR="00E33B6D" w:rsidRPr="009A7AA3" w:rsidRDefault="00E33B6D" w:rsidP="00E33B6D">
      <w:pPr>
        <w:rPr>
          <w:lang w:val="en-US"/>
        </w:rPr>
      </w:pPr>
      <w:r w:rsidRPr="003A1528">
        <w:rPr>
          <w:lang w:val="en"/>
        </w:rPr>
        <w:t>With this non-compliance you want to monitor the correct sequence of dates.</w:t>
      </w:r>
    </w:p>
    <w:p w14:paraId="1D431CE0" w14:textId="13FB86EA" w:rsidR="00E33B6D" w:rsidRPr="009A7AA3" w:rsidRDefault="00E33B6D" w:rsidP="00E33B6D">
      <w:pPr>
        <w:rPr>
          <w:lang w:val="en-US"/>
        </w:rPr>
      </w:pPr>
      <w:r>
        <w:rPr>
          <w:lang w:val="en"/>
        </w:rPr>
        <w:t>In this specific case I have to verify that the ETD&gt; ETA. In case it is not so, I report the anomaly</w:t>
      </w:r>
    </w:p>
    <w:p w14:paraId="702C8302" w14:textId="77777777" w:rsidR="00914072" w:rsidRPr="009A7AA3" w:rsidRDefault="00914072" w:rsidP="00914072">
      <w:pPr>
        <w:rPr>
          <w:lang w:val="en-US"/>
        </w:rPr>
      </w:pPr>
      <w:r>
        <w:rPr>
          <w:lang w:val="en"/>
        </w:rPr>
        <w:t>Both dates must be valued otherwise I do not have to report the line as an anomaly count.</w:t>
      </w:r>
    </w:p>
    <w:p w14:paraId="33737A6D" w14:textId="77777777" w:rsidR="00914072" w:rsidRPr="009A7AA3" w:rsidRDefault="00914072" w:rsidP="00E33B6D">
      <w:pPr>
        <w:rPr>
          <w:lang w:val="en-US"/>
        </w:rPr>
      </w:pPr>
    </w:p>
    <w:p w14:paraId="4B272F79" w14:textId="33298F29" w:rsidR="00E73799" w:rsidRPr="009A7AA3" w:rsidRDefault="00E73799">
      <w:pPr>
        <w:jc w:val="left"/>
        <w:rPr>
          <w:lang w:val="en-US"/>
        </w:rPr>
      </w:pPr>
    </w:p>
    <w:p w14:paraId="5C65F328" w14:textId="2B5F79D2" w:rsidR="00E33B6D" w:rsidRDefault="00E33B6D">
      <w:pPr>
        <w:jc w:val="left"/>
        <w:rPr>
          <w:lang w:val="en-US"/>
        </w:rPr>
      </w:pPr>
      <w:r>
        <w:rPr>
          <w:noProof/>
        </w:rPr>
        <w:drawing>
          <wp:inline distT="0" distB="0" distL="0" distR="0" wp14:anchorId="08D12AA9" wp14:editId="5B5E3FCD">
            <wp:extent cx="3333750" cy="82867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3333750" cy="828675"/>
                    </a:xfrm>
                    <a:prstGeom prst="rect">
                      <a:avLst/>
                    </a:prstGeom>
                  </pic:spPr>
                </pic:pic>
              </a:graphicData>
            </a:graphic>
          </wp:inline>
        </w:drawing>
      </w:r>
    </w:p>
    <w:p w14:paraId="61A8640A" w14:textId="35DC24B1" w:rsidR="00E73799" w:rsidRDefault="00E73799">
      <w:pPr>
        <w:jc w:val="left"/>
        <w:rPr>
          <w:lang w:val="en-US"/>
        </w:rPr>
      </w:pPr>
    </w:p>
    <w:p w14:paraId="59786155" w14:textId="01D65ADB" w:rsidR="00B82611" w:rsidRPr="009A7AA3" w:rsidRDefault="0710E3AB">
      <w:pPr>
        <w:jc w:val="left"/>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2F9ADE55" w14:textId="7C38FFA4" w:rsidR="00E73799" w:rsidRDefault="00E73799" w:rsidP="00FC0978">
      <w:pPr>
        <w:pStyle w:val="Heading2"/>
        <w:jc w:val="left"/>
        <w:rPr>
          <w:lang w:val="en-US"/>
        </w:rPr>
      </w:pPr>
      <w:bookmarkStart w:id="27" w:name="_Toc95215745"/>
      <w:r w:rsidRPr="00E73799">
        <w:rPr>
          <w:lang w:val="en"/>
        </w:rPr>
        <w:t xml:space="preserve">ETA &gt; DOS Baseline START </w:t>
      </w:r>
      <w:r w:rsidR="00914072">
        <w:rPr>
          <w:lang w:val="en"/>
        </w:rPr>
        <w:t>and</w:t>
      </w:r>
      <w:r>
        <w:rPr>
          <w:lang w:val="en"/>
        </w:rPr>
        <w:t xml:space="preserve"> DOS Act/For START</w:t>
      </w:r>
      <w:bookmarkEnd w:id="27"/>
    </w:p>
    <w:p w14:paraId="0F234BF7" w14:textId="77777777" w:rsidR="00277474" w:rsidRPr="009A7AA3" w:rsidRDefault="00277474" w:rsidP="00277474">
      <w:pPr>
        <w:rPr>
          <w:lang w:val="en-US"/>
        </w:rPr>
      </w:pPr>
      <w:r w:rsidRPr="003A1528">
        <w:rPr>
          <w:lang w:val="en"/>
        </w:rPr>
        <w:t>With this non-compliance you want to monitor the correct sequence of dates.</w:t>
      </w:r>
    </w:p>
    <w:p w14:paraId="3685059C" w14:textId="0B612AB8" w:rsidR="00E73799" w:rsidRPr="009A7AA3" w:rsidRDefault="00914072" w:rsidP="00277474">
      <w:pPr>
        <w:rPr>
          <w:lang w:val="en-US"/>
        </w:rPr>
      </w:pPr>
      <w:r>
        <w:rPr>
          <w:lang w:val="en"/>
        </w:rPr>
        <w:t>In this specific case I have to check that the ETA &gt; DOS Baseline START and DOS Act/For START</w:t>
      </w:r>
      <w:r w:rsidR="00150F54">
        <w:rPr>
          <w:lang w:val="en"/>
        </w:rPr>
        <w:t xml:space="preserve"> (</w:t>
      </w:r>
      <w:proofErr w:type="gramStart"/>
      <w:r w:rsidR="00150F54">
        <w:rPr>
          <w:lang w:val="en"/>
        </w:rPr>
        <w:t>i.e.</w:t>
      </w:r>
      <w:proofErr w:type="gramEnd"/>
      <w:r w:rsidR="00150F54">
        <w:rPr>
          <w:lang w:val="en"/>
        </w:rPr>
        <w:t xml:space="preserve"> ETA greater than both dates). In case it is not so, I report the anomaly</w:t>
      </w:r>
    </w:p>
    <w:p w14:paraId="53A6EE30" w14:textId="1D4B13FB" w:rsidR="00914072" w:rsidRPr="009A7AA3" w:rsidRDefault="00914072" w:rsidP="00914072">
      <w:pPr>
        <w:rPr>
          <w:lang w:val="en-US"/>
        </w:rPr>
      </w:pPr>
      <w:r>
        <w:rPr>
          <w:lang w:val="en"/>
        </w:rPr>
        <w:t>All dates must be valued otherwise I do not have to report the line as an anomaly count.</w:t>
      </w:r>
    </w:p>
    <w:p w14:paraId="12369962" w14:textId="644A48D1" w:rsidR="00914072" w:rsidRPr="009A7AA3" w:rsidRDefault="00914072" w:rsidP="00277474">
      <w:pPr>
        <w:rPr>
          <w:lang w:val="en-US"/>
        </w:rPr>
      </w:pPr>
    </w:p>
    <w:p w14:paraId="3BC9EC47" w14:textId="4C7A2972" w:rsidR="00277474" w:rsidRPr="009A7AA3" w:rsidRDefault="00277474" w:rsidP="00E73799">
      <w:pPr>
        <w:rPr>
          <w:lang w:val="en-US"/>
        </w:rPr>
      </w:pPr>
    </w:p>
    <w:p w14:paraId="0594E976" w14:textId="3EA00E03" w:rsidR="00277474" w:rsidRDefault="00B82611" w:rsidP="00E73799">
      <w:pPr>
        <w:rPr>
          <w:lang w:val="en-US"/>
        </w:rPr>
      </w:pPr>
      <w:r>
        <w:rPr>
          <w:noProof/>
        </w:rPr>
        <w:drawing>
          <wp:inline distT="0" distB="0" distL="0" distR="0" wp14:anchorId="1D4657C4" wp14:editId="72470F6C">
            <wp:extent cx="5975984" cy="618490"/>
            <wp:effectExtent l="0" t="0" r="571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75984" cy="618490"/>
                    </a:xfrm>
                    <a:prstGeom prst="rect">
                      <a:avLst/>
                    </a:prstGeom>
                  </pic:spPr>
                </pic:pic>
              </a:graphicData>
            </a:graphic>
          </wp:inline>
        </w:drawing>
      </w:r>
    </w:p>
    <w:p w14:paraId="16DF0891" w14:textId="0B2A584B" w:rsidR="00E73799" w:rsidRDefault="0710E3AB" w:rsidP="00E73799">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3EEF3563" w14:textId="6966984B" w:rsidR="00E73799" w:rsidRDefault="00E73799" w:rsidP="00E73799">
      <w:pPr>
        <w:pStyle w:val="Heading2"/>
        <w:jc w:val="left"/>
        <w:rPr>
          <w:lang w:val="en-US"/>
        </w:rPr>
      </w:pPr>
      <w:bookmarkStart w:id="28" w:name="_Toc95215746"/>
      <w:r w:rsidRPr="00E73799">
        <w:rPr>
          <w:lang w:val="en"/>
        </w:rPr>
        <w:t xml:space="preserve">DOS Baseline START </w:t>
      </w:r>
      <w:r>
        <w:rPr>
          <w:lang w:val="en"/>
        </w:rPr>
        <w:t>&gt; DOS Baseline FINISH</w:t>
      </w:r>
      <w:bookmarkEnd w:id="28"/>
    </w:p>
    <w:p w14:paraId="1B85028B" w14:textId="77777777" w:rsidR="00277474" w:rsidRPr="009A7AA3" w:rsidRDefault="00277474" w:rsidP="00277474">
      <w:pPr>
        <w:rPr>
          <w:lang w:val="en-US"/>
        </w:rPr>
      </w:pPr>
      <w:r w:rsidRPr="003A1528">
        <w:rPr>
          <w:lang w:val="en"/>
        </w:rPr>
        <w:t>With this non-compliance you want to monitor the correct sequence of dates.</w:t>
      </w:r>
    </w:p>
    <w:p w14:paraId="58BF524E" w14:textId="4759167A" w:rsidR="00277474" w:rsidRPr="009A7AA3" w:rsidRDefault="00277474" w:rsidP="00277474">
      <w:pPr>
        <w:rPr>
          <w:lang w:val="en-US"/>
        </w:rPr>
      </w:pPr>
      <w:r>
        <w:rPr>
          <w:lang w:val="en"/>
        </w:rPr>
        <w:t>In this specific case I have to check that the DOS Baseline START &gt; DOS Baseline FINISH. In case it is not so, I report the anomaly</w:t>
      </w:r>
    </w:p>
    <w:p w14:paraId="1FED6D0F" w14:textId="38A170D9" w:rsidR="00E73799" w:rsidRPr="009A7AA3" w:rsidRDefault="00914072" w:rsidP="00E73799">
      <w:pPr>
        <w:rPr>
          <w:lang w:val="en-US"/>
        </w:rPr>
      </w:pPr>
      <w:r>
        <w:rPr>
          <w:lang w:val="en"/>
        </w:rPr>
        <w:t>All dates must be valued otherwise I do not have to report the line as an anomaly count</w:t>
      </w:r>
    </w:p>
    <w:p w14:paraId="57FA5769" w14:textId="00BCFAC9" w:rsidR="00E73799" w:rsidRDefault="00806041" w:rsidP="00E73799">
      <w:r>
        <w:rPr>
          <w:noProof/>
        </w:rPr>
        <w:drawing>
          <wp:inline distT="0" distB="0" distL="0" distR="0" wp14:anchorId="4A62F38D" wp14:editId="5126334D">
            <wp:extent cx="4438650" cy="676275"/>
            <wp:effectExtent l="0" t="0" r="0" b="9525"/>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25"/>
                    <a:stretch>
                      <a:fillRect/>
                    </a:stretch>
                  </pic:blipFill>
                  <pic:spPr>
                    <a:xfrm>
                      <a:off x="0" y="0"/>
                      <a:ext cx="4438650" cy="676275"/>
                    </a:xfrm>
                    <a:prstGeom prst="rect">
                      <a:avLst/>
                    </a:prstGeom>
                  </pic:spPr>
                </pic:pic>
              </a:graphicData>
            </a:graphic>
          </wp:inline>
        </w:drawing>
      </w:r>
    </w:p>
    <w:p w14:paraId="6CEDA40B" w14:textId="15F27507" w:rsidR="003837A7" w:rsidRDefault="003837A7" w:rsidP="00E73799"/>
    <w:p w14:paraId="11803A47" w14:textId="62E1023A" w:rsidR="003837A7" w:rsidRPr="009A7AA3" w:rsidRDefault="0710E3AB" w:rsidP="00E73799">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5FA5742C" w14:textId="2FEB2A56" w:rsidR="00E73799" w:rsidRDefault="00E73799" w:rsidP="00E73799">
      <w:pPr>
        <w:pStyle w:val="Heading2"/>
        <w:jc w:val="left"/>
        <w:rPr>
          <w:lang w:val="en-US"/>
        </w:rPr>
      </w:pPr>
      <w:bookmarkStart w:id="29" w:name="_Toc95215747"/>
      <w:r w:rsidRPr="00E73799">
        <w:rPr>
          <w:lang w:val="en"/>
        </w:rPr>
        <w:t xml:space="preserve">DOS </w:t>
      </w:r>
      <w:r>
        <w:rPr>
          <w:lang w:val="en"/>
        </w:rPr>
        <w:t>Act/For</w:t>
      </w:r>
      <w:r w:rsidRPr="00E73799">
        <w:rPr>
          <w:lang w:val="en"/>
        </w:rPr>
        <w:t xml:space="preserve"> START </w:t>
      </w:r>
      <w:r>
        <w:rPr>
          <w:lang w:val="en"/>
        </w:rPr>
        <w:t>&gt; DOS Act/For FINISH</w:t>
      </w:r>
      <w:bookmarkEnd w:id="29"/>
    </w:p>
    <w:p w14:paraId="17C7340A" w14:textId="77777777" w:rsidR="003837A7" w:rsidRPr="009A7AA3" w:rsidRDefault="003837A7" w:rsidP="003837A7">
      <w:pPr>
        <w:rPr>
          <w:lang w:val="en-US"/>
        </w:rPr>
      </w:pPr>
      <w:r w:rsidRPr="003A1528">
        <w:rPr>
          <w:lang w:val="en"/>
        </w:rPr>
        <w:t>With this non-compliance you want to monitor the correct sequence of dates.</w:t>
      </w:r>
    </w:p>
    <w:p w14:paraId="50241A1B" w14:textId="24730130" w:rsidR="003837A7" w:rsidRPr="009A7AA3" w:rsidRDefault="003837A7" w:rsidP="003837A7">
      <w:pPr>
        <w:rPr>
          <w:lang w:val="en-US"/>
        </w:rPr>
      </w:pPr>
      <w:r w:rsidRPr="003837A7">
        <w:rPr>
          <w:lang w:val="en"/>
        </w:rPr>
        <w:lastRenderedPageBreak/>
        <w:t>In this specific case I have to verify that the DOS Act/For START &gt; DOS Act/For FINISH. In case it is not so, I report the anomaly</w:t>
      </w:r>
    </w:p>
    <w:p w14:paraId="6B01456F" w14:textId="2AD1999A" w:rsidR="00914072" w:rsidRPr="009A7AA3" w:rsidRDefault="00914072" w:rsidP="003837A7">
      <w:pPr>
        <w:rPr>
          <w:lang w:val="en-US"/>
        </w:rPr>
      </w:pPr>
      <w:r>
        <w:rPr>
          <w:lang w:val="en"/>
        </w:rPr>
        <w:t>All dates must be valued otherwise I do not have to report the line as an anomaly count</w:t>
      </w:r>
    </w:p>
    <w:p w14:paraId="6BC3EF7E" w14:textId="2DB91752" w:rsidR="003837A7" w:rsidRPr="009A7AA3" w:rsidRDefault="003837A7" w:rsidP="003837A7">
      <w:pPr>
        <w:rPr>
          <w:lang w:val="en-US"/>
        </w:rPr>
      </w:pPr>
    </w:p>
    <w:p w14:paraId="30C05E43" w14:textId="2FE03093" w:rsidR="003837A7" w:rsidRPr="003837A7" w:rsidRDefault="003837A7" w:rsidP="003837A7">
      <w:r>
        <w:rPr>
          <w:noProof/>
        </w:rPr>
        <w:drawing>
          <wp:inline distT="0" distB="0" distL="0" distR="0" wp14:anchorId="46B44ACC" wp14:editId="0DA65452">
            <wp:extent cx="4419600" cy="4762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4419600" cy="476250"/>
                    </a:xfrm>
                    <a:prstGeom prst="rect">
                      <a:avLst/>
                    </a:prstGeom>
                  </pic:spPr>
                </pic:pic>
              </a:graphicData>
            </a:graphic>
          </wp:inline>
        </w:drawing>
      </w:r>
    </w:p>
    <w:p w14:paraId="467F4C41" w14:textId="15E76F7E" w:rsidR="003837A7" w:rsidRDefault="003837A7" w:rsidP="003837A7"/>
    <w:p w14:paraId="6AACE939" w14:textId="6BE099C4" w:rsidR="008902BA" w:rsidRPr="009A7AA3" w:rsidRDefault="0710E3AB" w:rsidP="003837A7">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3F868FE8" w14:textId="77777777" w:rsidR="003837A7" w:rsidRPr="009A7AA3" w:rsidRDefault="003837A7" w:rsidP="003837A7">
      <w:pPr>
        <w:rPr>
          <w:lang w:val="en-US"/>
        </w:rPr>
      </w:pPr>
    </w:p>
    <w:p w14:paraId="28FC4571" w14:textId="42F23A95" w:rsidR="00E73799" w:rsidRDefault="00E73799" w:rsidP="00E73799">
      <w:pPr>
        <w:pStyle w:val="Heading2"/>
        <w:rPr>
          <w:lang w:val="en-US"/>
        </w:rPr>
      </w:pPr>
      <w:bookmarkStart w:id="30" w:name="_Toc95215748"/>
      <w:proofErr w:type="spellStart"/>
      <w:r w:rsidRPr="00E73799">
        <w:rPr>
          <w:lang w:val="en"/>
        </w:rPr>
        <w:t>Man.Start</w:t>
      </w:r>
      <w:proofErr w:type="spellEnd"/>
      <w:r w:rsidRPr="00E73799">
        <w:rPr>
          <w:lang w:val="en"/>
        </w:rPr>
        <w:t xml:space="preserve"> Contract Date &gt; </w:t>
      </w:r>
      <w:proofErr w:type="spellStart"/>
      <w:r w:rsidRPr="00E73799">
        <w:rPr>
          <w:lang w:val="en"/>
        </w:rPr>
        <w:t>Man.FAT</w:t>
      </w:r>
      <w:proofErr w:type="spellEnd"/>
      <w:r w:rsidRPr="00E73799">
        <w:rPr>
          <w:lang w:val="en"/>
        </w:rPr>
        <w:t xml:space="preserve"> Contract Date</w:t>
      </w:r>
      <w:bookmarkEnd w:id="30"/>
    </w:p>
    <w:p w14:paraId="6C222BCE" w14:textId="77777777" w:rsidR="003837A7" w:rsidRPr="009A7AA3" w:rsidRDefault="003837A7" w:rsidP="003837A7">
      <w:pPr>
        <w:rPr>
          <w:lang w:val="en-US"/>
        </w:rPr>
      </w:pPr>
      <w:r w:rsidRPr="003A1528">
        <w:rPr>
          <w:lang w:val="en"/>
        </w:rPr>
        <w:t>With this non-compliance you want to monitor the correct sequence of dates.</w:t>
      </w:r>
    </w:p>
    <w:p w14:paraId="75F75D5E" w14:textId="45FE8089" w:rsidR="003837A7" w:rsidRPr="009A7AA3" w:rsidRDefault="003837A7" w:rsidP="003837A7">
      <w:pPr>
        <w:rPr>
          <w:lang w:val="en-US"/>
        </w:rPr>
      </w:pPr>
      <w:r w:rsidRPr="003837A7">
        <w:rPr>
          <w:lang w:val="en"/>
        </w:rPr>
        <w:t xml:space="preserve">In this specific case I have to verify that the Man Start Contract Date &gt; </w:t>
      </w:r>
      <w:proofErr w:type="spellStart"/>
      <w:r w:rsidRPr="003837A7">
        <w:rPr>
          <w:lang w:val="en"/>
        </w:rPr>
        <w:t>Man.FAT</w:t>
      </w:r>
      <w:proofErr w:type="spellEnd"/>
      <w:r w:rsidRPr="003837A7">
        <w:rPr>
          <w:lang w:val="en"/>
        </w:rPr>
        <w:t xml:space="preserve"> Contract Date. In case it is not so, I report the anomaly</w:t>
      </w:r>
    </w:p>
    <w:p w14:paraId="4F95EE92" w14:textId="45EE38F8" w:rsidR="00914072" w:rsidRPr="009A7AA3" w:rsidRDefault="00914072" w:rsidP="003837A7">
      <w:pPr>
        <w:rPr>
          <w:lang w:val="en-US"/>
        </w:rPr>
      </w:pPr>
      <w:r>
        <w:rPr>
          <w:lang w:val="en"/>
        </w:rPr>
        <w:t>All dates must be valued otherwise I do not have to report the line as an anomaly count</w:t>
      </w:r>
    </w:p>
    <w:p w14:paraId="61BE3973" w14:textId="59AECA04" w:rsidR="003837A7" w:rsidRPr="009A7AA3" w:rsidRDefault="003837A7" w:rsidP="003837A7">
      <w:pPr>
        <w:rPr>
          <w:lang w:val="en-US"/>
        </w:rPr>
      </w:pPr>
    </w:p>
    <w:p w14:paraId="2188E21B" w14:textId="1650A3DD" w:rsidR="003837A7" w:rsidRPr="003837A7" w:rsidRDefault="009B72DE" w:rsidP="003837A7">
      <w:r>
        <w:rPr>
          <w:noProof/>
        </w:rPr>
        <w:drawing>
          <wp:inline distT="0" distB="0" distL="0" distR="0" wp14:anchorId="2EAB1F17" wp14:editId="75D48BF8">
            <wp:extent cx="4438650" cy="1209675"/>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7"/>
                    <a:stretch>
                      <a:fillRect/>
                    </a:stretch>
                  </pic:blipFill>
                  <pic:spPr>
                    <a:xfrm>
                      <a:off x="0" y="0"/>
                      <a:ext cx="4438650" cy="1209675"/>
                    </a:xfrm>
                    <a:prstGeom prst="rect">
                      <a:avLst/>
                    </a:prstGeom>
                  </pic:spPr>
                </pic:pic>
              </a:graphicData>
            </a:graphic>
          </wp:inline>
        </w:drawing>
      </w:r>
    </w:p>
    <w:p w14:paraId="532B7A1A" w14:textId="606187B3" w:rsidR="003837A7" w:rsidRDefault="003837A7" w:rsidP="003837A7"/>
    <w:p w14:paraId="189FD77D" w14:textId="7E9FE8EF" w:rsidR="008902BA" w:rsidRPr="009A7AA3" w:rsidRDefault="0710E3AB" w:rsidP="003837A7">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7100BDDD" w14:textId="348A863A" w:rsidR="00E73799" w:rsidRDefault="00E73799" w:rsidP="00E73799">
      <w:pPr>
        <w:pStyle w:val="Heading2"/>
        <w:rPr>
          <w:lang w:val="en-US"/>
        </w:rPr>
      </w:pPr>
      <w:bookmarkStart w:id="31" w:name="_Toc95215749"/>
      <w:proofErr w:type="spellStart"/>
      <w:r w:rsidRPr="00E73799">
        <w:rPr>
          <w:lang w:val="en"/>
        </w:rPr>
        <w:t>Man.Start</w:t>
      </w:r>
      <w:proofErr w:type="spellEnd"/>
      <w:r w:rsidRPr="00E73799">
        <w:rPr>
          <w:lang w:val="en"/>
        </w:rPr>
        <w:t xml:space="preserve"> Forecast/Actual &gt; </w:t>
      </w:r>
      <w:proofErr w:type="spellStart"/>
      <w:r w:rsidRPr="00E73799">
        <w:rPr>
          <w:lang w:val="en"/>
        </w:rPr>
        <w:t>Man.FAT</w:t>
      </w:r>
      <w:proofErr w:type="spellEnd"/>
      <w:r w:rsidRPr="00E73799">
        <w:rPr>
          <w:lang w:val="en"/>
        </w:rPr>
        <w:t xml:space="preserve"> Forecast/Actual</w:t>
      </w:r>
      <w:bookmarkEnd w:id="31"/>
    </w:p>
    <w:p w14:paraId="61106ABD" w14:textId="77777777" w:rsidR="00BE53B6" w:rsidRPr="009A7AA3" w:rsidRDefault="00BE53B6" w:rsidP="00BE53B6">
      <w:pPr>
        <w:rPr>
          <w:lang w:val="en-US"/>
        </w:rPr>
      </w:pPr>
      <w:r w:rsidRPr="003A1528">
        <w:rPr>
          <w:lang w:val="en"/>
        </w:rPr>
        <w:t>With this non-compliance you want to monitor the correct sequence of dates.</w:t>
      </w:r>
    </w:p>
    <w:p w14:paraId="4DDBBFCF" w14:textId="356F4220" w:rsidR="00BE53B6" w:rsidRPr="009A7AA3" w:rsidRDefault="00BE53B6" w:rsidP="00BE53B6">
      <w:pPr>
        <w:rPr>
          <w:lang w:val="en-US"/>
        </w:rPr>
      </w:pPr>
      <w:r w:rsidRPr="00BE53B6">
        <w:rPr>
          <w:lang w:val="en"/>
        </w:rPr>
        <w:t xml:space="preserve">In this specific case I have to check that the </w:t>
      </w:r>
      <w:proofErr w:type="spellStart"/>
      <w:r w:rsidRPr="00BE53B6">
        <w:rPr>
          <w:lang w:val="en"/>
        </w:rPr>
        <w:t>Man.Start</w:t>
      </w:r>
      <w:proofErr w:type="spellEnd"/>
      <w:r w:rsidRPr="00BE53B6">
        <w:rPr>
          <w:lang w:val="en"/>
        </w:rPr>
        <w:t xml:space="preserve"> Forecast/Actual &gt; </w:t>
      </w:r>
      <w:proofErr w:type="spellStart"/>
      <w:r w:rsidRPr="00BE53B6">
        <w:rPr>
          <w:lang w:val="en"/>
        </w:rPr>
        <w:t>Man.FAT</w:t>
      </w:r>
      <w:proofErr w:type="spellEnd"/>
      <w:r w:rsidRPr="00BE53B6">
        <w:rPr>
          <w:lang w:val="en"/>
        </w:rPr>
        <w:t xml:space="preserve"> Forecast/Actual</w:t>
      </w:r>
      <w:r w:rsidRPr="003837A7">
        <w:rPr>
          <w:lang w:val="en"/>
        </w:rPr>
        <w:t>. In case it is not so, I report the anomaly</w:t>
      </w:r>
    </w:p>
    <w:p w14:paraId="084891C2" w14:textId="630C6191" w:rsidR="00D25D3D" w:rsidRPr="009A7AA3" w:rsidRDefault="00D25D3D" w:rsidP="00BE53B6">
      <w:pPr>
        <w:rPr>
          <w:lang w:val="en-US"/>
        </w:rPr>
      </w:pPr>
      <w:r>
        <w:rPr>
          <w:lang w:val="en"/>
        </w:rPr>
        <w:t>All dates must be valued otherwise I do not have to report the line as an anomaly count</w:t>
      </w:r>
    </w:p>
    <w:p w14:paraId="414C208F" w14:textId="723289E6" w:rsidR="00BE53B6" w:rsidRPr="009A7AA3" w:rsidRDefault="00BE53B6" w:rsidP="00BE53B6">
      <w:pPr>
        <w:rPr>
          <w:lang w:val="en-US"/>
        </w:rPr>
      </w:pPr>
    </w:p>
    <w:p w14:paraId="17E13B09" w14:textId="1C1C53A4" w:rsidR="00BE53B6" w:rsidRPr="00BE53B6" w:rsidRDefault="00BE53B6" w:rsidP="00BE53B6">
      <w:r>
        <w:rPr>
          <w:noProof/>
        </w:rPr>
        <w:drawing>
          <wp:inline distT="0" distB="0" distL="0" distR="0" wp14:anchorId="05C17E3E" wp14:editId="6B14C4D2">
            <wp:extent cx="4457700" cy="123825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8"/>
                    <a:stretch>
                      <a:fillRect/>
                    </a:stretch>
                  </pic:blipFill>
                  <pic:spPr>
                    <a:xfrm>
                      <a:off x="0" y="0"/>
                      <a:ext cx="4457700" cy="1238250"/>
                    </a:xfrm>
                    <a:prstGeom prst="rect">
                      <a:avLst/>
                    </a:prstGeom>
                  </pic:spPr>
                </pic:pic>
              </a:graphicData>
            </a:graphic>
          </wp:inline>
        </w:drawing>
      </w:r>
    </w:p>
    <w:p w14:paraId="6423D259" w14:textId="6744D410" w:rsidR="00BE53B6" w:rsidRDefault="00BE53B6" w:rsidP="00BE53B6"/>
    <w:p w14:paraId="56886A63" w14:textId="7ADA2FE5" w:rsidR="008902BA" w:rsidRPr="009A7AA3" w:rsidRDefault="0710E3AB" w:rsidP="00BE53B6">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4480C1DE" w14:textId="025A384D" w:rsidR="00E73799" w:rsidRDefault="00E73799" w:rsidP="00E73799">
      <w:pPr>
        <w:pStyle w:val="Heading2"/>
        <w:rPr>
          <w:lang w:val="en-US"/>
        </w:rPr>
      </w:pPr>
      <w:bookmarkStart w:id="32" w:name="_Toc95215750"/>
      <w:proofErr w:type="spellStart"/>
      <w:r w:rsidRPr="00E73799">
        <w:rPr>
          <w:lang w:val="en"/>
        </w:rPr>
        <w:t>Man.Start</w:t>
      </w:r>
      <w:proofErr w:type="spellEnd"/>
      <w:r w:rsidRPr="00E73799">
        <w:rPr>
          <w:lang w:val="en"/>
        </w:rPr>
        <w:t xml:space="preserve"> Contract Date &gt; </w:t>
      </w:r>
      <w:proofErr w:type="spellStart"/>
      <w:r w:rsidRPr="00E73799">
        <w:rPr>
          <w:lang w:val="en"/>
        </w:rPr>
        <w:t>Man.Final</w:t>
      </w:r>
      <w:proofErr w:type="spellEnd"/>
      <w:r w:rsidRPr="00E73799">
        <w:rPr>
          <w:lang w:val="en"/>
        </w:rPr>
        <w:t>/Pre-ship Insp. Cont. Date</w:t>
      </w:r>
      <w:bookmarkEnd w:id="32"/>
    </w:p>
    <w:p w14:paraId="492802F1" w14:textId="77777777" w:rsidR="00BE53B6" w:rsidRPr="009A7AA3" w:rsidRDefault="00BE53B6" w:rsidP="00BE53B6">
      <w:pPr>
        <w:rPr>
          <w:lang w:val="en-US"/>
        </w:rPr>
      </w:pPr>
      <w:r w:rsidRPr="003A1528">
        <w:rPr>
          <w:lang w:val="en"/>
        </w:rPr>
        <w:t>With this non-compliance you want to monitor the correct sequence of dates.</w:t>
      </w:r>
    </w:p>
    <w:p w14:paraId="1F05B271" w14:textId="6D07EA50" w:rsidR="00BE53B6" w:rsidRPr="009A7AA3" w:rsidRDefault="00BE53B6" w:rsidP="00BE53B6">
      <w:pPr>
        <w:rPr>
          <w:lang w:val="en-US"/>
        </w:rPr>
      </w:pPr>
      <w:r w:rsidRPr="00BE53B6">
        <w:rPr>
          <w:lang w:val="en"/>
        </w:rPr>
        <w:t xml:space="preserve">In this specific case I have to verify that the </w:t>
      </w:r>
      <w:proofErr w:type="spellStart"/>
      <w:r w:rsidRPr="00BE53B6">
        <w:rPr>
          <w:lang w:val="en"/>
        </w:rPr>
        <w:t>Man.Start</w:t>
      </w:r>
      <w:proofErr w:type="spellEnd"/>
      <w:r w:rsidRPr="00BE53B6">
        <w:rPr>
          <w:lang w:val="en"/>
        </w:rPr>
        <w:t xml:space="preserve"> Contract Date &gt; </w:t>
      </w:r>
      <w:proofErr w:type="spellStart"/>
      <w:r w:rsidRPr="00BE53B6">
        <w:rPr>
          <w:lang w:val="en"/>
        </w:rPr>
        <w:t>Man.Final</w:t>
      </w:r>
      <w:proofErr w:type="spellEnd"/>
      <w:r w:rsidRPr="00BE53B6">
        <w:rPr>
          <w:lang w:val="en"/>
        </w:rPr>
        <w:t xml:space="preserve">/Pre-ship Insp. Cont. </w:t>
      </w:r>
      <w:r w:rsidRPr="00E73799">
        <w:rPr>
          <w:b/>
          <w:lang w:val="en"/>
        </w:rPr>
        <w:t xml:space="preserve"> Dates</w:t>
      </w:r>
      <w:r w:rsidRPr="003837A7">
        <w:rPr>
          <w:lang w:val="en"/>
        </w:rPr>
        <w:t>. In case it is not so, I report the anomaly</w:t>
      </w:r>
    </w:p>
    <w:p w14:paraId="63B4FBD1" w14:textId="367E062A" w:rsidR="00D25D3D" w:rsidRPr="009A7AA3" w:rsidRDefault="00D25D3D" w:rsidP="00BE53B6">
      <w:pPr>
        <w:rPr>
          <w:lang w:val="en-US"/>
        </w:rPr>
      </w:pPr>
      <w:r>
        <w:rPr>
          <w:lang w:val="en"/>
        </w:rPr>
        <w:t>All dates must be valued otherwise I do not have to report the line as an anomaly count</w:t>
      </w:r>
    </w:p>
    <w:p w14:paraId="1BBF587F" w14:textId="77777777" w:rsidR="00D25D3D" w:rsidRPr="009A7AA3" w:rsidRDefault="00D25D3D" w:rsidP="00BE53B6">
      <w:pPr>
        <w:rPr>
          <w:lang w:val="en-US"/>
        </w:rPr>
      </w:pPr>
    </w:p>
    <w:p w14:paraId="7B33AA58" w14:textId="5E67AA2A" w:rsidR="00434382" w:rsidRPr="00277474" w:rsidRDefault="00434382" w:rsidP="00BE53B6">
      <w:r>
        <w:rPr>
          <w:noProof/>
        </w:rPr>
        <w:lastRenderedPageBreak/>
        <w:drawing>
          <wp:inline distT="0" distB="0" distL="0" distR="0" wp14:anchorId="49F7E2FA" wp14:editId="45CB62DE">
            <wp:extent cx="4429125" cy="790575"/>
            <wp:effectExtent l="0" t="0" r="9525"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9"/>
                    <a:stretch>
                      <a:fillRect/>
                    </a:stretch>
                  </pic:blipFill>
                  <pic:spPr>
                    <a:xfrm>
                      <a:off x="0" y="0"/>
                      <a:ext cx="4429125" cy="790575"/>
                    </a:xfrm>
                    <a:prstGeom prst="rect">
                      <a:avLst/>
                    </a:prstGeom>
                  </pic:spPr>
                </pic:pic>
              </a:graphicData>
            </a:graphic>
          </wp:inline>
        </w:drawing>
      </w:r>
    </w:p>
    <w:p w14:paraId="5A2E9C1E" w14:textId="5190CF78" w:rsidR="00BE53B6" w:rsidRDefault="00BE53B6" w:rsidP="00BE53B6"/>
    <w:p w14:paraId="3B73FEB1" w14:textId="285D274A" w:rsidR="008902BA" w:rsidRPr="009A7AA3" w:rsidRDefault="0710E3AB" w:rsidP="00BE53B6">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1A9A41C9" w14:textId="389B5931" w:rsidR="00E73799" w:rsidRDefault="00E73799" w:rsidP="00E73799">
      <w:pPr>
        <w:pStyle w:val="Heading2"/>
        <w:rPr>
          <w:lang w:val="en-US"/>
        </w:rPr>
      </w:pPr>
      <w:bookmarkStart w:id="33" w:name="_Toc95215751"/>
      <w:proofErr w:type="spellStart"/>
      <w:r w:rsidRPr="00E73799">
        <w:rPr>
          <w:lang w:val="en"/>
        </w:rPr>
        <w:t>Man.Start</w:t>
      </w:r>
      <w:proofErr w:type="spellEnd"/>
      <w:r w:rsidRPr="00E73799">
        <w:rPr>
          <w:lang w:val="en"/>
        </w:rPr>
        <w:t xml:space="preserve"> Forecast/Actual &gt; </w:t>
      </w:r>
      <w:proofErr w:type="spellStart"/>
      <w:r w:rsidRPr="00E73799">
        <w:rPr>
          <w:lang w:val="en"/>
        </w:rPr>
        <w:t>Man.Final</w:t>
      </w:r>
      <w:proofErr w:type="spellEnd"/>
      <w:r w:rsidRPr="00E73799">
        <w:rPr>
          <w:lang w:val="en"/>
        </w:rPr>
        <w:t>/Pre-ship Insp. Forecast/Actual</w:t>
      </w:r>
      <w:bookmarkEnd w:id="33"/>
    </w:p>
    <w:p w14:paraId="77783564" w14:textId="77777777" w:rsidR="00BE53B6" w:rsidRPr="009A7AA3" w:rsidRDefault="00BE53B6" w:rsidP="00BE53B6">
      <w:pPr>
        <w:rPr>
          <w:lang w:val="en-US"/>
        </w:rPr>
      </w:pPr>
      <w:r w:rsidRPr="003A1528">
        <w:rPr>
          <w:lang w:val="en"/>
        </w:rPr>
        <w:t>With this non-compliance you want to monitor the correct sequence of dates.</w:t>
      </w:r>
    </w:p>
    <w:p w14:paraId="59A52481" w14:textId="16B2AE72" w:rsidR="00BE53B6" w:rsidRPr="009A7AA3" w:rsidRDefault="00BE53B6" w:rsidP="00BE53B6">
      <w:pPr>
        <w:rPr>
          <w:lang w:val="en-US"/>
        </w:rPr>
      </w:pPr>
      <w:r w:rsidRPr="00665D5C">
        <w:rPr>
          <w:lang w:val="en"/>
        </w:rPr>
        <w:t xml:space="preserve">In this specific case I have to verify that the Man Start Forecast/Actual &gt; </w:t>
      </w:r>
      <w:proofErr w:type="spellStart"/>
      <w:r w:rsidRPr="00665D5C">
        <w:rPr>
          <w:lang w:val="en"/>
        </w:rPr>
        <w:t>Man.Final</w:t>
      </w:r>
      <w:proofErr w:type="spellEnd"/>
      <w:r w:rsidRPr="00665D5C">
        <w:rPr>
          <w:lang w:val="en"/>
        </w:rPr>
        <w:t xml:space="preserve">/Pre-ship Insp. Forecast/Actual. </w:t>
      </w:r>
      <w:r>
        <w:rPr>
          <w:lang w:val="en"/>
        </w:rPr>
        <w:t>In case it is not so, I report the anomaly</w:t>
      </w:r>
    </w:p>
    <w:p w14:paraId="5FDB08A1" w14:textId="70E6F1AF" w:rsidR="00D25D3D" w:rsidRPr="009A7AA3" w:rsidRDefault="00D25D3D" w:rsidP="00BE53B6">
      <w:pPr>
        <w:rPr>
          <w:lang w:val="en-US"/>
        </w:rPr>
      </w:pPr>
      <w:r>
        <w:rPr>
          <w:lang w:val="en"/>
        </w:rPr>
        <w:t>All dates must be valued otherwise I do not have to report the line as an anomaly count</w:t>
      </w:r>
    </w:p>
    <w:p w14:paraId="6880B2C1" w14:textId="77777777" w:rsidR="00434382" w:rsidRPr="009A7AA3" w:rsidRDefault="00434382" w:rsidP="00BE53B6">
      <w:pPr>
        <w:rPr>
          <w:lang w:val="en-US"/>
        </w:rPr>
      </w:pPr>
    </w:p>
    <w:p w14:paraId="3AB972DC" w14:textId="29295C39" w:rsidR="00BE53B6" w:rsidRDefault="00434382" w:rsidP="00BE53B6">
      <w:r>
        <w:rPr>
          <w:noProof/>
        </w:rPr>
        <w:drawing>
          <wp:inline distT="0" distB="0" distL="0" distR="0" wp14:anchorId="6F33936F" wp14:editId="32E8818F">
            <wp:extent cx="5975985" cy="1256030"/>
            <wp:effectExtent l="0" t="0" r="5715" b="127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0"/>
                    <a:stretch>
                      <a:fillRect/>
                    </a:stretch>
                  </pic:blipFill>
                  <pic:spPr>
                    <a:xfrm>
                      <a:off x="0" y="0"/>
                      <a:ext cx="5975985" cy="1256030"/>
                    </a:xfrm>
                    <a:prstGeom prst="rect">
                      <a:avLst/>
                    </a:prstGeom>
                  </pic:spPr>
                </pic:pic>
              </a:graphicData>
            </a:graphic>
          </wp:inline>
        </w:drawing>
      </w:r>
    </w:p>
    <w:p w14:paraId="32C3B7D2" w14:textId="01F24B6D" w:rsidR="008902BA" w:rsidRDefault="008902BA" w:rsidP="00BE53B6"/>
    <w:p w14:paraId="47444560" w14:textId="5288E891" w:rsidR="008902BA" w:rsidRPr="009A7AA3" w:rsidRDefault="0710E3AB" w:rsidP="00BE53B6">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4398E34C" w14:textId="77777777" w:rsidR="00434382" w:rsidRPr="009A7AA3" w:rsidRDefault="00434382" w:rsidP="00BE53B6">
      <w:pPr>
        <w:rPr>
          <w:lang w:val="en-US"/>
        </w:rPr>
      </w:pPr>
    </w:p>
    <w:p w14:paraId="2ADA7138" w14:textId="2F764759" w:rsidR="00E73799" w:rsidRDefault="00E73799" w:rsidP="00E73799">
      <w:pPr>
        <w:pStyle w:val="Heading2"/>
        <w:rPr>
          <w:lang w:val="en-US"/>
        </w:rPr>
      </w:pPr>
      <w:bookmarkStart w:id="34" w:name="_Toc95215752"/>
      <w:proofErr w:type="spellStart"/>
      <w:r w:rsidRPr="00E73799">
        <w:rPr>
          <w:lang w:val="en"/>
        </w:rPr>
        <w:t>Man.FAT</w:t>
      </w:r>
      <w:proofErr w:type="spellEnd"/>
      <w:r w:rsidRPr="00E73799">
        <w:rPr>
          <w:lang w:val="en"/>
        </w:rPr>
        <w:t xml:space="preserve"> Contract Date &gt; </w:t>
      </w:r>
      <w:proofErr w:type="spellStart"/>
      <w:r w:rsidRPr="00E73799">
        <w:rPr>
          <w:lang w:val="en"/>
        </w:rPr>
        <w:t>Man.Final</w:t>
      </w:r>
      <w:proofErr w:type="spellEnd"/>
      <w:r w:rsidRPr="00E73799">
        <w:rPr>
          <w:lang w:val="en"/>
        </w:rPr>
        <w:t>/Pre-ship Insp. Cont. Date</w:t>
      </w:r>
      <w:bookmarkEnd w:id="34"/>
    </w:p>
    <w:p w14:paraId="6647756C" w14:textId="77777777" w:rsidR="00BE53B6" w:rsidRPr="009A7AA3" w:rsidRDefault="00BE53B6" w:rsidP="00BE53B6">
      <w:pPr>
        <w:rPr>
          <w:lang w:val="en-US"/>
        </w:rPr>
      </w:pPr>
      <w:r w:rsidRPr="003A1528">
        <w:rPr>
          <w:lang w:val="en"/>
        </w:rPr>
        <w:t>With this non-compliance you want to monitor the correct sequence of dates.</w:t>
      </w:r>
    </w:p>
    <w:p w14:paraId="5E7095B0" w14:textId="66D2C7AC" w:rsidR="00BE53B6" w:rsidRPr="009A7AA3" w:rsidRDefault="00BE53B6" w:rsidP="00BE53B6">
      <w:pPr>
        <w:rPr>
          <w:lang w:val="en-US"/>
        </w:rPr>
      </w:pPr>
      <w:r w:rsidRPr="00BE53B6">
        <w:rPr>
          <w:lang w:val="en"/>
        </w:rPr>
        <w:t xml:space="preserve">In the specific case I have to verify that the Man FAT Contract Date &gt; </w:t>
      </w:r>
      <w:proofErr w:type="spellStart"/>
      <w:r w:rsidRPr="00BE53B6">
        <w:rPr>
          <w:lang w:val="en"/>
        </w:rPr>
        <w:t>Man.Final</w:t>
      </w:r>
      <w:proofErr w:type="spellEnd"/>
      <w:r w:rsidRPr="00BE53B6">
        <w:rPr>
          <w:lang w:val="en"/>
        </w:rPr>
        <w:t>/Pre-ship Insp. Cont. Dates</w:t>
      </w:r>
      <w:r w:rsidRPr="003837A7">
        <w:rPr>
          <w:lang w:val="en"/>
        </w:rPr>
        <w:t>. In case it is not so, I report the anomaly</w:t>
      </w:r>
    </w:p>
    <w:p w14:paraId="3F43107D" w14:textId="0ADC60AF" w:rsidR="00D25D3D" w:rsidRPr="009A7AA3" w:rsidRDefault="00D25D3D" w:rsidP="00BE53B6">
      <w:pPr>
        <w:rPr>
          <w:lang w:val="en-US"/>
        </w:rPr>
      </w:pPr>
      <w:r>
        <w:rPr>
          <w:lang w:val="en"/>
        </w:rPr>
        <w:t>All dates must be valued otherwise I do not have to report the line as an anomaly count</w:t>
      </w:r>
    </w:p>
    <w:p w14:paraId="317A3CB3" w14:textId="39777EA3" w:rsidR="00A53A4D" w:rsidRPr="009A7AA3" w:rsidRDefault="00A53A4D" w:rsidP="00BE53B6">
      <w:pPr>
        <w:rPr>
          <w:lang w:val="en-US"/>
        </w:rPr>
      </w:pPr>
    </w:p>
    <w:p w14:paraId="3842045D" w14:textId="56ED5DBB" w:rsidR="00A53A4D" w:rsidRDefault="00A53A4D" w:rsidP="00BE53B6">
      <w:r>
        <w:rPr>
          <w:noProof/>
        </w:rPr>
        <w:drawing>
          <wp:inline distT="0" distB="0" distL="0" distR="0" wp14:anchorId="3FAAF9F5" wp14:editId="1D44149B">
            <wp:extent cx="5648325" cy="685800"/>
            <wp:effectExtent l="0" t="0" r="952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1"/>
                    <a:stretch>
                      <a:fillRect/>
                    </a:stretch>
                  </pic:blipFill>
                  <pic:spPr>
                    <a:xfrm>
                      <a:off x="0" y="0"/>
                      <a:ext cx="5648325" cy="685800"/>
                    </a:xfrm>
                    <a:prstGeom prst="rect">
                      <a:avLst/>
                    </a:prstGeom>
                  </pic:spPr>
                </pic:pic>
              </a:graphicData>
            </a:graphic>
          </wp:inline>
        </w:drawing>
      </w:r>
    </w:p>
    <w:p w14:paraId="6B31ACF7" w14:textId="6BC57E5B" w:rsidR="008902BA" w:rsidRDefault="008902BA" w:rsidP="00BE53B6"/>
    <w:p w14:paraId="128D685D" w14:textId="77777777" w:rsidR="008902BA" w:rsidRPr="009A7AA3" w:rsidRDefault="008902BA" w:rsidP="00BE53B6">
      <w:pPr>
        <w:rPr>
          <w:lang w:val="en-US"/>
        </w:rPr>
      </w:pPr>
    </w:p>
    <w:p w14:paraId="679BFD0B" w14:textId="6ACF3A49" w:rsidR="00BE53B6" w:rsidRPr="009A7AA3" w:rsidRDefault="0710E3AB" w:rsidP="00BE53B6">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193649D6" w14:textId="202B5888" w:rsidR="00E73799" w:rsidRDefault="00E73799" w:rsidP="00E73799">
      <w:pPr>
        <w:pStyle w:val="Heading2"/>
        <w:rPr>
          <w:lang w:val="en-US"/>
        </w:rPr>
      </w:pPr>
      <w:bookmarkStart w:id="35" w:name="_Toc95215753"/>
      <w:proofErr w:type="spellStart"/>
      <w:r w:rsidRPr="00E73799">
        <w:rPr>
          <w:lang w:val="en"/>
        </w:rPr>
        <w:t>Man.FAT</w:t>
      </w:r>
      <w:proofErr w:type="spellEnd"/>
      <w:r w:rsidRPr="00E73799">
        <w:rPr>
          <w:lang w:val="en"/>
        </w:rPr>
        <w:t xml:space="preserve"> Forecast/Actual &gt; </w:t>
      </w:r>
      <w:proofErr w:type="spellStart"/>
      <w:r w:rsidRPr="00E73799">
        <w:rPr>
          <w:lang w:val="en"/>
        </w:rPr>
        <w:t>Man.Final</w:t>
      </w:r>
      <w:proofErr w:type="spellEnd"/>
      <w:r w:rsidRPr="00E73799">
        <w:rPr>
          <w:lang w:val="en"/>
        </w:rPr>
        <w:t>/Pre-ship Insp. Forecast/Actual</w:t>
      </w:r>
      <w:bookmarkEnd w:id="35"/>
    </w:p>
    <w:p w14:paraId="4B1C5566" w14:textId="77777777" w:rsidR="00BE53B6" w:rsidRPr="009A7AA3" w:rsidRDefault="00BE53B6" w:rsidP="00BE53B6">
      <w:pPr>
        <w:rPr>
          <w:lang w:val="en-US"/>
        </w:rPr>
      </w:pPr>
      <w:r w:rsidRPr="003A1528">
        <w:rPr>
          <w:lang w:val="en"/>
        </w:rPr>
        <w:t>With this non-compliance you want to monitor the correct sequence of dates.</w:t>
      </w:r>
    </w:p>
    <w:p w14:paraId="19051368" w14:textId="10E10E41" w:rsidR="00BE53B6" w:rsidRPr="009A7AA3" w:rsidRDefault="00BE53B6" w:rsidP="00BE53B6">
      <w:pPr>
        <w:rPr>
          <w:lang w:val="en-US"/>
        </w:rPr>
      </w:pPr>
      <w:r w:rsidRPr="00665D5C">
        <w:rPr>
          <w:lang w:val="en"/>
        </w:rPr>
        <w:t xml:space="preserve">In this specific case I have to verify that the Man FAT Forecast/Actual &gt; </w:t>
      </w:r>
      <w:proofErr w:type="spellStart"/>
      <w:r w:rsidRPr="00665D5C">
        <w:rPr>
          <w:lang w:val="en"/>
        </w:rPr>
        <w:t>Man.Final</w:t>
      </w:r>
      <w:proofErr w:type="spellEnd"/>
      <w:r w:rsidRPr="00665D5C">
        <w:rPr>
          <w:lang w:val="en"/>
        </w:rPr>
        <w:t xml:space="preserve">/Pre-ship Insp. Forecast/Actual. </w:t>
      </w:r>
      <w:r>
        <w:rPr>
          <w:lang w:val="en"/>
        </w:rPr>
        <w:t>In case it is not so, I report the anomaly</w:t>
      </w:r>
    </w:p>
    <w:p w14:paraId="39F019D8" w14:textId="4375C1D0" w:rsidR="00BE53B6" w:rsidRPr="009A7AA3" w:rsidRDefault="00D25D3D" w:rsidP="00BE53B6">
      <w:pPr>
        <w:rPr>
          <w:lang w:val="en-US"/>
        </w:rPr>
      </w:pPr>
      <w:r>
        <w:rPr>
          <w:lang w:val="en"/>
        </w:rPr>
        <w:t>All dates must be valued otherwise I do not have to report the line as an anomaly count</w:t>
      </w:r>
    </w:p>
    <w:p w14:paraId="63FCB7CF" w14:textId="2E0C3A8E" w:rsidR="00A53A4D" w:rsidRDefault="00A53A4D" w:rsidP="00BE53B6">
      <w:r>
        <w:rPr>
          <w:noProof/>
        </w:rPr>
        <w:lastRenderedPageBreak/>
        <w:drawing>
          <wp:inline distT="0" distB="0" distL="0" distR="0" wp14:anchorId="5BDABF6E" wp14:editId="71EEB700">
            <wp:extent cx="5695950" cy="125730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2"/>
                    <a:stretch>
                      <a:fillRect/>
                    </a:stretch>
                  </pic:blipFill>
                  <pic:spPr>
                    <a:xfrm>
                      <a:off x="0" y="0"/>
                      <a:ext cx="5695950" cy="1257300"/>
                    </a:xfrm>
                    <a:prstGeom prst="rect">
                      <a:avLst/>
                    </a:prstGeom>
                  </pic:spPr>
                </pic:pic>
              </a:graphicData>
            </a:graphic>
          </wp:inline>
        </w:drawing>
      </w:r>
    </w:p>
    <w:p w14:paraId="262F2BDC" w14:textId="09392D6C" w:rsidR="00A53A4D" w:rsidRDefault="00A53A4D" w:rsidP="00BE53B6"/>
    <w:p w14:paraId="7190375D" w14:textId="3C5C6A65" w:rsidR="00A53A4D" w:rsidRDefault="00A53A4D" w:rsidP="00BE53B6"/>
    <w:p w14:paraId="406A7CE2" w14:textId="42703C4E" w:rsidR="00A53A4D" w:rsidRPr="009A7AA3" w:rsidRDefault="0710E3AB" w:rsidP="00BE53B6">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535BD19C" w14:textId="185FAA42" w:rsidR="00A53A4D" w:rsidRPr="009A7AA3" w:rsidRDefault="00A53A4D" w:rsidP="00BE53B6">
      <w:pPr>
        <w:rPr>
          <w:lang w:val="en-US"/>
        </w:rPr>
      </w:pPr>
    </w:p>
    <w:p w14:paraId="29135868" w14:textId="3DE03807" w:rsidR="00A53A4D" w:rsidRPr="009A7AA3" w:rsidRDefault="00A53A4D" w:rsidP="00BE53B6">
      <w:pPr>
        <w:rPr>
          <w:lang w:val="en-US"/>
        </w:rPr>
      </w:pPr>
    </w:p>
    <w:p w14:paraId="5DD23B3C" w14:textId="6445DAFF" w:rsidR="00A53A4D" w:rsidRPr="009A7AA3" w:rsidRDefault="00A53A4D" w:rsidP="00BE53B6">
      <w:pPr>
        <w:rPr>
          <w:lang w:val="en-US"/>
        </w:rPr>
      </w:pPr>
    </w:p>
    <w:p w14:paraId="66EF5535" w14:textId="7FDD2AAC" w:rsidR="00A53A4D" w:rsidRPr="009A7AA3" w:rsidRDefault="00A53A4D" w:rsidP="00BE53B6">
      <w:pPr>
        <w:rPr>
          <w:lang w:val="en-US"/>
        </w:rPr>
      </w:pPr>
    </w:p>
    <w:p w14:paraId="62BAFCB2" w14:textId="77777777" w:rsidR="00A53A4D" w:rsidRPr="009A7AA3" w:rsidRDefault="00A53A4D" w:rsidP="00BE53B6">
      <w:pPr>
        <w:rPr>
          <w:lang w:val="en-US"/>
        </w:rPr>
      </w:pPr>
    </w:p>
    <w:p w14:paraId="7914D5BE" w14:textId="72C63F17" w:rsidR="00E73799" w:rsidRDefault="00E73799" w:rsidP="00E73799">
      <w:pPr>
        <w:pStyle w:val="Heading2"/>
        <w:rPr>
          <w:lang w:val="en-US"/>
        </w:rPr>
      </w:pPr>
      <w:bookmarkStart w:id="36" w:name="_Toc95215754"/>
      <w:r w:rsidRPr="00E73799">
        <w:rPr>
          <w:lang w:val="en"/>
        </w:rPr>
        <w:t xml:space="preserve">EXW &lt;&gt; </w:t>
      </w:r>
      <w:proofErr w:type="spellStart"/>
      <w:r w:rsidRPr="00E73799">
        <w:rPr>
          <w:lang w:val="en"/>
        </w:rPr>
        <w:t>Man.Final</w:t>
      </w:r>
      <w:proofErr w:type="spellEnd"/>
      <w:r w:rsidRPr="00E73799">
        <w:rPr>
          <w:lang w:val="en"/>
        </w:rPr>
        <w:t>/Pre-ship Insp. Forecast/Actual</w:t>
      </w:r>
      <w:bookmarkEnd w:id="36"/>
    </w:p>
    <w:p w14:paraId="5AC5110B" w14:textId="77777777" w:rsidR="00BE53B6" w:rsidRPr="009A7AA3" w:rsidRDefault="00BE53B6" w:rsidP="00BE53B6">
      <w:pPr>
        <w:rPr>
          <w:lang w:val="en-US"/>
        </w:rPr>
      </w:pPr>
      <w:r w:rsidRPr="003A1528">
        <w:rPr>
          <w:lang w:val="en"/>
        </w:rPr>
        <w:t>With this non-compliance you want to monitor the correct sequence of dates.</w:t>
      </w:r>
    </w:p>
    <w:p w14:paraId="552BC509" w14:textId="6626197B" w:rsidR="00BE53B6" w:rsidRPr="009A7AA3" w:rsidRDefault="00BE53B6" w:rsidP="00BE53B6">
      <w:pPr>
        <w:rPr>
          <w:lang w:val="en-US"/>
        </w:rPr>
      </w:pPr>
      <w:r w:rsidRPr="00BE53B6">
        <w:rPr>
          <w:lang w:val="en"/>
        </w:rPr>
        <w:t xml:space="preserve">In this specific case I have to verify that the EXW &lt;&gt; </w:t>
      </w:r>
      <w:proofErr w:type="spellStart"/>
      <w:r w:rsidRPr="00BE53B6">
        <w:rPr>
          <w:lang w:val="en"/>
        </w:rPr>
        <w:t>Man.Final</w:t>
      </w:r>
      <w:proofErr w:type="spellEnd"/>
      <w:r w:rsidRPr="00BE53B6">
        <w:rPr>
          <w:lang w:val="en"/>
        </w:rPr>
        <w:t>/Pre-ship Insp. Forecast/Actual</w:t>
      </w:r>
      <w:r w:rsidRPr="003837A7">
        <w:rPr>
          <w:lang w:val="en"/>
        </w:rPr>
        <w:t>. In case it is not so, I report the anomaly</w:t>
      </w:r>
    </w:p>
    <w:p w14:paraId="5EAC6670" w14:textId="5D3081F3" w:rsidR="00D25D3D" w:rsidRPr="009A7AA3" w:rsidRDefault="00D25D3D" w:rsidP="00BE53B6">
      <w:pPr>
        <w:rPr>
          <w:lang w:val="en-US"/>
        </w:rPr>
      </w:pPr>
      <w:r>
        <w:rPr>
          <w:lang w:val="en"/>
        </w:rPr>
        <w:t>To show non-compliance there must be the association between MR and DP</w:t>
      </w:r>
    </w:p>
    <w:p w14:paraId="3A6F4C0B" w14:textId="28F64010" w:rsidR="00BE53B6" w:rsidRPr="009A7AA3" w:rsidRDefault="00D25D3D" w:rsidP="00BE53B6">
      <w:pPr>
        <w:rPr>
          <w:lang w:val="en-US"/>
        </w:rPr>
      </w:pPr>
      <w:r>
        <w:rPr>
          <w:lang w:val="en"/>
        </w:rPr>
        <w:t>All dates must be valued otherwise I do not have to report the line as an anomaly count</w:t>
      </w:r>
    </w:p>
    <w:p w14:paraId="0A04782A" w14:textId="68828845" w:rsidR="00D25D3D" w:rsidRPr="009A7AA3" w:rsidRDefault="00D25D3D" w:rsidP="00BE53B6">
      <w:pPr>
        <w:rPr>
          <w:lang w:val="en-US"/>
        </w:rPr>
      </w:pPr>
    </w:p>
    <w:p w14:paraId="72B2B4ED" w14:textId="53D4A3F7" w:rsidR="00D25D3D" w:rsidRPr="009A7AA3" w:rsidRDefault="00D25D3D" w:rsidP="00BE53B6">
      <w:pPr>
        <w:rPr>
          <w:lang w:val="en-US"/>
        </w:rPr>
      </w:pPr>
    </w:p>
    <w:p w14:paraId="36438253" w14:textId="2F6A7E30" w:rsidR="00E73799" w:rsidRPr="00BE53B6" w:rsidRDefault="00D35A83" w:rsidP="00FB524B">
      <w:pPr>
        <w:pStyle w:val="Heading2"/>
        <w:numPr>
          <w:ilvl w:val="0"/>
          <w:numId w:val="0"/>
        </w:numPr>
      </w:pPr>
      <w:bookmarkStart w:id="37" w:name="_Toc95215755"/>
      <w:r>
        <w:rPr>
          <w:noProof/>
        </w:rPr>
        <w:drawing>
          <wp:inline distT="0" distB="0" distL="0" distR="0" wp14:anchorId="2377CFEE" wp14:editId="4670A4CB">
            <wp:extent cx="5067300" cy="10477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3"/>
                    <a:stretch>
                      <a:fillRect/>
                    </a:stretch>
                  </pic:blipFill>
                  <pic:spPr>
                    <a:xfrm>
                      <a:off x="0" y="0"/>
                      <a:ext cx="5067300" cy="1047750"/>
                    </a:xfrm>
                    <a:prstGeom prst="rect">
                      <a:avLst/>
                    </a:prstGeom>
                  </pic:spPr>
                </pic:pic>
              </a:graphicData>
            </a:graphic>
          </wp:inline>
        </w:drawing>
      </w:r>
      <w:bookmarkEnd w:id="37"/>
    </w:p>
    <w:p w14:paraId="1255D50E" w14:textId="77777777" w:rsidR="00E73799" w:rsidRPr="009A7AA3" w:rsidRDefault="00E73799" w:rsidP="00E73799">
      <w:pPr>
        <w:rPr>
          <w:lang w:val="en-US"/>
        </w:rPr>
      </w:pPr>
    </w:p>
    <w:p w14:paraId="6F68AA71" w14:textId="1D5FA6EA" w:rsidR="00CF42CB" w:rsidRPr="009A7AA3" w:rsidRDefault="00CF42CB" w:rsidP="00CF42CB">
      <w:pPr>
        <w:rPr>
          <w:lang w:val="en-US"/>
        </w:rPr>
      </w:pPr>
    </w:p>
    <w:p w14:paraId="79932E34" w14:textId="0787E8C7" w:rsidR="00CF42CB" w:rsidRDefault="0710E3AB" w:rsidP="00CF42CB">
      <w:pPr>
        <w:rPr>
          <w:lang w:val="en-US"/>
        </w:rPr>
      </w:pPr>
      <w:r w:rsidRPr="0710E3AB">
        <w:rPr>
          <w:b/>
          <w:bCs/>
          <w:highlight w:val="yellow"/>
          <w:u w:val="single"/>
          <w:lang w:val="en-US"/>
        </w:rPr>
        <w:t>PO Comments</w:t>
      </w:r>
      <w:r w:rsidRPr="0710E3AB">
        <w:rPr>
          <w:highlight w:val="yellow"/>
          <w:lang w:val="en-US"/>
        </w:rPr>
        <w:t>:</w:t>
      </w:r>
      <w:r w:rsidRPr="0710E3AB">
        <w:rPr>
          <w:lang w:val="en-US"/>
        </w:rPr>
        <w:t xml:space="preserve"> OK</w:t>
      </w:r>
    </w:p>
    <w:p w14:paraId="78B4F7D2" w14:textId="4D1791AB" w:rsidR="00CA1E4E" w:rsidRPr="00CA1E4E" w:rsidRDefault="00CA1E4E" w:rsidP="00CA1E4E">
      <w:pPr>
        <w:rPr>
          <w:rFonts w:ascii="Arial" w:hAnsi="Arial" w:cs="Arial"/>
          <w:sz w:val="20"/>
          <w:lang w:val="en-IN" w:eastAsia="en-IN"/>
        </w:rPr>
      </w:pPr>
      <w:r>
        <w:rPr>
          <w:lang w:val="en-US"/>
        </w:rPr>
        <w:t xml:space="preserve">Abhishek Comments- change Tile to </w:t>
      </w:r>
      <w:r w:rsidRPr="00CA1E4E">
        <w:rPr>
          <w:rFonts w:ascii="Arial" w:hAnsi="Arial" w:cs="Arial"/>
          <w:sz w:val="20"/>
          <w:lang w:val="en-IN" w:eastAsia="en-IN"/>
        </w:rPr>
        <w:t xml:space="preserve">EXW = </w:t>
      </w:r>
      <w:proofErr w:type="spellStart"/>
      <w:r w:rsidRPr="00CA1E4E">
        <w:rPr>
          <w:rFonts w:ascii="Arial" w:hAnsi="Arial" w:cs="Arial"/>
          <w:sz w:val="20"/>
          <w:lang w:val="en-IN" w:eastAsia="en-IN"/>
        </w:rPr>
        <w:t>Man.Final</w:t>
      </w:r>
      <w:proofErr w:type="spellEnd"/>
      <w:r w:rsidRPr="00CA1E4E">
        <w:rPr>
          <w:rFonts w:ascii="Arial" w:hAnsi="Arial" w:cs="Arial"/>
          <w:sz w:val="20"/>
          <w:lang w:val="en-IN" w:eastAsia="en-IN"/>
        </w:rPr>
        <w:t>/Pre-ship Insp. Forecast/Actual.</w:t>
      </w:r>
    </w:p>
    <w:p w14:paraId="03F9DD0F" w14:textId="74458B56" w:rsidR="00CA1E4E" w:rsidRPr="009A7AA3" w:rsidRDefault="00CA1E4E" w:rsidP="00CF42CB">
      <w:pPr>
        <w:rPr>
          <w:szCs w:val="22"/>
          <w:lang w:val="en-US"/>
        </w:rPr>
      </w:pPr>
    </w:p>
    <w:p w14:paraId="773CA7C7" w14:textId="6CFD630B" w:rsidR="00CF42CB" w:rsidRPr="009A7AA3" w:rsidRDefault="00CF42CB" w:rsidP="00CF42CB">
      <w:pPr>
        <w:rPr>
          <w:lang w:val="en-US"/>
        </w:rPr>
      </w:pPr>
    </w:p>
    <w:p w14:paraId="4FCD909C" w14:textId="1C319501" w:rsidR="00CF42CB" w:rsidRPr="009A7AA3" w:rsidRDefault="00CF42CB" w:rsidP="00CF42CB">
      <w:pPr>
        <w:rPr>
          <w:lang w:val="en-US"/>
        </w:rPr>
      </w:pPr>
    </w:p>
    <w:p w14:paraId="352E0328" w14:textId="413BED6C" w:rsidR="00CF42CB" w:rsidRPr="009A7AA3" w:rsidRDefault="00CF42CB" w:rsidP="00CF42CB">
      <w:pPr>
        <w:rPr>
          <w:lang w:val="en-US"/>
        </w:rPr>
      </w:pPr>
    </w:p>
    <w:p w14:paraId="3310248C" w14:textId="0D56E04F" w:rsidR="00CF42CB" w:rsidRPr="009A7AA3" w:rsidRDefault="00CF42CB" w:rsidP="00CF42CB">
      <w:pPr>
        <w:rPr>
          <w:lang w:val="en-US"/>
        </w:rPr>
      </w:pPr>
    </w:p>
    <w:p w14:paraId="569C14A9" w14:textId="6AC630B8" w:rsidR="00CF42CB" w:rsidRDefault="00CF42CB" w:rsidP="00CF42CB">
      <w:pPr>
        <w:pStyle w:val="Heading1"/>
        <w:numPr>
          <w:ilvl w:val="0"/>
          <w:numId w:val="1"/>
        </w:numPr>
      </w:pPr>
      <w:bookmarkStart w:id="38" w:name="_Toc95215756"/>
      <w:r>
        <w:rPr>
          <w:lang w:val="en"/>
        </w:rPr>
        <w:lastRenderedPageBreak/>
        <w:t>Low Error</w:t>
      </w:r>
      <w:bookmarkEnd w:id="38"/>
    </w:p>
    <w:p w14:paraId="3CD18863" w14:textId="21691B24" w:rsidR="00CF42CB" w:rsidRPr="009A7AA3" w:rsidRDefault="000154DB" w:rsidP="00CF42CB">
      <w:pPr>
        <w:rPr>
          <w:lang w:val="en-US"/>
        </w:rPr>
      </w:pPr>
      <w:r>
        <w:rPr>
          <w:lang w:val="en"/>
        </w:rPr>
        <w:t>This paragraph will list all errors that are of low priority to be monitored</w:t>
      </w:r>
    </w:p>
    <w:p w14:paraId="4D6A1482" w14:textId="77777777" w:rsidR="00CF42CB" w:rsidRPr="009A7AA3" w:rsidRDefault="00CF42CB" w:rsidP="00CF42CB">
      <w:pPr>
        <w:rPr>
          <w:lang w:val="en-US"/>
        </w:rPr>
      </w:pPr>
    </w:p>
    <w:p w14:paraId="6FC41E98" w14:textId="77777777" w:rsidR="000154DB" w:rsidRPr="009A7AA3" w:rsidRDefault="000154DB" w:rsidP="000154DB">
      <w:pPr>
        <w:rPr>
          <w:lang w:val="en-US"/>
        </w:rPr>
      </w:pPr>
    </w:p>
    <w:p w14:paraId="06082E22" w14:textId="3D0A6927" w:rsidR="000154DB" w:rsidRDefault="000154DB" w:rsidP="000154DB">
      <w:pPr>
        <w:pStyle w:val="Heading2"/>
        <w:rPr>
          <w:lang w:val="en-US"/>
        </w:rPr>
      </w:pPr>
      <w:bookmarkStart w:id="39" w:name="_Toc95215757"/>
      <w:r w:rsidRPr="000154DB">
        <w:rPr>
          <w:lang w:val="en"/>
        </w:rPr>
        <w:t>Manufacturing status</w:t>
      </w:r>
      <w:bookmarkEnd w:id="39"/>
    </w:p>
    <w:p w14:paraId="14926D99" w14:textId="69EEA33D" w:rsidR="009365CA" w:rsidRPr="009A7AA3" w:rsidRDefault="009365CA" w:rsidP="009365CA">
      <w:pPr>
        <w:rPr>
          <w:lang w:val="en-US"/>
        </w:rPr>
      </w:pPr>
      <w:proofErr w:type="gramStart"/>
      <w:r w:rsidRPr="009365CA">
        <w:rPr>
          <w:lang w:val="en"/>
        </w:rPr>
        <w:t xml:space="preserve">This </w:t>
      </w:r>
      <w:r w:rsidR="00D25D3D">
        <w:rPr>
          <w:lang w:val="en"/>
        </w:rPr>
        <w:t>tiles</w:t>
      </w:r>
      <w:proofErr w:type="gramEnd"/>
      <w:r w:rsidRPr="009365CA">
        <w:rPr>
          <w:lang w:val="en"/>
        </w:rPr>
        <w:t xml:space="preserve"> must count all occurrences that have </w:t>
      </w:r>
    </w:p>
    <w:p w14:paraId="5642D884" w14:textId="77777777" w:rsidR="009365CA" w:rsidRPr="009A7AA3" w:rsidRDefault="009365CA" w:rsidP="009365CA">
      <w:pPr>
        <w:pStyle w:val="ListParagraph"/>
        <w:rPr>
          <w:lang w:val="en-US"/>
        </w:rPr>
      </w:pPr>
    </w:p>
    <w:p w14:paraId="744ED08C" w14:textId="356E74DA" w:rsidR="009365CA" w:rsidRDefault="009365CA" w:rsidP="009365CA">
      <w:pPr>
        <w:pStyle w:val="ListParagraph"/>
        <w:rPr>
          <w:lang w:val="en-US"/>
        </w:rPr>
      </w:pPr>
      <w:proofErr w:type="spellStart"/>
      <w:r w:rsidRPr="4BE29465">
        <w:rPr>
          <w:lang w:val="en"/>
        </w:rPr>
        <w:t>Man.Final</w:t>
      </w:r>
      <w:proofErr w:type="spellEnd"/>
      <w:r w:rsidRPr="4BE29465">
        <w:rPr>
          <w:lang w:val="en"/>
        </w:rPr>
        <w:t>/Pre-ship Insp. Forecast/Actual &lt; Today and flag “Working Status” not set.</w:t>
      </w:r>
    </w:p>
    <w:p w14:paraId="0F4106F2" w14:textId="0068515B" w:rsidR="004A7D33" w:rsidRDefault="004A7D33" w:rsidP="004A7D33">
      <w:pPr>
        <w:rPr>
          <w:lang w:val="en-US"/>
        </w:rPr>
      </w:pPr>
    </w:p>
    <w:p w14:paraId="1EF931EB" w14:textId="58FCC076" w:rsidR="004A7D33" w:rsidRDefault="004A7D33" w:rsidP="004A7D33">
      <w:pPr>
        <w:rPr>
          <w:lang w:val="en-US"/>
        </w:rPr>
      </w:pPr>
    </w:p>
    <w:p w14:paraId="737062A1" w14:textId="57DF8867" w:rsidR="004A7D33" w:rsidRPr="004A7D33" w:rsidRDefault="004A7D33" w:rsidP="004A7D33">
      <w:pPr>
        <w:rPr>
          <w:lang w:val="en-US"/>
        </w:rPr>
      </w:pPr>
      <w:r>
        <w:rPr>
          <w:noProof/>
        </w:rPr>
        <w:drawing>
          <wp:inline distT="0" distB="0" distL="0" distR="0" wp14:anchorId="3580B3A8" wp14:editId="3569D635">
            <wp:extent cx="5248276" cy="819150"/>
            <wp:effectExtent l="0" t="0" r="952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5248276" cy="819150"/>
                    </a:xfrm>
                    <a:prstGeom prst="rect">
                      <a:avLst/>
                    </a:prstGeom>
                  </pic:spPr>
                </pic:pic>
              </a:graphicData>
            </a:graphic>
          </wp:inline>
        </w:drawing>
      </w:r>
    </w:p>
    <w:p w14:paraId="5370CB2B" w14:textId="1C3C253D" w:rsidR="00037380" w:rsidRDefault="0710E3AB" w:rsidP="00037380">
      <w:pPr>
        <w:rPr>
          <w:lang w:val="en-US"/>
        </w:rPr>
      </w:pPr>
      <w:r w:rsidRPr="0710E3AB">
        <w:rPr>
          <w:b/>
          <w:bCs/>
          <w:highlight w:val="yellow"/>
          <w:u w:val="single"/>
          <w:lang w:val="en-US"/>
        </w:rPr>
        <w:t>PO Comments</w:t>
      </w:r>
      <w:r w:rsidRPr="0710E3AB">
        <w:rPr>
          <w:highlight w:val="yellow"/>
          <w:lang w:val="en-US"/>
        </w:rPr>
        <w:t>:</w:t>
      </w:r>
      <w:r w:rsidRPr="0710E3AB">
        <w:rPr>
          <w:lang w:val="en-US"/>
        </w:rPr>
        <w:t xml:space="preserve"> Need discussion for more details of the requirement</w:t>
      </w:r>
    </w:p>
    <w:p w14:paraId="27A9EE0C" w14:textId="3D1E0FC3" w:rsidR="00CA1E4E" w:rsidRPr="00CA1E4E" w:rsidRDefault="00CA1E4E" w:rsidP="00CA1E4E">
      <w:pPr>
        <w:rPr>
          <w:rFonts w:ascii="Arial" w:hAnsi="Arial" w:cs="Arial"/>
          <w:sz w:val="20"/>
          <w:lang w:val="en-IN" w:eastAsia="en-IN"/>
        </w:rPr>
      </w:pPr>
      <w:r>
        <w:rPr>
          <w:lang w:val="en-US"/>
        </w:rPr>
        <w:t>Abhishek Comments-</w:t>
      </w:r>
      <w:r w:rsidRPr="00CA1E4E">
        <w:rPr>
          <w:rFonts w:ascii="Arial" w:hAnsi="Arial" w:cs="Arial"/>
          <w:sz w:val="20"/>
          <w:lang w:val="en-IN" w:eastAsia="en-IN"/>
        </w:rPr>
        <w:t>Can we make the flag available for editing in the dashboard area?</w:t>
      </w:r>
    </w:p>
    <w:p w14:paraId="4A6D6003" w14:textId="44168537" w:rsidR="00CA1E4E" w:rsidRPr="009365CA" w:rsidRDefault="00CA1E4E" w:rsidP="00037380">
      <w:pPr>
        <w:rPr>
          <w:szCs w:val="22"/>
          <w:lang w:val="en-US"/>
        </w:rPr>
      </w:pPr>
    </w:p>
    <w:p w14:paraId="02DE825B" w14:textId="6A2B6A86" w:rsidR="000154DB" w:rsidRDefault="000154DB" w:rsidP="000154DB">
      <w:pPr>
        <w:pStyle w:val="Heading2"/>
        <w:rPr>
          <w:lang w:val="en-US"/>
        </w:rPr>
      </w:pPr>
      <w:bookmarkStart w:id="40" w:name="_Toc95215758"/>
      <w:r w:rsidRPr="000154DB">
        <w:rPr>
          <w:lang w:val="en"/>
        </w:rPr>
        <w:t>Delivered status</w:t>
      </w:r>
      <w:bookmarkEnd w:id="40"/>
    </w:p>
    <w:p w14:paraId="1EA28E7E" w14:textId="66A432E3" w:rsidR="009365CA" w:rsidRPr="009A7AA3" w:rsidRDefault="009365CA" w:rsidP="009365CA">
      <w:pPr>
        <w:rPr>
          <w:lang w:val="en-US"/>
        </w:rPr>
      </w:pPr>
      <w:r w:rsidRPr="009365CA">
        <w:rPr>
          <w:lang w:val="en"/>
        </w:rPr>
        <w:t>This tile must count all occurrences that have</w:t>
      </w:r>
    </w:p>
    <w:p w14:paraId="2AB18A91" w14:textId="7AC59326" w:rsidR="009365CA" w:rsidRPr="009A7AA3" w:rsidRDefault="009365CA" w:rsidP="009365CA">
      <w:pPr>
        <w:rPr>
          <w:lang w:val="en-US"/>
        </w:rPr>
      </w:pPr>
    </w:p>
    <w:p w14:paraId="6EA4984F" w14:textId="223EBE3B" w:rsidR="009365CA" w:rsidRDefault="009365CA" w:rsidP="009365CA">
      <w:pPr>
        <w:pStyle w:val="ListParagraph"/>
        <w:rPr>
          <w:lang w:val="en-US"/>
        </w:rPr>
      </w:pPr>
      <w:r w:rsidRPr="4BE29465">
        <w:rPr>
          <w:lang w:val="en"/>
        </w:rPr>
        <w:t xml:space="preserve">DOS Act/For FINISH &lt; Today and </w:t>
      </w:r>
      <w:proofErr w:type="gramStart"/>
      <w:r w:rsidRPr="4BE29465">
        <w:rPr>
          <w:lang w:val="en"/>
        </w:rPr>
        <w:t>flag  “</w:t>
      </w:r>
      <w:proofErr w:type="gramEnd"/>
      <w:r w:rsidRPr="4BE29465">
        <w:rPr>
          <w:lang w:val="en"/>
        </w:rPr>
        <w:t>Delivered” non set</w:t>
      </w:r>
    </w:p>
    <w:p w14:paraId="5318A876" w14:textId="7403A11D" w:rsidR="004A7D33" w:rsidRDefault="004A7D33" w:rsidP="009365CA">
      <w:pPr>
        <w:pStyle w:val="ListParagraph"/>
        <w:rPr>
          <w:lang w:val="en-US"/>
        </w:rPr>
      </w:pPr>
    </w:p>
    <w:p w14:paraId="4A48C51A" w14:textId="76282456" w:rsidR="004A7D33" w:rsidRPr="009365CA" w:rsidRDefault="004A7D33" w:rsidP="009365CA">
      <w:pPr>
        <w:pStyle w:val="ListParagraph"/>
        <w:rPr>
          <w:lang w:val="en-US"/>
        </w:rPr>
      </w:pPr>
      <w:r>
        <w:rPr>
          <w:noProof/>
        </w:rPr>
        <w:drawing>
          <wp:inline distT="0" distB="0" distL="0" distR="0" wp14:anchorId="7D06E575" wp14:editId="2D879E47">
            <wp:extent cx="4162425" cy="704850"/>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4162425" cy="704850"/>
                    </a:xfrm>
                    <a:prstGeom prst="rect">
                      <a:avLst/>
                    </a:prstGeom>
                  </pic:spPr>
                </pic:pic>
              </a:graphicData>
            </a:graphic>
          </wp:inline>
        </w:drawing>
      </w:r>
    </w:p>
    <w:p w14:paraId="590A6EA0" w14:textId="6FFFE344" w:rsidR="009365CA" w:rsidRDefault="0710E3AB" w:rsidP="0710E3AB">
      <w:pPr>
        <w:rPr>
          <w:lang w:val="en-US"/>
        </w:rPr>
      </w:pPr>
      <w:r w:rsidRPr="0710E3AB">
        <w:rPr>
          <w:b/>
          <w:bCs/>
          <w:highlight w:val="yellow"/>
          <w:u w:val="single"/>
          <w:lang w:val="en-US"/>
        </w:rPr>
        <w:t>PO Comments</w:t>
      </w:r>
      <w:r w:rsidRPr="0710E3AB">
        <w:rPr>
          <w:highlight w:val="yellow"/>
          <w:lang w:val="en-US"/>
        </w:rPr>
        <w:t>:</w:t>
      </w:r>
      <w:r w:rsidRPr="0710E3AB">
        <w:rPr>
          <w:lang w:val="en-US"/>
        </w:rPr>
        <w:t xml:space="preserve"> Need discussion for more details of the requirement</w:t>
      </w:r>
    </w:p>
    <w:p w14:paraId="6E3D7EBD" w14:textId="48341C76" w:rsidR="00283DB1" w:rsidRPr="00283DB1" w:rsidRDefault="00283DB1" w:rsidP="00283DB1">
      <w:pPr>
        <w:rPr>
          <w:rFonts w:ascii="Arial" w:hAnsi="Arial" w:cs="Arial"/>
          <w:sz w:val="20"/>
          <w:lang w:val="en-IN" w:eastAsia="en-IN"/>
        </w:rPr>
      </w:pPr>
      <w:r>
        <w:rPr>
          <w:lang w:val="en-US"/>
        </w:rPr>
        <w:t>Abhishek Comments-</w:t>
      </w:r>
      <w:r w:rsidRPr="00283DB1">
        <w:rPr>
          <w:rFonts w:ascii="Arial" w:hAnsi="Arial" w:cs="Arial"/>
          <w:sz w:val="20"/>
          <w:lang w:val="en-IN" w:eastAsia="en-IN"/>
        </w:rPr>
        <w:t>Can we make the flag available for editing in the dashboard area?</w:t>
      </w:r>
    </w:p>
    <w:p w14:paraId="46BEA9EE" w14:textId="2567EDE5" w:rsidR="00283DB1" w:rsidRPr="009365CA" w:rsidRDefault="00283DB1" w:rsidP="0710E3AB">
      <w:pPr>
        <w:rPr>
          <w:szCs w:val="22"/>
          <w:lang w:val="en-US"/>
        </w:rPr>
      </w:pPr>
    </w:p>
    <w:p w14:paraId="08AB05C1" w14:textId="5E459244" w:rsidR="009365CA" w:rsidRPr="009365CA" w:rsidRDefault="009365CA" w:rsidP="009365CA">
      <w:pPr>
        <w:rPr>
          <w:szCs w:val="22"/>
          <w:lang w:val="en-US"/>
        </w:rPr>
      </w:pPr>
    </w:p>
    <w:p w14:paraId="2D3B92C9" w14:textId="2FE1B431" w:rsidR="000154DB" w:rsidRDefault="000154DB" w:rsidP="000154DB">
      <w:pPr>
        <w:pStyle w:val="Heading2"/>
        <w:rPr>
          <w:lang w:val="en-US"/>
        </w:rPr>
      </w:pPr>
      <w:bookmarkStart w:id="41" w:name="_Toc95215759"/>
      <w:r w:rsidRPr="000154DB">
        <w:rPr>
          <w:lang w:val="en"/>
        </w:rPr>
        <w:t>Date missing in MR</w:t>
      </w:r>
      <w:bookmarkEnd w:id="41"/>
    </w:p>
    <w:p w14:paraId="00CA9173" w14:textId="07B25966" w:rsidR="00CB6BD2" w:rsidRPr="009A7AA3" w:rsidRDefault="00CB6BD2" w:rsidP="00CB6BD2">
      <w:pPr>
        <w:rPr>
          <w:lang w:val="en-US"/>
        </w:rPr>
      </w:pPr>
      <w:r w:rsidRPr="4BE29465">
        <w:rPr>
          <w:lang w:val="en"/>
        </w:rPr>
        <w:t xml:space="preserve">The purpose of this tiles is to count </w:t>
      </w:r>
      <w:r w:rsidR="00F26C87" w:rsidRPr="4BE29465">
        <w:rPr>
          <w:lang w:val="en"/>
        </w:rPr>
        <w:t xml:space="preserve">the number of </w:t>
      </w:r>
      <w:r w:rsidR="00D931E6" w:rsidRPr="4BE29465">
        <w:rPr>
          <w:lang w:val="en"/>
        </w:rPr>
        <w:t xml:space="preserve">all </w:t>
      </w:r>
      <w:r w:rsidR="00F26C87" w:rsidRPr="4BE29465">
        <w:rPr>
          <w:lang w:val="en"/>
        </w:rPr>
        <w:t xml:space="preserve">empty </w:t>
      </w:r>
      <w:proofErr w:type="gramStart"/>
      <w:r w:rsidR="00F26C87" w:rsidRPr="4BE29465">
        <w:rPr>
          <w:lang w:val="en"/>
        </w:rPr>
        <w:t xml:space="preserve">dates </w:t>
      </w:r>
      <w:r w:rsidR="00D931E6" w:rsidRPr="4BE29465">
        <w:rPr>
          <w:lang w:val="en"/>
        </w:rPr>
        <w:t xml:space="preserve"> </w:t>
      </w:r>
      <w:r w:rsidR="00F26C87" w:rsidRPr="4BE29465">
        <w:rPr>
          <w:lang w:val="en"/>
        </w:rPr>
        <w:t>within</w:t>
      </w:r>
      <w:proofErr w:type="gramEnd"/>
      <w:r w:rsidR="00F26C87" w:rsidRPr="4BE29465">
        <w:rPr>
          <w:lang w:val="en"/>
        </w:rPr>
        <w:t xml:space="preserve"> the MR</w:t>
      </w:r>
      <w:r w:rsidR="00717E8B" w:rsidRPr="4BE29465">
        <w:rPr>
          <w:lang w:val="en"/>
        </w:rPr>
        <w:t>.</w:t>
      </w:r>
    </w:p>
    <w:p w14:paraId="390278CB" w14:textId="6470BF1D" w:rsidR="4BE29465" w:rsidRDefault="4BE29465" w:rsidP="4BE29465">
      <w:pPr>
        <w:rPr>
          <w:lang w:val="en"/>
        </w:rPr>
      </w:pPr>
    </w:p>
    <w:p w14:paraId="601C5DBE" w14:textId="1DF82347" w:rsidR="00717E8B" w:rsidRPr="009A7AA3" w:rsidRDefault="00717E8B" w:rsidP="00CB6BD2">
      <w:pPr>
        <w:rPr>
          <w:lang w:val="en-US"/>
        </w:rPr>
      </w:pPr>
      <w:r w:rsidRPr="4BE29465">
        <w:rPr>
          <w:lang w:val="en"/>
        </w:rPr>
        <w:t>The detailed table must include all the dates in the MR; I will not show a line of MR if and only if all the dates present are populated. Otherwise (even just one missing) I will show the line.</w:t>
      </w:r>
    </w:p>
    <w:p w14:paraId="7E6AA8D8" w14:textId="7F535C20" w:rsidR="4BE29465" w:rsidRDefault="4BE29465" w:rsidP="4BE29465">
      <w:pPr>
        <w:rPr>
          <w:szCs w:val="22"/>
          <w:lang w:val="en"/>
        </w:rPr>
      </w:pPr>
    </w:p>
    <w:p w14:paraId="3462910B" w14:textId="3F2C4315" w:rsidR="4BE29465" w:rsidRDefault="4BE29465" w:rsidP="4BE29465">
      <w:pPr>
        <w:rPr>
          <w:szCs w:val="22"/>
          <w:lang w:val="en"/>
        </w:rPr>
      </w:pPr>
      <w:r w:rsidRPr="4BE29465">
        <w:rPr>
          <w:szCs w:val="22"/>
          <w:lang w:val="en"/>
        </w:rPr>
        <w:t xml:space="preserve">We require a table showing all the MR where a date is missing. </w:t>
      </w:r>
    </w:p>
    <w:p w14:paraId="754E1906" w14:textId="0D8D650A" w:rsidR="4BE29465" w:rsidRDefault="4BE29465" w:rsidP="4BE29465">
      <w:pPr>
        <w:rPr>
          <w:szCs w:val="22"/>
          <w:lang w:val="en"/>
        </w:rPr>
      </w:pPr>
      <w:r w:rsidRPr="4BE29465">
        <w:rPr>
          <w:szCs w:val="22"/>
          <w:lang w:val="en"/>
        </w:rPr>
        <w:t>See the example below, Man. FAT forecast/actual is missing then the MR must be counted in the tails.</w:t>
      </w:r>
    </w:p>
    <w:p w14:paraId="30A65CB2" w14:textId="4FA192E5" w:rsidR="4BE29465" w:rsidRDefault="4BE29465" w:rsidP="4BE29465">
      <w:pPr>
        <w:rPr>
          <w:szCs w:val="22"/>
          <w:lang w:val="en"/>
        </w:rPr>
      </w:pPr>
    </w:p>
    <w:p w14:paraId="5330329E" w14:textId="1234AD5E" w:rsidR="4BE29465" w:rsidRDefault="4BE29465" w:rsidP="4BE29465">
      <w:pPr>
        <w:rPr>
          <w:szCs w:val="22"/>
          <w:highlight w:val="yellow"/>
          <w:lang w:val="en"/>
        </w:rPr>
      </w:pPr>
      <w:r w:rsidRPr="4BE29465">
        <w:rPr>
          <w:szCs w:val="22"/>
          <w:highlight w:val="yellow"/>
          <w:lang w:val="en"/>
        </w:rPr>
        <w:t>The table must have always all the columns displayed, showing also the compiled dates</w:t>
      </w:r>
    </w:p>
    <w:p w14:paraId="09EBA21A" w14:textId="429399C1" w:rsidR="00283DB1" w:rsidRDefault="00283DB1" w:rsidP="4BE29465">
      <w:pPr>
        <w:rPr>
          <w:szCs w:val="22"/>
          <w:highlight w:val="yellow"/>
          <w:lang w:val="en"/>
        </w:rPr>
      </w:pPr>
    </w:p>
    <w:p w14:paraId="53AAEF07" w14:textId="0F2D139A" w:rsidR="4BE29465" w:rsidRDefault="4BE29465" w:rsidP="4BE29465">
      <w:pPr>
        <w:rPr>
          <w:szCs w:val="22"/>
          <w:lang w:val="en"/>
        </w:rPr>
      </w:pPr>
    </w:p>
    <w:p w14:paraId="7BB2997E" w14:textId="0CD0698B" w:rsidR="4BE29465" w:rsidRDefault="4BE29465" w:rsidP="4BE29465">
      <w:pPr>
        <w:rPr>
          <w:szCs w:val="22"/>
        </w:rPr>
      </w:pPr>
      <w:r>
        <w:rPr>
          <w:noProof/>
        </w:rPr>
        <w:lastRenderedPageBreak/>
        <w:drawing>
          <wp:inline distT="0" distB="0" distL="0" distR="0" wp14:anchorId="22CF4C0E" wp14:editId="660A311E">
            <wp:extent cx="3862388" cy="2413992"/>
            <wp:effectExtent l="0" t="0" r="0" b="0"/>
            <wp:docPr id="2059455245" name="Picture 205945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862388" cy="2413992"/>
                    </a:xfrm>
                    <a:prstGeom prst="rect">
                      <a:avLst/>
                    </a:prstGeom>
                  </pic:spPr>
                </pic:pic>
              </a:graphicData>
            </a:graphic>
          </wp:inline>
        </w:drawing>
      </w:r>
    </w:p>
    <w:p w14:paraId="340DE3EE" w14:textId="322B9FAD" w:rsidR="4BE29465" w:rsidRDefault="4BE29465" w:rsidP="4BE29465">
      <w:pPr>
        <w:rPr>
          <w:szCs w:val="22"/>
          <w:lang w:val="en"/>
        </w:rPr>
      </w:pPr>
    </w:p>
    <w:p w14:paraId="5F3BCFAB" w14:textId="367C64D5" w:rsidR="4BE29465" w:rsidRDefault="4BE29465" w:rsidP="4BE29465">
      <w:pPr>
        <w:rPr>
          <w:szCs w:val="22"/>
          <w:lang w:val="en"/>
        </w:rPr>
      </w:pPr>
    </w:p>
    <w:p w14:paraId="478ECBCB" w14:textId="16619C72" w:rsidR="00717E8B" w:rsidRPr="009A7AA3" w:rsidRDefault="0710E3AB" w:rsidP="0710E3AB">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Need discussion for more details of the requirement</w:t>
      </w:r>
    </w:p>
    <w:p w14:paraId="352AE506" w14:textId="2E1951BA" w:rsidR="00717E8B" w:rsidRPr="009A7AA3" w:rsidRDefault="00717E8B" w:rsidP="00CB6BD2">
      <w:pPr>
        <w:rPr>
          <w:szCs w:val="22"/>
          <w:lang w:val="en-US"/>
        </w:rPr>
      </w:pPr>
    </w:p>
    <w:p w14:paraId="617AE590" w14:textId="11D926BD" w:rsidR="000154DB" w:rsidRDefault="000154DB" w:rsidP="000154DB">
      <w:pPr>
        <w:pStyle w:val="Heading2"/>
        <w:rPr>
          <w:lang w:val="en-US"/>
        </w:rPr>
      </w:pPr>
      <w:bookmarkStart w:id="42" w:name="_Toc95215760"/>
      <w:r w:rsidRPr="000154DB">
        <w:rPr>
          <w:lang w:val="en"/>
        </w:rPr>
        <w:t>Date missing in DP</w:t>
      </w:r>
      <w:bookmarkEnd w:id="42"/>
    </w:p>
    <w:p w14:paraId="4207AABE" w14:textId="14697917" w:rsidR="00D931E6" w:rsidRPr="009A7AA3" w:rsidRDefault="00D931E6" w:rsidP="00D931E6">
      <w:pPr>
        <w:rPr>
          <w:lang w:val="en-US"/>
        </w:rPr>
      </w:pPr>
      <w:r w:rsidRPr="00CB6BD2">
        <w:rPr>
          <w:lang w:val="en"/>
        </w:rPr>
        <w:t>The purpose of this tiles is to count the number of all empty dates within the DP</w:t>
      </w:r>
    </w:p>
    <w:p w14:paraId="51BF7639" w14:textId="09D581CF" w:rsidR="00717E8B" w:rsidRPr="009A7AA3" w:rsidRDefault="00717E8B" w:rsidP="00717E8B">
      <w:pPr>
        <w:rPr>
          <w:lang w:val="en-US"/>
        </w:rPr>
      </w:pPr>
      <w:r w:rsidRPr="4BE29465">
        <w:rPr>
          <w:lang w:val="en"/>
        </w:rPr>
        <w:t>The detailed table must include all the dates in the DP; I will not show a line of DP if and only if all the dates are populated. Otherwise (even just one missing) I will show the line.</w:t>
      </w:r>
    </w:p>
    <w:p w14:paraId="64E9027E" w14:textId="3FFA7088" w:rsidR="4BE29465" w:rsidRDefault="4BE29465" w:rsidP="4BE29465">
      <w:pPr>
        <w:rPr>
          <w:szCs w:val="22"/>
          <w:lang w:val="en"/>
        </w:rPr>
      </w:pPr>
    </w:p>
    <w:p w14:paraId="59BFE414" w14:textId="34559136" w:rsidR="4BE29465" w:rsidRDefault="4BE29465" w:rsidP="4BE29465">
      <w:pPr>
        <w:rPr>
          <w:szCs w:val="22"/>
          <w:highlight w:val="yellow"/>
          <w:lang w:val="en"/>
        </w:rPr>
      </w:pPr>
      <w:r w:rsidRPr="4BE29465">
        <w:rPr>
          <w:szCs w:val="22"/>
          <w:highlight w:val="yellow"/>
          <w:lang w:val="en"/>
        </w:rPr>
        <w:t>Same approach as described in the previous paragraph</w:t>
      </w:r>
    </w:p>
    <w:p w14:paraId="52AFEC43" w14:textId="4B4CF83C" w:rsidR="00D931E6" w:rsidRPr="009A7AA3" w:rsidRDefault="00D931E6" w:rsidP="00D931E6">
      <w:pPr>
        <w:rPr>
          <w:lang w:val="en-US"/>
        </w:rPr>
      </w:pPr>
    </w:p>
    <w:p w14:paraId="62DBFCF9" w14:textId="2C84BADE" w:rsidR="00717E8B" w:rsidRPr="009A7AA3" w:rsidRDefault="00717E8B" w:rsidP="00D931E6">
      <w:pPr>
        <w:rPr>
          <w:lang w:val="en-US"/>
        </w:rPr>
      </w:pPr>
    </w:p>
    <w:p w14:paraId="6BBBDE4F" w14:textId="16619C72" w:rsidR="0710E3AB" w:rsidRDefault="0710E3AB" w:rsidP="0710E3AB">
      <w:pPr>
        <w:rPr>
          <w:szCs w:val="22"/>
          <w:lang w:val="en-US"/>
        </w:rPr>
      </w:pPr>
      <w:r w:rsidRPr="0710E3AB">
        <w:rPr>
          <w:b/>
          <w:bCs/>
          <w:highlight w:val="yellow"/>
          <w:u w:val="single"/>
          <w:lang w:val="en-US"/>
        </w:rPr>
        <w:t>PO Comments</w:t>
      </w:r>
      <w:r w:rsidRPr="0710E3AB">
        <w:rPr>
          <w:highlight w:val="yellow"/>
          <w:lang w:val="en-US"/>
        </w:rPr>
        <w:t>:</w:t>
      </w:r>
      <w:r w:rsidRPr="0710E3AB">
        <w:rPr>
          <w:lang w:val="en-US"/>
        </w:rPr>
        <w:t xml:space="preserve"> Need discussion for more details of the requirement</w:t>
      </w:r>
    </w:p>
    <w:p w14:paraId="39B24B60" w14:textId="1F971C5D" w:rsidR="0017611C" w:rsidRDefault="0017611C" w:rsidP="0017611C">
      <w:pPr>
        <w:rPr>
          <w:rFonts w:ascii="Arial" w:hAnsi="Arial" w:cs="Arial"/>
          <w:sz w:val="20"/>
          <w:lang w:val="en-IN" w:eastAsia="en-IN"/>
        </w:rPr>
      </w:pPr>
      <w:r>
        <w:rPr>
          <w:szCs w:val="22"/>
          <w:highlight w:val="yellow"/>
          <w:lang w:val="en"/>
        </w:rPr>
        <w:t>Abhishek Comments-</w:t>
      </w:r>
      <w:r w:rsidRPr="00283DB1">
        <w:rPr>
          <w:rFonts w:ascii="Arial" w:hAnsi="Arial" w:cs="Arial"/>
          <w:sz w:val="20"/>
          <w:lang w:val="en-IN" w:eastAsia="en-IN"/>
        </w:rPr>
        <w:t>The blocked cells date in DP must not be visible, but only in case there are other missing dates</w:t>
      </w:r>
      <w:r w:rsidR="001510A2">
        <w:rPr>
          <w:rFonts w:ascii="Arial" w:hAnsi="Arial" w:cs="Arial"/>
          <w:sz w:val="20"/>
          <w:lang w:val="en-IN" w:eastAsia="en-IN"/>
        </w:rPr>
        <w:t>.</w:t>
      </w:r>
    </w:p>
    <w:p w14:paraId="1C58E1A5" w14:textId="77777777" w:rsidR="001510A2" w:rsidRPr="001510A2" w:rsidRDefault="001510A2" w:rsidP="001510A2">
      <w:pPr>
        <w:rPr>
          <w:rFonts w:ascii="Arial" w:hAnsi="Arial" w:cs="Arial"/>
          <w:sz w:val="20"/>
          <w:lang w:val="en-IN" w:eastAsia="en-IN"/>
        </w:rPr>
      </w:pPr>
      <w:r w:rsidRPr="001510A2">
        <w:rPr>
          <w:rFonts w:ascii="Arial" w:hAnsi="Arial" w:cs="Arial"/>
          <w:sz w:val="20"/>
          <w:lang w:val="en-IN" w:eastAsia="en-IN"/>
        </w:rPr>
        <w:t xml:space="preserve">This must consider when the </w:t>
      </w:r>
      <w:proofErr w:type="spellStart"/>
      <w:r w:rsidRPr="001510A2">
        <w:rPr>
          <w:rFonts w:ascii="Arial" w:hAnsi="Arial" w:cs="Arial"/>
          <w:sz w:val="20"/>
          <w:lang w:val="en-IN" w:eastAsia="en-IN"/>
        </w:rPr>
        <w:t>dp</w:t>
      </w:r>
      <w:proofErr w:type="spellEnd"/>
      <w:r w:rsidRPr="001510A2">
        <w:rPr>
          <w:rFonts w:ascii="Arial" w:hAnsi="Arial" w:cs="Arial"/>
          <w:sz w:val="20"/>
          <w:lang w:val="en-IN" w:eastAsia="en-IN"/>
        </w:rPr>
        <w:t xml:space="preserve"> </w:t>
      </w:r>
      <w:proofErr w:type="spellStart"/>
      <w:r w:rsidRPr="001510A2">
        <w:rPr>
          <w:rFonts w:ascii="Arial" w:hAnsi="Arial" w:cs="Arial"/>
          <w:sz w:val="20"/>
          <w:lang w:val="en-IN" w:eastAsia="en-IN"/>
        </w:rPr>
        <w:t>Sorce</w:t>
      </w:r>
      <w:proofErr w:type="spellEnd"/>
      <w:r w:rsidRPr="001510A2">
        <w:rPr>
          <w:rFonts w:ascii="Arial" w:hAnsi="Arial" w:cs="Arial"/>
          <w:sz w:val="20"/>
          <w:lang w:val="en-IN" w:eastAsia="en-IN"/>
        </w:rPr>
        <w:t xml:space="preserve"> field=Local:</w:t>
      </w:r>
      <w:r w:rsidRPr="001510A2">
        <w:rPr>
          <w:rFonts w:ascii="Arial" w:hAnsi="Arial" w:cs="Arial"/>
          <w:sz w:val="20"/>
          <w:lang w:val="en-IN" w:eastAsia="en-IN"/>
        </w:rPr>
        <w:br/>
        <w:t xml:space="preserve">1. If=Local then the objects must be counted only if any </w:t>
      </w:r>
      <w:proofErr w:type="gramStart"/>
      <w:r w:rsidRPr="001510A2">
        <w:rPr>
          <w:rFonts w:ascii="Arial" w:hAnsi="Arial" w:cs="Arial"/>
          <w:sz w:val="20"/>
          <w:lang w:val="en-IN" w:eastAsia="en-IN"/>
        </w:rPr>
        <w:t>of  other</w:t>
      </w:r>
      <w:proofErr w:type="gramEnd"/>
      <w:r w:rsidRPr="001510A2">
        <w:rPr>
          <w:rFonts w:ascii="Arial" w:hAnsi="Arial" w:cs="Arial"/>
          <w:sz w:val="20"/>
          <w:lang w:val="en-IN" w:eastAsia="en-IN"/>
        </w:rPr>
        <w:t xml:space="preserve"> dates than </w:t>
      </w:r>
      <w:r w:rsidRPr="001510A2">
        <w:rPr>
          <w:rFonts w:ascii="Arial" w:hAnsi="Arial" w:cs="Arial"/>
          <w:b/>
          <w:bCs/>
          <w:sz w:val="20"/>
          <w:lang w:val="en-IN" w:eastAsia="en-IN"/>
        </w:rPr>
        <w:t>ETA, ETD, Custom Clearance</w:t>
      </w:r>
      <w:r w:rsidRPr="001510A2">
        <w:rPr>
          <w:rFonts w:ascii="Arial" w:hAnsi="Arial" w:cs="Arial"/>
          <w:sz w:val="20"/>
          <w:lang w:val="en-IN" w:eastAsia="en-IN"/>
        </w:rPr>
        <w:t xml:space="preserve"> is missing</w:t>
      </w:r>
      <w:r w:rsidRPr="001510A2">
        <w:rPr>
          <w:rFonts w:ascii="Arial" w:hAnsi="Arial" w:cs="Arial"/>
          <w:sz w:val="20"/>
          <w:lang w:val="en-IN" w:eastAsia="en-IN"/>
        </w:rPr>
        <w:br/>
        <w:t xml:space="preserve">1.1 for the records founds from the above, </w:t>
      </w:r>
      <w:r w:rsidRPr="001510A2">
        <w:rPr>
          <w:rFonts w:ascii="Arial" w:hAnsi="Arial" w:cs="Arial"/>
          <w:b/>
          <w:bCs/>
          <w:sz w:val="20"/>
          <w:u w:val="single"/>
          <w:lang w:val="en-IN" w:eastAsia="en-IN"/>
        </w:rPr>
        <w:t>only the fields ETA, ETD, Custom Clearance is missing must be disabled for editing</w:t>
      </w:r>
      <w:r w:rsidRPr="001510A2">
        <w:rPr>
          <w:rFonts w:ascii="Arial" w:hAnsi="Arial" w:cs="Arial"/>
          <w:sz w:val="20"/>
          <w:lang w:val="en-IN" w:eastAsia="en-IN"/>
        </w:rPr>
        <w:t xml:space="preserve"> - other dates fields remain editable</w:t>
      </w:r>
    </w:p>
    <w:p w14:paraId="0327D1BD" w14:textId="77777777" w:rsidR="001510A2" w:rsidRPr="00283DB1" w:rsidRDefault="001510A2" w:rsidP="0017611C">
      <w:pPr>
        <w:rPr>
          <w:rFonts w:ascii="Arial" w:hAnsi="Arial" w:cs="Arial"/>
          <w:sz w:val="20"/>
          <w:lang w:val="en-IN" w:eastAsia="en-IN"/>
        </w:rPr>
      </w:pPr>
    </w:p>
    <w:p w14:paraId="5AAB4E96" w14:textId="77777777" w:rsidR="00717E8B" w:rsidRPr="009A7AA3" w:rsidRDefault="00717E8B" w:rsidP="00D931E6">
      <w:pPr>
        <w:rPr>
          <w:lang w:val="en-US"/>
        </w:rPr>
      </w:pPr>
    </w:p>
    <w:p w14:paraId="07F77227" w14:textId="686BFEDF" w:rsidR="002350E3" w:rsidRDefault="002350E3" w:rsidP="007D5118">
      <w:pPr>
        <w:rPr>
          <w:szCs w:val="22"/>
        </w:rPr>
      </w:pPr>
    </w:p>
    <w:p w14:paraId="64FB399D" w14:textId="0F7DE121" w:rsidR="00302100" w:rsidRDefault="00302100" w:rsidP="00302100">
      <w:pPr>
        <w:pStyle w:val="Heading2"/>
        <w:numPr>
          <w:ilvl w:val="0"/>
          <w:numId w:val="0"/>
        </w:numPr>
        <w:ind w:left="851"/>
        <w:rPr>
          <w:lang w:val="en"/>
        </w:rPr>
      </w:pPr>
      <w:r>
        <w:rPr>
          <w:lang w:val="en"/>
        </w:rPr>
        <w:t>QTY Container Missing</w:t>
      </w:r>
    </w:p>
    <w:p w14:paraId="6B326C0D" w14:textId="72141EB0" w:rsidR="00302100" w:rsidRPr="00302100" w:rsidRDefault="00302100" w:rsidP="00302100">
      <w:pPr>
        <w:rPr>
          <w:lang w:val="en"/>
        </w:rPr>
      </w:pPr>
      <w:r>
        <w:rPr>
          <w:lang w:val="en"/>
        </w:rPr>
        <w:t>Comments-</w:t>
      </w:r>
      <w:r w:rsidRPr="00302100">
        <w:rPr>
          <w:rFonts w:ascii="Calibri" w:hAnsi="Calibri" w:cs="Calibri"/>
          <w:color w:val="444444"/>
          <w:szCs w:val="22"/>
          <w:shd w:val="clear" w:color="auto" w:fill="FFFFFF"/>
        </w:rPr>
        <w:t xml:space="preserve"> </w:t>
      </w:r>
      <w:r>
        <w:rPr>
          <w:rFonts w:ascii="Calibri" w:hAnsi="Calibri" w:cs="Calibri"/>
          <w:color w:val="444444"/>
          <w:szCs w:val="22"/>
          <w:shd w:val="clear" w:color="auto" w:fill="FFFFFF"/>
        </w:rPr>
        <w:t xml:space="preserve">The column is </w:t>
      </w:r>
      <w:proofErr w:type="gramStart"/>
      <w:r>
        <w:rPr>
          <w:rFonts w:ascii="Calibri" w:hAnsi="Calibri" w:cs="Calibri"/>
          <w:color w:val="444444"/>
          <w:szCs w:val="22"/>
          <w:shd w:val="clear" w:color="auto" w:fill="FFFFFF"/>
        </w:rPr>
        <w:t>wrong,</w:t>
      </w:r>
      <w:proofErr w:type="gramEnd"/>
      <w:r>
        <w:rPr>
          <w:rFonts w:ascii="Calibri" w:hAnsi="Calibri" w:cs="Calibri"/>
          <w:color w:val="444444"/>
          <w:szCs w:val="22"/>
          <w:shd w:val="clear" w:color="auto" w:fill="FFFFFF"/>
        </w:rPr>
        <w:t xml:space="preserve"> we are taking the container type (WRONG) must be taken the QTY container field</w:t>
      </w:r>
    </w:p>
    <w:p w14:paraId="71B4F054" w14:textId="77777777" w:rsidR="001510A2" w:rsidRPr="001510A2" w:rsidRDefault="001510A2" w:rsidP="001510A2">
      <w:pPr>
        <w:rPr>
          <w:rFonts w:ascii="Arial" w:hAnsi="Arial" w:cs="Arial"/>
          <w:sz w:val="20"/>
          <w:lang w:val="en-IN" w:eastAsia="en-IN"/>
        </w:rPr>
      </w:pPr>
      <w:r w:rsidRPr="001510A2">
        <w:rPr>
          <w:rFonts w:ascii="Arial" w:hAnsi="Arial" w:cs="Arial"/>
          <w:b/>
          <w:bCs/>
          <w:sz w:val="20"/>
          <w:lang w:val="en-IN" w:eastAsia="en-IN"/>
        </w:rPr>
        <w:t>Sourcing=Local and QTY Containers=Null MUST BE excluded</w:t>
      </w:r>
      <w:r w:rsidRPr="001510A2">
        <w:rPr>
          <w:rFonts w:ascii="Arial" w:hAnsi="Arial" w:cs="Arial"/>
          <w:sz w:val="20"/>
          <w:lang w:val="en-IN" w:eastAsia="en-IN"/>
        </w:rPr>
        <w:t xml:space="preserve"> from the count and in grid</w:t>
      </w:r>
    </w:p>
    <w:p w14:paraId="23730B1B" w14:textId="77777777" w:rsidR="00302100" w:rsidRPr="00302100" w:rsidRDefault="00302100" w:rsidP="00302100">
      <w:pPr>
        <w:rPr>
          <w:lang w:val="en"/>
        </w:rPr>
      </w:pPr>
    </w:p>
    <w:p w14:paraId="121DA514" w14:textId="77777777" w:rsidR="00283DB1" w:rsidRPr="009A7AA3" w:rsidRDefault="00283DB1" w:rsidP="007D5118">
      <w:pPr>
        <w:rPr>
          <w:szCs w:val="22"/>
          <w:lang w:val="en-US"/>
        </w:rPr>
      </w:pPr>
    </w:p>
    <w:sectPr w:rsidR="00283DB1" w:rsidRPr="009A7AA3" w:rsidSect="009A7AA3">
      <w:footerReference w:type="default" r:id="rId37"/>
      <w:footerReference w:type="first" r:id="rId38"/>
      <w:type w:val="continuous"/>
      <w:pgSz w:w="11906" w:h="16838" w:code="9"/>
      <w:pgMar w:top="1701" w:right="1134" w:bottom="1701" w:left="1134" w:header="227" w:footer="0" w:gutter="227"/>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rospero Gaudioso" w:date="2022-02-18T17:01:00Z" w:initials="PG">
    <w:p w14:paraId="3FED3885" w14:textId="528D2D0F" w:rsidR="61155AB2" w:rsidRDefault="61155AB2">
      <w:pPr>
        <w:pStyle w:val="CommentText"/>
      </w:pPr>
      <w:r>
        <w:t>Rules for the color of the tiles</w:t>
      </w:r>
      <w:r>
        <w:rPr>
          <w:rStyle w:val="CommentReference"/>
        </w:rPr>
        <w:annotationRef/>
      </w:r>
    </w:p>
  </w:comment>
  <w:comment w:id="13" w:author="Prospero Gaudioso" w:date="2022-03-07T15:19:00Z" w:initials="PG">
    <w:p w14:paraId="466751D0" w14:textId="1ABC7201" w:rsidR="4BE29465" w:rsidRDefault="4BE29465">
      <w:pPr>
        <w:pStyle w:val="CommentText"/>
      </w:pPr>
      <w:r>
        <w:t>To be clarified</w:t>
      </w:r>
      <w:r>
        <w:rPr>
          <w:rStyle w:val="CommentReference"/>
        </w:rPr>
        <w:annotationRef/>
      </w:r>
    </w:p>
  </w:comment>
  <w:comment w:id="15" w:author="Prospero Gaudioso" w:date="2022-03-07T15:20:00Z" w:initials="PG">
    <w:p w14:paraId="4F98EE91" w14:textId="7B258634" w:rsidR="4BE29465" w:rsidRDefault="4BE29465">
      <w:pPr>
        <w:pStyle w:val="CommentText"/>
      </w:pPr>
      <w:r>
        <w:t>to be clarified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D3885" w15:done="0"/>
  <w15:commentEx w15:paraId="466751D0" w15:done="0"/>
  <w15:commentEx w15:paraId="4F98E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FC9714" w16cex:dateUtc="2022-02-18T11:31:00Z"/>
  <w16cex:commentExtensible w16cex:durableId="5C99B4AB" w16cex:dateUtc="2022-03-07T09:49:00Z"/>
  <w16cex:commentExtensible w16cex:durableId="2EFDB0D5" w16cex:dateUtc="2022-03-0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D3885" w16cid:durableId="6AFC9714"/>
  <w16cid:commentId w16cid:paraId="466751D0" w16cid:durableId="5C99B4AB"/>
  <w16cid:commentId w16cid:paraId="4F98EE91" w16cid:durableId="2EFDB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57A5" w14:textId="77777777" w:rsidR="00AB3A5A" w:rsidRDefault="00AB3A5A">
      <w:r>
        <w:rPr>
          <w:lang w:val="en"/>
        </w:rPr>
        <w:separator/>
      </w:r>
    </w:p>
  </w:endnote>
  <w:endnote w:type="continuationSeparator" w:id="0">
    <w:p w14:paraId="02F53DF3" w14:textId="77777777" w:rsidR="00AB3A5A" w:rsidRDefault="00AB3A5A">
      <w:r>
        <w:rPr>
          <w:lang w:val="en"/>
        </w:rPr>
        <w:continuationSeparator/>
      </w:r>
    </w:p>
  </w:endnote>
  <w:endnote w:type="continuationNotice" w:id="1">
    <w:p w14:paraId="2786A714" w14:textId="77777777" w:rsidR="00AB3A5A" w:rsidRDefault="00AB3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45 Light">
    <w:altName w:val="Century Gothic"/>
    <w:charset w:val="00"/>
    <w:family w:val="swiss"/>
    <w:pitch w:val="variable"/>
    <w:sig w:usb0="00000003" w:usb1="00000000" w:usb2="00000000" w:usb3="00000000" w:csb0="00000001" w:csb1="00000000"/>
  </w:font>
  <w:font w:name="Frutiger 55 Roman">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6C53" w14:textId="77777777" w:rsidR="00045DFB" w:rsidRDefault="00045DFB">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6C63" w14:textId="77777777" w:rsidR="00045DFB" w:rsidRDefault="00045DFB">
    <w:pPr>
      <w:pStyle w:val="Footer"/>
      <w:spacing w:befor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FAE6" w14:textId="77777777" w:rsidR="00AB3A5A" w:rsidRDefault="00AB3A5A">
      <w:r>
        <w:rPr>
          <w:lang w:val="en"/>
        </w:rPr>
        <w:separator/>
      </w:r>
    </w:p>
  </w:footnote>
  <w:footnote w:type="continuationSeparator" w:id="0">
    <w:p w14:paraId="024C5A8E" w14:textId="77777777" w:rsidR="00AB3A5A" w:rsidRDefault="00AB3A5A">
      <w:r>
        <w:rPr>
          <w:lang w:val="en"/>
        </w:rPr>
        <w:continuationSeparator/>
      </w:r>
    </w:p>
  </w:footnote>
  <w:footnote w:type="continuationNotice" w:id="1">
    <w:p w14:paraId="54308EEF" w14:textId="77777777" w:rsidR="00AB3A5A" w:rsidRDefault="00AB3A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86CD6C2"/>
    <w:lvl w:ilvl="0">
      <w:start w:val="1"/>
      <w:numFmt w:val="decimal"/>
      <w:pStyle w:val="Heading1"/>
      <w:lvlText w:val="%1."/>
      <w:legacy w:legacy="1" w:legacySpace="284" w:legacyIndent="0"/>
      <w:lvlJc w:val="left"/>
    </w:lvl>
    <w:lvl w:ilvl="1">
      <w:start w:val="1"/>
      <w:numFmt w:val="decimal"/>
      <w:pStyle w:val="Heading2"/>
      <w:lvlText w:val="%1.%2."/>
      <w:legacy w:legacy="1" w:legacySpace="425" w:legacyIndent="0"/>
      <w:lvlJc w:val="left"/>
    </w:lvl>
    <w:lvl w:ilvl="2">
      <w:start w:val="1"/>
      <w:numFmt w:val="decimal"/>
      <w:pStyle w:val="Heading3"/>
      <w:lvlText w:val="%1.%2.%3."/>
      <w:legacy w:legacy="1" w:legacySpace="567" w:legacyIndent="0"/>
      <w:lvlJc w:val="left"/>
    </w:lvl>
    <w:lvl w:ilvl="3">
      <w:start w:val="1"/>
      <w:numFmt w:val="decimal"/>
      <w:pStyle w:val="Heading4"/>
      <w:lvlText w:val="%1.%2.%3.%4."/>
      <w:legacy w:legacy="1" w:legacySpace="524" w:legacyIndent="0"/>
      <w:lvlJc w:val="left"/>
    </w:lvl>
    <w:lvl w:ilvl="4">
      <w:start w:val="1"/>
      <w:numFmt w:val="decimal"/>
      <w:pStyle w:val="Heading5"/>
      <w:lvlText w:val="%1.%2.%3.%4.%5."/>
      <w:legacy w:legacy="1" w:legacySpace="524" w:legacyIndent="0"/>
      <w:lvlJc w:val="left"/>
    </w:lvl>
    <w:lvl w:ilvl="5">
      <w:start w:val="1"/>
      <w:numFmt w:val="none"/>
      <w:pStyle w:val="Heading6"/>
      <w:lvlText w:val="%1.%2.%3.%4.%5."/>
      <w:legacy w:legacy="1" w:legacySpace="524" w:legacyIndent="0"/>
      <w:lvlJc w:val="left"/>
    </w:lvl>
    <w:lvl w:ilvl="6">
      <w:start w:val="1"/>
      <w:numFmt w:val="none"/>
      <w:pStyle w:val="Heading7"/>
      <w:lvlText w:val="%1.%2.%3.%4.%5."/>
      <w:legacy w:legacy="1" w:legacySpace="524" w:legacyIndent="0"/>
      <w:lvlJc w:val="left"/>
    </w:lvl>
    <w:lvl w:ilvl="7">
      <w:start w:val="1"/>
      <w:numFmt w:val="none"/>
      <w:pStyle w:val="Heading8"/>
      <w:lvlText w:val="%1.%2.%3.%4.%5."/>
      <w:legacy w:legacy="1" w:legacySpace="524" w:legacyIndent="0"/>
      <w:lvlJc w:val="left"/>
    </w:lvl>
    <w:lvl w:ilvl="8">
      <w:start w:val="1"/>
      <w:numFmt w:val="none"/>
      <w:pStyle w:val="Heading9"/>
      <w:lvlText w:val="%1.%2.%3.%4.%5."/>
      <w:legacy w:legacy="1" w:legacySpace="524" w:legacyIndent="0"/>
      <w:lvlJc w:val="left"/>
    </w:lvl>
  </w:abstractNum>
  <w:abstractNum w:abstractNumId="1" w15:restartNumberingAfterBreak="0">
    <w:nsid w:val="04776DAD"/>
    <w:multiLevelType w:val="hybridMultilevel"/>
    <w:tmpl w:val="A1DA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DB7C21"/>
    <w:multiLevelType w:val="hybridMultilevel"/>
    <w:tmpl w:val="BE48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C30EA"/>
    <w:multiLevelType w:val="hybridMultilevel"/>
    <w:tmpl w:val="FFFFFFFF"/>
    <w:lvl w:ilvl="0" w:tplc="9544B7EA">
      <w:start w:val="1"/>
      <w:numFmt w:val="decimal"/>
      <w:lvlText w:val="%1."/>
      <w:lvlJc w:val="left"/>
      <w:pPr>
        <w:ind w:left="720" w:hanging="360"/>
      </w:pPr>
    </w:lvl>
    <w:lvl w:ilvl="1" w:tplc="211EBF26">
      <w:start w:val="1"/>
      <w:numFmt w:val="lowerLetter"/>
      <w:lvlText w:val="%2."/>
      <w:lvlJc w:val="left"/>
      <w:pPr>
        <w:ind w:left="1440" w:hanging="360"/>
      </w:pPr>
    </w:lvl>
    <w:lvl w:ilvl="2" w:tplc="96B2BB80">
      <w:start w:val="1"/>
      <w:numFmt w:val="lowerRoman"/>
      <w:lvlText w:val="%3."/>
      <w:lvlJc w:val="right"/>
      <w:pPr>
        <w:ind w:left="2160" w:hanging="180"/>
      </w:pPr>
    </w:lvl>
    <w:lvl w:ilvl="3" w:tplc="9BCC6FC0">
      <w:start w:val="1"/>
      <w:numFmt w:val="decimal"/>
      <w:lvlText w:val="%4."/>
      <w:lvlJc w:val="left"/>
      <w:pPr>
        <w:ind w:left="2880" w:hanging="360"/>
      </w:pPr>
    </w:lvl>
    <w:lvl w:ilvl="4" w:tplc="846CBF32">
      <w:start w:val="1"/>
      <w:numFmt w:val="lowerLetter"/>
      <w:lvlText w:val="%5."/>
      <w:lvlJc w:val="left"/>
      <w:pPr>
        <w:ind w:left="3600" w:hanging="360"/>
      </w:pPr>
    </w:lvl>
    <w:lvl w:ilvl="5" w:tplc="5DF61F40">
      <w:start w:val="1"/>
      <w:numFmt w:val="lowerRoman"/>
      <w:lvlText w:val="%6."/>
      <w:lvlJc w:val="right"/>
      <w:pPr>
        <w:ind w:left="4320" w:hanging="180"/>
      </w:pPr>
    </w:lvl>
    <w:lvl w:ilvl="6" w:tplc="631EFDEC">
      <w:start w:val="1"/>
      <w:numFmt w:val="decimal"/>
      <w:lvlText w:val="%7."/>
      <w:lvlJc w:val="left"/>
      <w:pPr>
        <w:ind w:left="5040" w:hanging="360"/>
      </w:pPr>
    </w:lvl>
    <w:lvl w:ilvl="7" w:tplc="08E22670">
      <w:start w:val="1"/>
      <w:numFmt w:val="lowerLetter"/>
      <w:lvlText w:val="%8."/>
      <w:lvlJc w:val="left"/>
      <w:pPr>
        <w:ind w:left="5760" w:hanging="360"/>
      </w:pPr>
    </w:lvl>
    <w:lvl w:ilvl="8" w:tplc="F0EAEF82">
      <w:start w:val="1"/>
      <w:numFmt w:val="lowerRoman"/>
      <w:lvlText w:val="%9."/>
      <w:lvlJc w:val="right"/>
      <w:pPr>
        <w:ind w:left="6480" w:hanging="180"/>
      </w:pPr>
    </w:lvl>
  </w:abstractNum>
  <w:abstractNum w:abstractNumId="4" w15:restartNumberingAfterBreak="0">
    <w:nsid w:val="1ED62E47"/>
    <w:multiLevelType w:val="hybridMultilevel"/>
    <w:tmpl w:val="0AFA894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E5ADE"/>
    <w:multiLevelType w:val="singleLevel"/>
    <w:tmpl w:val="10609F00"/>
    <w:lvl w:ilvl="0">
      <w:start w:val="1"/>
      <w:numFmt w:val="decimal"/>
      <w:pStyle w:val="Bibliography"/>
      <w:lvlText w:val="[%1]"/>
      <w:lvlJc w:val="left"/>
      <w:pPr>
        <w:tabs>
          <w:tab w:val="num" w:pos="425"/>
        </w:tabs>
        <w:ind w:left="425" w:hanging="425"/>
      </w:pPr>
      <w:rPr>
        <w:rFonts w:ascii="Times New Roman" w:hAnsi="Times New Roman" w:hint="default"/>
        <w:b w:val="0"/>
        <w:i w:val="0"/>
        <w:sz w:val="22"/>
      </w:rPr>
    </w:lvl>
  </w:abstractNum>
  <w:abstractNum w:abstractNumId="6" w15:restartNumberingAfterBreak="0">
    <w:nsid w:val="26997FC2"/>
    <w:multiLevelType w:val="hybridMultilevel"/>
    <w:tmpl w:val="4302F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2F85D2B"/>
    <w:multiLevelType w:val="hybridMultilevel"/>
    <w:tmpl w:val="2CFE6E34"/>
    <w:lvl w:ilvl="0" w:tplc="04100001">
      <w:start w:val="1"/>
      <w:numFmt w:val="bullet"/>
      <w:lvlText w:val=""/>
      <w:lvlJc w:val="left"/>
      <w:pPr>
        <w:tabs>
          <w:tab w:val="num" w:pos="780"/>
        </w:tabs>
        <w:ind w:left="780" w:hanging="360"/>
      </w:pPr>
      <w:rPr>
        <w:rFonts w:ascii="Symbol" w:hAnsi="Symbol" w:hint="default"/>
      </w:rPr>
    </w:lvl>
    <w:lvl w:ilvl="1" w:tplc="04100003">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45656DDF"/>
    <w:multiLevelType w:val="hybridMultilevel"/>
    <w:tmpl w:val="A78415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E9906C4"/>
    <w:multiLevelType w:val="hybridMultilevel"/>
    <w:tmpl w:val="7AF0C4E6"/>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E51827"/>
    <w:multiLevelType w:val="hybridMultilevel"/>
    <w:tmpl w:val="769845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7209BF"/>
    <w:multiLevelType w:val="hybridMultilevel"/>
    <w:tmpl w:val="4CFCB19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BB2BD8"/>
    <w:multiLevelType w:val="hybridMultilevel"/>
    <w:tmpl w:val="692E6D00"/>
    <w:lvl w:ilvl="0" w:tplc="04100001">
      <w:start w:val="1"/>
      <w:numFmt w:val="bullet"/>
      <w:lvlText w:val=""/>
      <w:lvlJc w:val="left"/>
      <w:pPr>
        <w:tabs>
          <w:tab w:val="num" w:pos="780"/>
        </w:tabs>
        <w:ind w:left="780" w:hanging="360"/>
      </w:pPr>
      <w:rPr>
        <w:rFonts w:ascii="Symbol" w:hAnsi="Symbol"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8E84F31"/>
    <w:multiLevelType w:val="singleLevel"/>
    <w:tmpl w:val="3FD2B8D8"/>
    <w:lvl w:ilvl="0">
      <w:start w:val="1"/>
      <w:numFmt w:val="bullet"/>
      <w:pStyle w:val="Elencopunti"/>
      <w:lvlText w:val=""/>
      <w:lvlJc w:val="left"/>
      <w:pPr>
        <w:tabs>
          <w:tab w:val="num" w:pos="360"/>
        </w:tabs>
        <w:ind w:left="360" w:hanging="360"/>
      </w:pPr>
      <w:rPr>
        <w:rFonts w:ascii="Symbol" w:hAnsi="Symbol" w:hint="default"/>
      </w:rPr>
    </w:lvl>
  </w:abstractNum>
  <w:abstractNum w:abstractNumId="14" w15:restartNumberingAfterBreak="0">
    <w:nsid w:val="6F2356B9"/>
    <w:multiLevelType w:val="hybridMultilevel"/>
    <w:tmpl w:val="4302F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3025320">
    <w:abstractNumId w:val="0"/>
  </w:num>
  <w:num w:numId="2" w16cid:durableId="422920527">
    <w:abstractNumId w:val="5"/>
  </w:num>
  <w:num w:numId="3" w16cid:durableId="1024480206">
    <w:abstractNumId w:val="13"/>
  </w:num>
  <w:num w:numId="4" w16cid:durableId="64113773">
    <w:abstractNumId w:val="0"/>
  </w:num>
  <w:num w:numId="5" w16cid:durableId="1489400354">
    <w:abstractNumId w:val="0"/>
  </w:num>
  <w:num w:numId="6" w16cid:durableId="1342779527">
    <w:abstractNumId w:val="0"/>
  </w:num>
  <w:num w:numId="7" w16cid:durableId="1996295381">
    <w:abstractNumId w:val="0"/>
  </w:num>
  <w:num w:numId="8" w16cid:durableId="1687902221">
    <w:abstractNumId w:val="0"/>
  </w:num>
  <w:num w:numId="9" w16cid:durableId="1876041284">
    <w:abstractNumId w:val="0"/>
  </w:num>
  <w:num w:numId="10" w16cid:durableId="431240064">
    <w:abstractNumId w:val="0"/>
  </w:num>
  <w:num w:numId="11" w16cid:durableId="919291761">
    <w:abstractNumId w:val="0"/>
  </w:num>
  <w:num w:numId="12" w16cid:durableId="736049055">
    <w:abstractNumId w:val="0"/>
  </w:num>
  <w:num w:numId="13" w16cid:durableId="213927636">
    <w:abstractNumId w:val="9"/>
  </w:num>
  <w:num w:numId="14" w16cid:durableId="629478164">
    <w:abstractNumId w:val="7"/>
  </w:num>
  <w:num w:numId="15" w16cid:durableId="469248197">
    <w:abstractNumId w:val="12"/>
  </w:num>
  <w:num w:numId="16" w16cid:durableId="1822384744">
    <w:abstractNumId w:val="4"/>
  </w:num>
  <w:num w:numId="17" w16cid:durableId="1530219988">
    <w:abstractNumId w:val="11"/>
  </w:num>
  <w:num w:numId="18" w16cid:durableId="1053230860">
    <w:abstractNumId w:val="2"/>
  </w:num>
  <w:num w:numId="19" w16cid:durableId="1666712939">
    <w:abstractNumId w:val="6"/>
  </w:num>
  <w:num w:numId="20" w16cid:durableId="2022976054">
    <w:abstractNumId w:val="14"/>
  </w:num>
  <w:num w:numId="21" w16cid:durableId="270403687">
    <w:abstractNumId w:val="10"/>
  </w:num>
  <w:num w:numId="22" w16cid:durableId="953974580">
    <w:abstractNumId w:val="1"/>
  </w:num>
  <w:num w:numId="23" w16cid:durableId="1933126253">
    <w:abstractNumId w:val="8"/>
  </w:num>
  <w:num w:numId="24" w16cid:durableId="1446314826">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spero Gaudioso">
    <w15:presenceInfo w15:providerId="AD" w15:userId="S::p.gaudioso@projectobjects.com::8253a55c-a775-4a1e-a61a-bb85eb88f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D0"/>
    <w:rsid w:val="00012D3E"/>
    <w:rsid w:val="000154DB"/>
    <w:rsid w:val="00021DB1"/>
    <w:rsid w:val="00022551"/>
    <w:rsid w:val="0002579F"/>
    <w:rsid w:val="00037380"/>
    <w:rsid w:val="00040617"/>
    <w:rsid w:val="0004323C"/>
    <w:rsid w:val="00043A7B"/>
    <w:rsid w:val="00045DFB"/>
    <w:rsid w:val="00052530"/>
    <w:rsid w:val="000735EC"/>
    <w:rsid w:val="0007625A"/>
    <w:rsid w:val="000C57B1"/>
    <w:rsid w:val="000D274D"/>
    <w:rsid w:val="000F3F7E"/>
    <w:rsid w:val="001004DB"/>
    <w:rsid w:val="0011096C"/>
    <w:rsid w:val="00111CA7"/>
    <w:rsid w:val="00122BCB"/>
    <w:rsid w:val="001265AD"/>
    <w:rsid w:val="0014410C"/>
    <w:rsid w:val="001469F8"/>
    <w:rsid w:val="00146E16"/>
    <w:rsid w:val="00150F54"/>
    <w:rsid w:val="001510A2"/>
    <w:rsid w:val="00151941"/>
    <w:rsid w:val="00154BE3"/>
    <w:rsid w:val="0017611C"/>
    <w:rsid w:val="00176255"/>
    <w:rsid w:val="00183440"/>
    <w:rsid w:val="0018705F"/>
    <w:rsid w:val="00193DE6"/>
    <w:rsid w:val="001A2706"/>
    <w:rsid w:val="001A5558"/>
    <w:rsid w:val="001B7379"/>
    <w:rsid w:val="001C1BEB"/>
    <w:rsid w:val="001C4C35"/>
    <w:rsid w:val="001C6DA5"/>
    <w:rsid w:val="001D7088"/>
    <w:rsid w:val="001E54C2"/>
    <w:rsid w:val="001F1386"/>
    <w:rsid w:val="001F2331"/>
    <w:rsid w:val="001F4C10"/>
    <w:rsid w:val="00213DC8"/>
    <w:rsid w:val="00214528"/>
    <w:rsid w:val="002350E3"/>
    <w:rsid w:val="002354FA"/>
    <w:rsid w:val="00241177"/>
    <w:rsid w:val="00250C46"/>
    <w:rsid w:val="00267170"/>
    <w:rsid w:val="00277474"/>
    <w:rsid w:val="002778E4"/>
    <w:rsid w:val="00282722"/>
    <w:rsid w:val="00283DB1"/>
    <w:rsid w:val="002866A7"/>
    <w:rsid w:val="002A0074"/>
    <w:rsid w:val="002A3D26"/>
    <w:rsid w:val="002A6F11"/>
    <w:rsid w:val="002C286D"/>
    <w:rsid w:val="002D565C"/>
    <w:rsid w:val="002D69F0"/>
    <w:rsid w:val="002E15FD"/>
    <w:rsid w:val="002E4A7E"/>
    <w:rsid w:val="002E5AE1"/>
    <w:rsid w:val="002F2F71"/>
    <w:rsid w:val="002F45BD"/>
    <w:rsid w:val="00302100"/>
    <w:rsid w:val="003151A5"/>
    <w:rsid w:val="0033286F"/>
    <w:rsid w:val="003405BB"/>
    <w:rsid w:val="003458DB"/>
    <w:rsid w:val="0035112B"/>
    <w:rsid w:val="00353C97"/>
    <w:rsid w:val="00363EAE"/>
    <w:rsid w:val="00365C9C"/>
    <w:rsid w:val="003837A7"/>
    <w:rsid w:val="00390928"/>
    <w:rsid w:val="003A050B"/>
    <w:rsid w:val="003A1528"/>
    <w:rsid w:val="003A27B0"/>
    <w:rsid w:val="003B7F2B"/>
    <w:rsid w:val="003C2756"/>
    <w:rsid w:val="003C39D3"/>
    <w:rsid w:val="003D097D"/>
    <w:rsid w:val="003D10BC"/>
    <w:rsid w:val="003D1696"/>
    <w:rsid w:val="003E6A40"/>
    <w:rsid w:val="0040590B"/>
    <w:rsid w:val="00410BF0"/>
    <w:rsid w:val="00411169"/>
    <w:rsid w:val="00412D78"/>
    <w:rsid w:val="004150CE"/>
    <w:rsid w:val="0042055C"/>
    <w:rsid w:val="00420DBA"/>
    <w:rsid w:val="00434382"/>
    <w:rsid w:val="00434D91"/>
    <w:rsid w:val="0045686E"/>
    <w:rsid w:val="00464341"/>
    <w:rsid w:val="00481226"/>
    <w:rsid w:val="0049358C"/>
    <w:rsid w:val="00493692"/>
    <w:rsid w:val="00494F2D"/>
    <w:rsid w:val="004A7D33"/>
    <w:rsid w:val="004B6488"/>
    <w:rsid w:val="004D31AA"/>
    <w:rsid w:val="004E0C2A"/>
    <w:rsid w:val="004E25E8"/>
    <w:rsid w:val="004F28B6"/>
    <w:rsid w:val="004F2F07"/>
    <w:rsid w:val="00500BFC"/>
    <w:rsid w:val="00513D45"/>
    <w:rsid w:val="00517891"/>
    <w:rsid w:val="005338B8"/>
    <w:rsid w:val="00533DCD"/>
    <w:rsid w:val="00536CBC"/>
    <w:rsid w:val="005418A8"/>
    <w:rsid w:val="00551973"/>
    <w:rsid w:val="00564F40"/>
    <w:rsid w:val="00576187"/>
    <w:rsid w:val="005823C0"/>
    <w:rsid w:val="00584E86"/>
    <w:rsid w:val="005944FA"/>
    <w:rsid w:val="00597BDC"/>
    <w:rsid w:val="005A595E"/>
    <w:rsid w:val="005B3C8A"/>
    <w:rsid w:val="005C2E95"/>
    <w:rsid w:val="005C6234"/>
    <w:rsid w:val="005D02FB"/>
    <w:rsid w:val="005D208D"/>
    <w:rsid w:val="005D4954"/>
    <w:rsid w:val="005E30F7"/>
    <w:rsid w:val="005E44A6"/>
    <w:rsid w:val="005E6DC0"/>
    <w:rsid w:val="005F2E51"/>
    <w:rsid w:val="0063207B"/>
    <w:rsid w:val="00632CC5"/>
    <w:rsid w:val="00633370"/>
    <w:rsid w:val="0066258B"/>
    <w:rsid w:val="00665D5C"/>
    <w:rsid w:val="00667F4E"/>
    <w:rsid w:val="0067329D"/>
    <w:rsid w:val="006A304D"/>
    <w:rsid w:val="006B3550"/>
    <w:rsid w:val="006C2A9B"/>
    <w:rsid w:val="006D4ED3"/>
    <w:rsid w:val="006D6E9F"/>
    <w:rsid w:val="006F1C12"/>
    <w:rsid w:val="00717E8B"/>
    <w:rsid w:val="00726012"/>
    <w:rsid w:val="0074332B"/>
    <w:rsid w:val="007506C3"/>
    <w:rsid w:val="007510F9"/>
    <w:rsid w:val="0075558C"/>
    <w:rsid w:val="007625C8"/>
    <w:rsid w:val="00777280"/>
    <w:rsid w:val="0078645F"/>
    <w:rsid w:val="0079091F"/>
    <w:rsid w:val="007A1BFA"/>
    <w:rsid w:val="007A4777"/>
    <w:rsid w:val="007D5118"/>
    <w:rsid w:val="00802E0F"/>
    <w:rsid w:val="00803891"/>
    <w:rsid w:val="00806041"/>
    <w:rsid w:val="00810FEB"/>
    <w:rsid w:val="00821829"/>
    <w:rsid w:val="0083314F"/>
    <w:rsid w:val="00875781"/>
    <w:rsid w:val="008866C7"/>
    <w:rsid w:val="00886F0E"/>
    <w:rsid w:val="00887A90"/>
    <w:rsid w:val="008902BA"/>
    <w:rsid w:val="008A40D0"/>
    <w:rsid w:val="008C44FF"/>
    <w:rsid w:val="008D585A"/>
    <w:rsid w:val="008E33F3"/>
    <w:rsid w:val="00902AA0"/>
    <w:rsid w:val="009032D7"/>
    <w:rsid w:val="00914072"/>
    <w:rsid w:val="00916508"/>
    <w:rsid w:val="00917ACB"/>
    <w:rsid w:val="00922F05"/>
    <w:rsid w:val="00923D5E"/>
    <w:rsid w:val="00926AFB"/>
    <w:rsid w:val="009365CA"/>
    <w:rsid w:val="00943A05"/>
    <w:rsid w:val="00951739"/>
    <w:rsid w:val="00964477"/>
    <w:rsid w:val="00974172"/>
    <w:rsid w:val="00983066"/>
    <w:rsid w:val="00984466"/>
    <w:rsid w:val="009868B5"/>
    <w:rsid w:val="00987906"/>
    <w:rsid w:val="009949F7"/>
    <w:rsid w:val="0099793A"/>
    <w:rsid w:val="009A7AA3"/>
    <w:rsid w:val="009B09B9"/>
    <w:rsid w:val="009B72DE"/>
    <w:rsid w:val="009C7532"/>
    <w:rsid w:val="009D5579"/>
    <w:rsid w:val="009D5A25"/>
    <w:rsid w:val="009D780A"/>
    <w:rsid w:val="009E09FD"/>
    <w:rsid w:val="009F2BD1"/>
    <w:rsid w:val="00A378FC"/>
    <w:rsid w:val="00A41167"/>
    <w:rsid w:val="00A42B71"/>
    <w:rsid w:val="00A53A4D"/>
    <w:rsid w:val="00A61525"/>
    <w:rsid w:val="00A61F96"/>
    <w:rsid w:val="00A65B89"/>
    <w:rsid w:val="00AA711D"/>
    <w:rsid w:val="00AB3A5A"/>
    <w:rsid w:val="00AD3AF7"/>
    <w:rsid w:val="00B5456F"/>
    <w:rsid w:val="00B5706A"/>
    <w:rsid w:val="00B62B71"/>
    <w:rsid w:val="00B65932"/>
    <w:rsid w:val="00B74876"/>
    <w:rsid w:val="00B82611"/>
    <w:rsid w:val="00B8261D"/>
    <w:rsid w:val="00BB280D"/>
    <w:rsid w:val="00BC50F3"/>
    <w:rsid w:val="00BC61F8"/>
    <w:rsid w:val="00BD6106"/>
    <w:rsid w:val="00BE53B6"/>
    <w:rsid w:val="00C001D5"/>
    <w:rsid w:val="00C03A11"/>
    <w:rsid w:val="00C06812"/>
    <w:rsid w:val="00C100EA"/>
    <w:rsid w:val="00C10FF0"/>
    <w:rsid w:val="00C22DA3"/>
    <w:rsid w:val="00C362EA"/>
    <w:rsid w:val="00C461AC"/>
    <w:rsid w:val="00C46FDC"/>
    <w:rsid w:val="00C52644"/>
    <w:rsid w:val="00C70B2C"/>
    <w:rsid w:val="00C71450"/>
    <w:rsid w:val="00C75285"/>
    <w:rsid w:val="00C86907"/>
    <w:rsid w:val="00CA1E4E"/>
    <w:rsid w:val="00CA3DB4"/>
    <w:rsid w:val="00CA6964"/>
    <w:rsid w:val="00CB6A90"/>
    <w:rsid w:val="00CB6BD2"/>
    <w:rsid w:val="00CC007C"/>
    <w:rsid w:val="00CD43AA"/>
    <w:rsid w:val="00CD4E46"/>
    <w:rsid w:val="00CF42CB"/>
    <w:rsid w:val="00CF569E"/>
    <w:rsid w:val="00D05695"/>
    <w:rsid w:val="00D15F9C"/>
    <w:rsid w:val="00D25D3D"/>
    <w:rsid w:val="00D34B39"/>
    <w:rsid w:val="00D35A83"/>
    <w:rsid w:val="00D378D3"/>
    <w:rsid w:val="00D41979"/>
    <w:rsid w:val="00D458B5"/>
    <w:rsid w:val="00D62111"/>
    <w:rsid w:val="00D67DE1"/>
    <w:rsid w:val="00D7148B"/>
    <w:rsid w:val="00D8322A"/>
    <w:rsid w:val="00D931E6"/>
    <w:rsid w:val="00DA5AAD"/>
    <w:rsid w:val="00DA766A"/>
    <w:rsid w:val="00DB3059"/>
    <w:rsid w:val="00DC1EB9"/>
    <w:rsid w:val="00DD1AB1"/>
    <w:rsid w:val="00DD4429"/>
    <w:rsid w:val="00DE1DB7"/>
    <w:rsid w:val="00DE6334"/>
    <w:rsid w:val="00DF619D"/>
    <w:rsid w:val="00E1117B"/>
    <w:rsid w:val="00E21938"/>
    <w:rsid w:val="00E21EA7"/>
    <w:rsid w:val="00E26745"/>
    <w:rsid w:val="00E275A5"/>
    <w:rsid w:val="00E27F51"/>
    <w:rsid w:val="00E30C9C"/>
    <w:rsid w:val="00E33B6D"/>
    <w:rsid w:val="00E54F13"/>
    <w:rsid w:val="00E62CB5"/>
    <w:rsid w:val="00E66CF3"/>
    <w:rsid w:val="00E73799"/>
    <w:rsid w:val="00E87152"/>
    <w:rsid w:val="00E942C5"/>
    <w:rsid w:val="00E942CB"/>
    <w:rsid w:val="00E9557F"/>
    <w:rsid w:val="00E95C7C"/>
    <w:rsid w:val="00E9770A"/>
    <w:rsid w:val="00EB3294"/>
    <w:rsid w:val="00ED172A"/>
    <w:rsid w:val="00ED4C00"/>
    <w:rsid w:val="00EE1EE0"/>
    <w:rsid w:val="00EE339B"/>
    <w:rsid w:val="00EE4B57"/>
    <w:rsid w:val="00EF6A16"/>
    <w:rsid w:val="00F17265"/>
    <w:rsid w:val="00F26C87"/>
    <w:rsid w:val="00F32B10"/>
    <w:rsid w:val="00F46434"/>
    <w:rsid w:val="00F478CD"/>
    <w:rsid w:val="00F620D1"/>
    <w:rsid w:val="00F95125"/>
    <w:rsid w:val="00FA053D"/>
    <w:rsid w:val="00FA69C0"/>
    <w:rsid w:val="00FB524B"/>
    <w:rsid w:val="00FC0978"/>
    <w:rsid w:val="00FC1DDC"/>
    <w:rsid w:val="00FC3977"/>
    <w:rsid w:val="00FE6330"/>
    <w:rsid w:val="00FE757F"/>
    <w:rsid w:val="00FF643F"/>
    <w:rsid w:val="03180D1E"/>
    <w:rsid w:val="06833CA9"/>
    <w:rsid w:val="0710E3AB"/>
    <w:rsid w:val="09874EA2"/>
    <w:rsid w:val="0B231F03"/>
    <w:rsid w:val="0B310658"/>
    <w:rsid w:val="0FF69026"/>
    <w:rsid w:val="132E30E8"/>
    <w:rsid w:val="1408CB7E"/>
    <w:rsid w:val="17F66103"/>
    <w:rsid w:val="19A55FF2"/>
    <w:rsid w:val="1A422C58"/>
    <w:rsid w:val="1A780D02"/>
    <w:rsid w:val="1CDD00B4"/>
    <w:rsid w:val="1D108F7D"/>
    <w:rsid w:val="1F4B7E25"/>
    <w:rsid w:val="22B6ADB0"/>
    <w:rsid w:val="2523ED12"/>
    <w:rsid w:val="25EE4E72"/>
    <w:rsid w:val="2683E2FA"/>
    <w:rsid w:val="2945E053"/>
    <w:rsid w:val="2A961E52"/>
    <w:rsid w:val="2DCDBF14"/>
    <w:rsid w:val="2E014DDD"/>
    <w:rsid w:val="2F61A1EF"/>
    <w:rsid w:val="31C695A1"/>
    <w:rsid w:val="3AAC421C"/>
    <w:rsid w:val="3AC6A888"/>
    <w:rsid w:val="3F0113B2"/>
    <w:rsid w:val="41D724B8"/>
    <w:rsid w:val="446D8ACE"/>
    <w:rsid w:val="4A34BEE4"/>
    <w:rsid w:val="4BE29465"/>
    <w:rsid w:val="52775FE6"/>
    <w:rsid w:val="5543E2C2"/>
    <w:rsid w:val="5EEAC508"/>
    <w:rsid w:val="61155AB2"/>
    <w:rsid w:val="622265CA"/>
    <w:rsid w:val="62FD4F5E"/>
    <w:rsid w:val="6548CBB5"/>
    <w:rsid w:val="69E5E252"/>
    <w:rsid w:val="6E58DB64"/>
    <w:rsid w:val="704D2540"/>
    <w:rsid w:val="70651221"/>
    <w:rsid w:val="75927E48"/>
    <w:rsid w:val="79BDE1FD"/>
    <w:rsid w:val="7BC2EFFB"/>
    <w:rsid w:val="7BCE3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86A01"/>
  <w15:docId w15:val="{B78F0759-A516-4499-86FA-56050996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11C"/>
    <w:pPr>
      <w:jc w:val="both"/>
    </w:pPr>
    <w:rPr>
      <w:sz w:val="22"/>
    </w:rPr>
  </w:style>
  <w:style w:type="paragraph" w:styleId="Heading1">
    <w:name w:val="heading 1"/>
    <w:next w:val="Normal"/>
    <w:qFormat/>
    <w:pPr>
      <w:keepNext/>
      <w:keepLines/>
      <w:pageBreakBefore/>
      <w:numPr>
        <w:numId w:val="4"/>
      </w:numPr>
      <w:tabs>
        <w:tab w:val="left" w:pos="568"/>
      </w:tabs>
      <w:spacing w:after="120"/>
      <w:ind w:left="567" w:hanging="567"/>
      <w:jc w:val="both"/>
      <w:outlineLvl w:val="0"/>
    </w:pPr>
    <w:rPr>
      <w:rFonts w:ascii="Arial" w:hAnsi="Arial"/>
      <w:b/>
      <w:sz w:val="28"/>
    </w:rPr>
  </w:style>
  <w:style w:type="paragraph" w:styleId="Heading2">
    <w:name w:val="heading 2"/>
    <w:next w:val="Normal"/>
    <w:link w:val="Heading2Char"/>
    <w:qFormat/>
    <w:pPr>
      <w:keepNext/>
      <w:keepLines/>
      <w:numPr>
        <w:ilvl w:val="1"/>
        <w:numId w:val="5"/>
      </w:numPr>
      <w:tabs>
        <w:tab w:val="left" w:pos="851"/>
      </w:tabs>
      <w:spacing w:before="240" w:after="120"/>
      <w:ind w:left="851" w:hanging="851"/>
      <w:jc w:val="both"/>
      <w:outlineLvl w:val="1"/>
    </w:pPr>
    <w:rPr>
      <w:rFonts w:ascii="Arial" w:hAnsi="Arial"/>
      <w:b/>
      <w:sz w:val="26"/>
    </w:rPr>
  </w:style>
  <w:style w:type="paragraph" w:styleId="Heading3">
    <w:name w:val="heading 3"/>
    <w:next w:val="Normal"/>
    <w:qFormat/>
    <w:pPr>
      <w:keepNext/>
      <w:keepLines/>
      <w:numPr>
        <w:ilvl w:val="2"/>
        <w:numId w:val="6"/>
      </w:numPr>
      <w:tabs>
        <w:tab w:val="left" w:pos="1134"/>
      </w:tabs>
      <w:spacing w:before="240" w:after="120"/>
      <w:ind w:left="1134" w:hanging="1134"/>
      <w:jc w:val="both"/>
      <w:outlineLvl w:val="2"/>
    </w:pPr>
    <w:rPr>
      <w:rFonts w:ascii="Arial" w:hAnsi="Arial"/>
      <w:b/>
      <w:sz w:val="24"/>
    </w:rPr>
  </w:style>
  <w:style w:type="paragraph" w:styleId="Heading4">
    <w:name w:val="heading 4"/>
    <w:next w:val="Normal"/>
    <w:qFormat/>
    <w:pPr>
      <w:keepNext/>
      <w:keepLines/>
      <w:numPr>
        <w:ilvl w:val="3"/>
        <w:numId w:val="7"/>
      </w:numPr>
      <w:tabs>
        <w:tab w:val="left" w:pos="1276"/>
      </w:tabs>
      <w:spacing w:before="240" w:after="120"/>
      <w:ind w:left="1276" w:hanging="1276"/>
      <w:jc w:val="both"/>
      <w:outlineLvl w:val="3"/>
    </w:pPr>
    <w:rPr>
      <w:rFonts w:ascii="Arial" w:hAnsi="Arial"/>
      <w:b/>
      <w:sz w:val="22"/>
    </w:rPr>
  </w:style>
  <w:style w:type="paragraph" w:styleId="Heading5">
    <w:name w:val="heading 5"/>
    <w:next w:val="Normal"/>
    <w:qFormat/>
    <w:pPr>
      <w:keepNext/>
      <w:keepLines/>
      <w:numPr>
        <w:ilvl w:val="4"/>
        <w:numId w:val="8"/>
      </w:numPr>
      <w:tabs>
        <w:tab w:val="left" w:pos="1418"/>
      </w:tabs>
      <w:spacing w:before="240" w:after="120"/>
      <w:ind w:left="1418" w:hanging="1418"/>
      <w:jc w:val="both"/>
      <w:outlineLvl w:val="4"/>
    </w:pPr>
    <w:rPr>
      <w:rFonts w:ascii="Arial" w:hAnsi="Arial"/>
      <w:b/>
      <w:sz w:val="22"/>
    </w:rPr>
  </w:style>
  <w:style w:type="paragraph" w:styleId="Heading6">
    <w:name w:val="heading 6"/>
    <w:basedOn w:val="Heading5"/>
    <w:next w:val="Normal"/>
    <w:qFormat/>
    <w:pPr>
      <w:numPr>
        <w:ilvl w:val="5"/>
        <w:numId w:val="9"/>
      </w:numPr>
      <w:outlineLvl w:val="5"/>
    </w:pPr>
  </w:style>
  <w:style w:type="paragraph" w:styleId="Heading7">
    <w:name w:val="heading 7"/>
    <w:basedOn w:val="Heading5"/>
    <w:next w:val="Normal"/>
    <w:qFormat/>
    <w:pPr>
      <w:numPr>
        <w:ilvl w:val="6"/>
        <w:numId w:val="10"/>
      </w:numPr>
      <w:outlineLvl w:val="6"/>
    </w:pPr>
  </w:style>
  <w:style w:type="paragraph" w:styleId="Heading8">
    <w:name w:val="heading 8"/>
    <w:basedOn w:val="Heading5"/>
    <w:next w:val="Normal"/>
    <w:qFormat/>
    <w:pPr>
      <w:numPr>
        <w:ilvl w:val="7"/>
        <w:numId w:val="11"/>
      </w:numPr>
      <w:outlineLvl w:val="7"/>
    </w:pPr>
  </w:style>
  <w:style w:type="paragraph" w:styleId="Heading9">
    <w:name w:val="heading 9"/>
    <w:basedOn w:val="Heading5"/>
    <w:next w:val="Normal"/>
    <w:qFormat/>
    <w:pPr>
      <w:numPr>
        <w:ilvl w:val="8"/>
        <w:numId w:val="12"/>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rosottotitolo">
    <w:name w:val="Altro sottotitolo"/>
    <w:basedOn w:val="Normal"/>
    <w:pPr>
      <w:spacing w:before="240" w:after="120"/>
    </w:pPr>
    <w:rPr>
      <w:rFonts w:ascii="Arial" w:hAnsi="Arial"/>
      <w:b/>
      <w:sz w:val="26"/>
    </w:rPr>
  </w:style>
  <w:style w:type="paragraph" w:customStyle="1" w:styleId="Altrotitolo">
    <w:name w:val="Altro titolo"/>
    <w:basedOn w:val="Normal"/>
    <w:pPr>
      <w:pageBreakBefore/>
      <w:spacing w:after="120"/>
    </w:pPr>
    <w:rPr>
      <w:rFonts w:ascii="Arial" w:hAnsi="Arial"/>
      <w:b/>
      <w:sz w:val="28"/>
    </w:rPr>
  </w:style>
  <w:style w:type="paragraph" w:customStyle="1" w:styleId="Appendice1">
    <w:name w:val="Appendice 1"/>
    <w:basedOn w:val="Altrotitolo"/>
    <w:next w:val="Normal"/>
  </w:style>
  <w:style w:type="paragraph" w:customStyle="1" w:styleId="Appendice2">
    <w:name w:val="Appendice 2"/>
    <w:basedOn w:val="Heading7"/>
    <w:next w:val="Normal"/>
    <w:pPr>
      <w:tabs>
        <w:tab w:val="clear" w:pos="1418"/>
        <w:tab w:val="left" w:pos="851"/>
      </w:tabs>
      <w:ind w:left="851" w:hanging="851"/>
      <w:outlineLvl w:val="9"/>
    </w:pPr>
    <w:rPr>
      <w:sz w:val="26"/>
    </w:rPr>
  </w:style>
  <w:style w:type="paragraph" w:customStyle="1" w:styleId="Appendice3">
    <w:name w:val="Appendice 3"/>
    <w:basedOn w:val="Heading3"/>
    <w:next w:val="Normal"/>
    <w:pPr>
      <w:outlineLvl w:val="9"/>
    </w:pPr>
  </w:style>
  <w:style w:type="paragraph" w:customStyle="1" w:styleId="Appendice4">
    <w:name w:val="Appendice 4"/>
    <w:basedOn w:val="Heading4"/>
    <w:next w:val="Normal"/>
    <w:pPr>
      <w:outlineLvl w:val="9"/>
    </w:pPr>
  </w:style>
  <w:style w:type="paragraph" w:customStyle="1" w:styleId="Appendice5">
    <w:name w:val="Appendice 5"/>
    <w:basedOn w:val="Heading5"/>
    <w:next w:val="Normal"/>
    <w:pPr>
      <w:outlineLvl w:val="9"/>
    </w:pPr>
  </w:style>
  <w:style w:type="paragraph" w:styleId="Bibliography">
    <w:name w:val="Bibliography"/>
    <w:basedOn w:val="Normal"/>
    <w:autoRedefine/>
    <w:pPr>
      <w:numPr>
        <w:numId w:val="2"/>
      </w:numPr>
      <w:spacing w:before="180"/>
    </w:pPr>
  </w:style>
  <w:style w:type="paragraph" w:customStyle="1" w:styleId="Titolocopertina">
    <w:name w:val="Titolo copertina"/>
    <w:basedOn w:val="Heading1"/>
    <w:pPr>
      <w:keepNext w:val="0"/>
      <w:keepLines w:val="0"/>
      <w:pageBreakBefore w:val="0"/>
      <w:tabs>
        <w:tab w:val="clear" w:pos="568"/>
      </w:tabs>
      <w:ind w:left="0" w:firstLine="0"/>
      <w:jc w:val="center"/>
      <w:outlineLvl w:val="9"/>
    </w:pPr>
    <w:rPr>
      <w:sz w:val="36"/>
    </w:rPr>
  </w:style>
  <w:style w:type="paragraph" w:customStyle="1" w:styleId="Sottotitolocopertina">
    <w:name w:val="Sottotitolo copertina"/>
    <w:basedOn w:val="Titolocopertina"/>
    <w:rPr>
      <w:sz w:val="24"/>
    </w:rPr>
  </w:style>
  <w:style w:type="paragraph" w:customStyle="1" w:styleId="Datadeldocumento">
    <w:name w:val="Data del documento"/>
    <w:basedOn w:val="Sottotitolocopertina"/>
    <w:pPr>
      <w:framePr w:hSpace="142" w:wrap="around" w:vAnchor="page" w:hAnchor="text" w:y="15310"/>
      <w:jc w:val="left"/>
    </w:pPr>
    <w:rPr>
      <w:b w:val="0"/>
    </w:rPr>
  </w:style>
  <w:style w:type="paragraph" w:styleId="Caption">
    <w:name w:val="caption"/>
    <w:basedOn w:val="Normal"/>
    <w:next w:val="Normal"/>
    <w:qFormat/>
    <w:pPr>
      <w:spacing w:before="120" w:after="120"/>
      <w:jc w:val="center"/>
    </w:pPr>
    <w:rPr>
      <w:b/>
    </w:rPr>
  </w:style>
  <w:style w:type="paragraph" w:customStyle="1" w:styleId="EdizioneBozza">
    <w:name w:val="Edizione/Bozza"/>
    <w:basedOn w:val="Sottotitolocopertina"/>
    <w:pPr>
      <w:framePr w:w="8505" w:hSpace="142" w:wrap="around" w:vAnchor="page" w:hAnchor="page" w:xAlign="center" w:y="12192"/>
    </w:pPr>
  </w:style>
  <w:style w:type="paragraph" w:customStyle="1" w:styleId="Elencopunti">
    <w:name w:val="Elenco punti"/>
    <w:basedOn w:val="Normal"/>
    <w:pPr>
      <w:numPr>
        <w:numId w:val="3"/>
      </w:numPr>
      <w:spacing w:before="120"/>
    </w:pPr>
  </w:style>
  <w:style w:type="paragraph" w:customStyle="1" w:styleId="Fissogrande">
    <w:name w:val="Fisso grande"/>
    <w:rPr>
      <w:rFonts w:ascii="Courier New" w:hAnsi="Courier New"/>
    </w:rPr>
  </w:style>
  <w:style w:type="paragraph" w:customStyle="1" w:styleId="Fissonormale">
    <w:name w:val="Fisso normale"/>
    <w:rPr>
      <w:rFonts w:ascii="Courier New" w:hAnsi="Courier New"/>
      <w:sz w:val="16"/>
    </w:rPr>
  </w:style>
  <w:style w:type="paragraph" w:customStyle="1" w:styleId="Fissopiccolo">
    <w:name w:val="Fisso piccolo"/>
    <w:rPr>
      <w:rFonts w:ascii="Courier New" w:hAnsi="Courier New"/>
      <w:sz w:val="10"/>
    </w:rPr>
  </w:style>
  <w:style w:type="paragraph" w:styleId="Index1">
    <w:name w:val="index 1"/>
    <w:next w:val="Index2"/>
    <w:autoRedefine/>
    <w:semiHidden/>
    <w:pPr>
      <w:spacing w:line="240" w:lineRule="exact"/>
      <w:ind w:left="499" w:hanging="284"/>
    </w:pPr>
    <w:rPr>
      <w:sz w:val="22"/>
    </w:rPr>
  </w:style>
  <w:style w:type="paragraph" w:styleId="Index2">
    <w:name w:val="index 2"/>
    <w:autoRedefine/>
    <w:semiHidden/>
    <w:pPr>
      <w:spacing w:line="240" w:lineRule="exact"/>
      <w:ind w:left="783" w:hanging="284"/>
    </w:pPr>
  </w:style>
  <w:style w:type="paragraph" w:styleId="TOC2">
    <w:name w:val="toc 2"/>
    <w:next w:val="Normal"/>
    <w:autoRedefine/>
    <w:uiPriority w:val="39"/>
    <w:pPr>
      <w:keepLines/>
      <w:tabs>
        <w:tab w:val="left" w:pos="851"/>
        <w:tab w:val="decimal" w:leader="dot" w:pos="9356"/>
      </w:tabs>
      <w:ind w:left="851" w:right="851" w:hanging="851"/>
      <w:jc w:val="both"/>
    </w:pPr>
    <w:rPr>
      <w:rFonts w:ascii="Arial" w:hAnsi="Arial"/>
      <w:noProof/>
      <w:sz w:val="22"/>
    </w:rPr>
  </w:style>
  <w:style w:type="paragraph" w:styleId="TableofFigures">
    <w:name w:val="table of figures"/>
    <w:basedOn w:val="TOC2"/>
    <w:next w:val="TOC2"/>
    <w:semiHidden/>
    <w:pPr>
      <w:ind w:left="1106" w:right="0" w:hanging="1106"/>
    </w:pPr>
  </w:style>
  <w:style w:type="paragraph" w:customStyle="1" w:styleId="Intestazione1">
    <w:name w:val="Intestazione 1"/>
    <w:basedOn w:val="Normal"/>
    <w:next w:val="Intestazione2"/>
    <w:pPr>
      <w:tabs>
        <w:tab w:val="left" w:pos="7428"/>
      </w:tabs>
      <w:jc w:val="right"/>
    </w:pPr>
    <w:rPr>
      <w:rFonts w:ascii="Frutiger 45 Light" w:hAnsi="Frutiger 45 Light"/>
      <w:b/>
      <w:sz w:val="16"/>
    </w:rPr>
  </w:style>
  <w:style w:type="paragraph" w:styleId="Header">
    <w:name w:val="header"/>
    <w:basedOn w:val="Intestazione1"/>
    <w:next w:val="Normal"/>
  </w:style>
  <w:style w:type="paragraph" w:customStyle="1" w:styleId="Intestazione2">
    <w:name w:val="Intestazione 2"/>
    <w:basedOn w:val="Normal"/>
    <w:next w:val="Intestazione1"/>
    <w:pPr>
      <w:tabs>
        <w:tab w:val="left" w:pos="7428"/>
      </w:tabs>
      <w:jc w:val="right"/>
    </w:pPr>
    <w:rPr>
      <w:rFonts w:ascii="Frutiger 55 Roman" w:hAnsi="Frutiger 55 Roman"/>
      <w:sz w:val="16"/>
    </w:rPr>
  </w:style>
  <w:style w:type="paragraph" w:customStyle="1" w:styleId="Intestazione3">
    <w:name w:val="Intestazione 3"/>
    <w:basedOn w:val="Normal"/>
    <w:next w:val="Intestazione2"/>
    <w:pPr>
      <w:tabs>
        <w:tab w:val="left" w:pos="7428"/>
      </w:tabs>
      <w:spacing w:before="300"/>
      <w:jc w:val="right"/>
    </w:pPr>
    <w:rPr>
      <w:rFonts w:ascii="Frutiger 45 Light" w:hAnsi="Frutiger 45 Light"/>
      <w:b/>
      <w:sz w:val="16"/>
    </w:rPr>
  </w:style>
  <w:style w:type="paragraph" w:styleId="DocumentMap">
    <w:name w:val="Document Map"/>
    <w:basedOn w:val="Normal"/>
    <w:semiHidden/>
    <w:pPr>
      <w:shd w:val="clear" w:color="auto" w:fill="000080"/>
    </w:pPr>
    <w:rPr>
      <w:rFonts w:ascii="Tahoma" w:hAnsi="Tahoma"/>
    </w:rPr>
  </w:style>
  <w:style w:type="paragraph" w:customStyle="1" w:styleId="Maschera">
    <w:name w:val="Maschera"/>
    <w:pPr>
      <w:keepNext/>
      <w:pBdr>
        <w:top w:val="single" w:sz="6" w:space="1" w:color="auto" w:shadow="1"/>
        <w:left w:val="single" w:sz="6" w:space="1" w:color="auto" w:shadow="1"/>
        <w:bottom w:val="single" w:sz="6" w:space="1" w:color="auto" w:shadow="1"/>
        <w:right w:val="single" w:sz="6" w:space="1" w:color="auto" w:shadow="1"/>
      </w:pBdr>
      <w:shd w:val="pct5" w:color="00FFFF" w:fill="auto"/>
      <w:ind w:left="142" w:right="141"/>
    </w:pPr>
    <w:rPr>
      <w:rFonts w:ascii="Courier New" w:hAnsi="Courier New"/>
      <w:sz w:val="16"/>
    </w:rPr>
  </w:style>
  <w:style w:type="paragraph" w:customStyle="1" w:styleId="Normalespaziato">
    <w:name w:val="Normale spaziato"/>
    <w:basedOn w:val="Normal"/>
    <w:pPr>
      <w:spacing w:after="120"/>
    </w:pPr>
  </w:style>
  <w:style w:type="character" w:styleId="PageNumber">
    <w:name w:val="page number"/>
    <w:basedOn w:val="DefaultParagraphFont"/>
    <w:rPr>
      <w:rFonts w:ascii="Times New Roman" w:hAnsi="Times New Roman"/>
      <w:sz w:val="20"/>
    </w:rPr>
  </w:style>
  <w:style w:type="paragraph" w:styleId="Footer">
    <w:name w:val="footer"/>
    <w:pPr>
      <w:tabs>
        <w:tab w:val="center" w:pos="4252"/>
        <w:tab w:val="right" w:pos="8504"/>
      </w:tabs>
      <w:spacing w:before="60"/>
    </w:pPr>
    <w:rPr>
      <w:sz w:val="18"/>
    </w:rPr>
  </w:style>
  <w:style w:type="paragraph" w:customStyle="1" w:styleId="Reportnormale">
    <w:name w:val="Report normale"/>
    <w:pPr>
      <w:keepNext/>
      <w:keepLines/>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Reportpiccolo">
    <w:name w:val="Report piccolo"/>
    <w:pPr>
      <w:keepNext/>
      <w:keepLines/>
      <w:pBdr>
        <w:top w:val="double" w:sz="6" w:space="1" w:color="auto"/>
        <w:left w:val="double" w:sz="6" w:space="1" w:color="auto"/>
        <w:bottom w:val="double" w:sz="6" w:space="1" w:color="auto"/>
        <w:right w:val="double" w:sz="6" w:space="1" w:color="auto"/>
      </w:pBdr>
    </w:pPr>
    <w:rPr>
      <w:rFonts w:ascii="Courier New" w:hAnsi="Courier New"/>
      <w:sz w:val="10"/>
    </w:rPr>
  </w:style>
  <w:style w:type="paragraph" w:styleId="NormalIndent">
    <w:name w:val="Normal Indent"/>
    <w:basedOn w:val="Normal"/>
    <w:pPr>
      <w:ind w:left="426"/>
    </w:pPr>
  </w:style>
  <w:style w:type="character" w:styleId="FootnoteReference">
    <w:name w:val="footnote reference"/>
    <w:basedOn w:val="DefaultParagraphFont"/>
    <w:semiHidden/>
    <w:rPr>
      <w:vertAlign w:val="superscript"/>
    </w:rPr>
  </w:style>
  <w:style w:type="paragraph" w:customStyle="1" w:styleId="Sintassi">
    <w:name w:val="Sintassi"/>
    <w:basedOn w:val="Fissogrande"/>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OC1">
    <w:name w:val="toc 1"/>
    <w:next w:val="Normal"/>
    <w:autoRedefine/>
    <w:uiPriority w:val="39"/>
    <w:pPr>
      <w:keepNext/>
      <w:keepLines/>
      <w:tabs>
        <w:tab w:val="left" w:pos="709"/>
        <w:tab w:val="decimal" w:leader="dot" w:pos="9356"/>
      </w:tabs>
      <w:spacing w:before="240"/>
      <w:ind w:left="709" w:right="851" w:hanging="709"/>
      <w:jc w:val="both"/>
    </w:pPr>
    <w:rPr>
      <w:rFonts w:ascii="Arial" w:hAnsi="Arial"/>
      <w:b/>
      <w:noProof/>
      <w:sz w:val="24"/>
    </w:rPr>
  </w:style>
  <w:style w:type="paragraph" w:styleId="TOC3">
    <w:name w:val="toc 3"/>
    <w:next w:val="Normal"/>
    <w:autoRedefine/>
    <w:uiPriority w:val="39"/>
    <w:pPr>
      <w:keepLines/>
      <w:tabs>
        <w:tab w:val="left" w:pos="992"/>
        <w:tab w:val="decimal" w:leader="dot" w:pos="9356"/>
      </w:tabs>
      <w:ind w:left="992" w:right="851" w:hanging="992"/>
      <w:jc w:val="both"/>
    </w:pPr>
    <w:rPr>
      <w:rFonts w:ascii="Arial" w:hAnsi="Arial"/>
      <w:sz w:val="22"/>
    </w:rPr>
  </w:style>
  <w:style w:type="paragraph" w:styleId="TOC4">
    <w:name w:val="toc 4"/>
    <w:next w:val="Normal"/>
    <w:autoRedefine/>
    <w:semiHidden/>
    <w:pPr>
      <w:keepLines/>
      <w:tabs>
        <w:tab w:val="left" w:pos="1134"/>
        <w:tab w:val="decimal" w:leader="dot" w:pos="9356"/>
      </w:tabs>
      <w:ind w:left="1134" w:right="851" w:hanging="1134"/>
      <w:jc w:val="both"/>
    </w:pPr>
    <w:rPr>
      <w:rFonts w:ascii="Arial" w:hAnsi="Arial"/>
      <w:sz w:val="22"/>
    </w:rPr>
  </w:style>
  <w:style w:type="paragraph" w:styleId="TOC5">
    <w:name w:val="toc 5"/>
    <w:next w:val="Normal"/>
    <w:autoRedefine/>
    <w:semiHidden/>
    <w:pPr>
      <w:keepLines/>
      <w:tabs>
        <w:tab w:val="left" w:pos="1276"/>
        <w:tab w:val="decimal" w:leader="dot" w:pos="9356"/>
      </w:tabs>
      <w:ind w:left="1276" w:right="851" w:hanging="1276"/>
      <w:jc w:val="both"/>
    </w:pPr>
    <w:rPr>
      <w:rFonts w:ascii="Arial" w:hAnsi="Arial"/>
      <w:sz w:val="22"/>
    </w:rPr>
  </w:style>
  <w:style w:type="paragraph" w:styleId="TOC7">
    <w:name w:val="toc 7"/>
    <w:basedOn w:val="TOC2"/>
    <w:next w:val="Normal"/>
    <w:autoRedefine/>
    <w:semiHidden/>
    <w:pPr>
      <w:spacing w:before="120"/>
    </w:pPr>
  </w:style>
  <w:style w:type="paragraph" w:styleId="TOC8">
    <w:name w:val="toc 8"/>
    <w:basedOn w:val="TOC1"/>
    <w:next w:val="Normal"/>
    <w:autoRedefine/>
    <w:semiHidden/>
  </w:style>
  <w:style w:type="paragraph" w:customStyle="1" w:styleId="Terzadicopertina">
    <w:name w:val="Terza di copertina"/>
    <w:basedOn w:val="Heading2"/>
    <w:pPr>
      <w:keepNext w:val="0"/>
      <w:spacing w:before="0"/>
      <w:ind w:left="0" w:firstLine="0"/>
      <w:jc w:val="center"/>
      <w:outlineLvl w:val="9"/>
    </w:pPr>
    <w:rPr>
      <w:rFonts w:ascii="Times New Roman" w:hAnsi="Times New Roman"/>
      <w:b w:val="0"/>
      <w:sz w:val="12"/>
    </w:rPr>
  </w:style>
  <w:style w:type="paragraph" w:styleId="FootnoteText">
    <w:name w:val="footnote text"/>
    <w:basedOn w:val="Normal"/>
    <w:semiHidden/>
    <w:rPr>
      <w:sz w:val="20"/>
    </w:rPr>
  </w:style>
  <w:style w:type="paragraph" w:customStyle="1" w:styleId="Tipologiadocumento">
    <w:name w:val="Tipologia documento"/>
    <w:basedOn w:val="Sottotitolocopertina"/>
    <w:pPr>
      <w:framePr w:w="8505" w:hSpace="142" w:wrap="around" w:vAnchor="page" w:hAnchor="page" w:xAlign="center" w:y="11341"/>
      <w:spacing w:after="0"/>
    </w:pPr>
  </w:style>
  <w:style w:type="paragraph" w:styleId="IndexHeading">
    <w:name w:val="index heading"/>
    <w:semiHidden/>
    <w:pPr>
      <w:keepNext/>
      <w:spacing w:before="240" w:after="240" w:line="360" w:lineRule="exact"/>
    </w:pPr>
    <w:rPr>
      <w:rFonts w:ascii="Arial" w:hAnsi="Arial"/>
      <w:b/>
      <w:sz w:val="28"/>
    </w:rPr>
  </w:style>
  <w:style w:type="paragraph" w:customStyle="1" w:styleId="C-Logo">
    <w:name w:val="C - Logo"/>
    <w:basedOn w:val="Normal"/>
    <w:pPr>
      <w:framePr w:hSpace="11907" w:wrap="around" w:vAnchor="page" w:hAnchor="page" w:x="568" w:y="568" w:anchorLock="1"/>
      <w:jc w:val="left"/>
    </w:pPr>
  </w:style>
  <w:style w:type="paragraph" w:customStyle="1" w:styleId="C-MittenteG">
    <w:name w:val="C - Mittente G"/>
    <w:pPr>
      <w:framePr w:w="4253" w:h="2438" w:hRule="exact" w:wrap="notBeside" w:vAnchor="page" w:hAnchor="page" w:x="1986" w:y="2269" w:anchorLock="1"/>
    </w:pPr>
    <w:rPr>
      <w:rFonts w:ascii="Humnst777 Lt BT" w:hAnsi="Humnst777 Lt BT"/>
      <w:b/>
      <w:noProof/>
      <w:sz w:val="16"/>
    </w:rPr>
  </w:style>
  <w:style w:type="paragraph" w:customStyle="1" w:styleId="C-MittenteN">
    <w:name w:val="C - Mittente N"/>
    <w:basedOn w:val="C-MittenteG"/>
    <w:pPr>
      <w:framePr w:wrap="notBeside"/>
    </w:pPr>
    <w:rPr>
      <w:b w:val="0"/>
    </w:rPr>
  </w:style>
  <w:style w:type="paragraph" w:styleId="TOC6">
    <w:name w:val="toc 6"/>
    <w:basedOn w:val="Normal"/>
    <w:next w:val="Normal"/>
    <w:autoRedefine/>
    <w:semiHidden/>
    <w:pPr>
      <w:tabs>
        <w:tab w:val="left" w:pos="1418"/>
        <w:tab w:val="decimal" w:leader="dot" w:pos="9356"/>
      </w:tabs>
      <w:ind w:left="1418" w:right="851" w:hanging="1418"/>
    </w:pPr>
    <w:rPr>
      <w:noProof/>
    </w:rPr>
  </w:style>
  <w:style w:type="paragraph" w:styleId="TOC9">
    <w:name w:val="toc 9"/>
    <w:basedOn w:val="Normal"/>
    <w:next w:val="Normal"/>
    <w:autoRedefine/>
    <w:semiHidden/>
    <w:pPr>
      <w:ind w:left="1760"/>
    </w:pPr>
  </w:style>
  <w:style w:type="paragraph" w:customStyle="1" w:styleId="2Copertina">
    <w:name w:val="2Copertina"/>
    <w:basedOn w:val="Normal"/>
    <w:next w:val="Normal"/>
    <w:autoRedefine/>
    <w:pPr>
      <w:spacing w:after="120"/>
    </w:pPr>
    <w:rPr>
      <w:rFonts w:ascii="Arial" w:hAnsi="Arial"/>
      <w:b/>
      <w:sz w:val="28"/>
    </w:rPr>
  </w:style>
  <w:style w:type="paragraph" w:customStyle="1" w:styleId="Pidipagina2">
    <w:name w:val="Piè di pagina 2"/>
    <w:basedOn w:val="Footer"/>
    <w:pPr>
      <w:spacing w:before="160"/>
    </w:pPr>
    <w:rPr>
      <w:sz w:val="12"/>
    </w:rPr>
  </w:style>
  <w:style w:type="paragraph" w:customStyle="1" w:styleId="Pidipagina1">
    <w:name w:val="Piè di pagina 1"/>
    <w:basedOn w:val="Footer"/>
    <w:pPr>
      <w:spacing w:before="20"/>
    </w:pPr>
    <w:rPr>
      <w:noProof/>
      <w:sz w:val="16"/>
    </w:rPr>
  </w:style>
  <w:style w:type="paragraph" w:customStyle="1" w:styleId="Tipologia">
    <w:name w:val="Tipologia"/>
    <w:basedOn w:val="Normal"/>
    <w:pPr>
      <w:jc w:val="center"/>
    </w:pPr>
    <w:rPr>
      <w:rFonts w:ascii="Arial" w:hAnsi="Arial"/>
      <w:b/>
      <w:sz w:val="24"/>
    </w:r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customStyle="1" w:styleId="NumeropaginaG">
    <w:name w:val="Numero paginaG"/>
    <w:basedOn w:val="PageNumber"/>
    <w:rPr>
      <w:rFonts w:ascii="Times New Roman" w:hAnsi="Times New Roman"/>
      <w:b/>
      <w:sz w:val="20"/>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BodyText">
    <w:name w:val="Body Text"/>
    <w:basedOn w:val="Normal"/>
    <w:rPr>
      <w:i/>
      <w:sz w:val="12"/>
    </w:rPr>
  </w:style>
  <w:style w:type="paragraph" w:customStyle="1" w:styleId="Pidipagina3">
    <w:name w:val="Piè di pagina 3"/>
    <w:basedOn w:val="Pidipagina1"/>
    <w:autoRedefine/>
    <w:rPr>
      <w:sz w:val="12"/>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1D7088"/>
    <w:rPr>
      <w:rFonts w:ascii="Tahoma" w:hAnsi="Tahoma" w:cs="Tahoma"/>
      <w:sz w:val="16"/>
      <w:szCs w:val="16"/>
    </w:rPr>
  </w:style>
  <w:style w:type="paragraph" w:customStyle="1" w:styleId="Disclaimer">
    <w:name w:val="Disclaimer"/>
    <w:basedOn w:val="Normal"/>
    <w:pPr>
      <w:spacing w:before="20"/>
      <w:jc w:val="center"/>
    </w:pPr>
    <w:rPr>
      <w:rFonts w:ascii="Arial" w:hAnsi="Arial"/>
      <w:sz w:val="14"/>
    </w:rPr>
  </w:style>
  <w:style w:type="paragraph" w:customStyle="1" w:styleId="DisclaimerCopertina">
    <w:name w:val="DisclaimerCopertina"/>
    <w:basedOn w:val="Normalespaziato"/>
    <w:pPr>
      <w:spacing w:before="20" w:after="0"/>
      <w:jc w:val="center"/>
    </w:pPr>
    <w:rPr>
      <w:rFonts w:ascii="Arial" w:hAnsi="Arial"/>
      <w:b/>
      <w:sz w:val="14"/>
    </w:rPr>
  </w:style>
  <w:style w:type="table" w:styleId="TableGrid">
    <w:name w:val="Table Grid"/>
    <w:basedOn w:val="TableNormal"/>
    <w:rsid w:val="00D714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55C"/>
    <w:pPr>
      <w:ind w:left="720"/>
      <w:contextualSpacing/>
    </w:pPr>
  </w:style>
  <w:style w:type="character" w:styleId="PlaceholderText">
    <w:name w:val="Placeholder Text"/>
    <w:basedOn w:val="DefaultParagraphFont"/>
    <w:uiPriority w:val="99"/>
    <w:semiHidden/>
    <w:rsid w:val="009A7AA3"/>
    <w:rPr>
      <w:color w:val="808080"/>
    </w:rPr>
  </w:style>
  <w:style w:type="paragraph" w:styleId="CommentSubject">
    <w:name w:val="annotation subject"/>
    <w:basedOn w:val="CommentText"/>
    <w:next w:val="CommentText"/>
    <w:link w:val="CommentSubjectChar"/>
    <w:semiHidden/>
    <w:unhideWhenUsed/>
    <w:rsid w:val="009A7AA3"/>
    <w:rPr>
      <w:b/>
      <w:bCs/>
    </w:rPr>
  </w:style>
  <w:style w:type="character" w:customStyle="1" w:styleId="CommentTextChar">
    <w:name w:val="Comment Text Char"/>
    <w:basedOn w:val="DefaultParagraphFont"/>
    <w:link w:val="CommentText"/>
    <w:semiHidden/>
    <w:rsid w:val="009A7AA3"/>
  </w:style>
  <w:style w:type="character" w:customStyle="1" w:styleId="CommentSubjectChar">
    <w:name w:val="Comment Subject Char"/>
    <w:basedOn w:val="CommentTextChar"/>
    <w:link w:val="CommentSubject"/>
    <w:semiHidden/>
    <w:rsid w:val="009A7AA3"/>
    <w:rPr>
      <w:b/>
      <w:bCs/>
    </w:rPr>
  </w:style>
  <w:style w:type="paragraph" w:styleId="NoSpacing">
    <w:name w:val="No Spacing"/>
    <w:link w:val="NoSpacingChar"/>
    <w:uiPriority w:val="1"/>
    <w:qFormat/>
    <w:rsid w:val="009A7AA3"/>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9A7AA3"/>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rsid w:val="00283DB1"/>
    <w:rPr>
      <w:rFonts w:ascii="Arial" w:hAnsi="Arial"/>
      <w:b/>
      <w:sz w:val="26"/>
    </w:rPr>
  </w:style>
  <w:style w:type="character" w:customStyle="1" w:styleId="font91">
    <w:name w:val="font91"/>
    <w:basedOn w:val="DefaultParagraphFont"/>
    <w:rsid w:val="001510A2"/>
    <w:rPr>
      <w:rFonts w:ascii="Arial" w:hAnsi="Arial" w:cs="Arial" w:hint="default"/>
      <w:b/>
      <w:bCs/>
      <w:i w:val="0"/>
      <w:iCs w:val="0"/>
      <w:strike w:val="0"/>
      <w:dstrike w:val="0"/>
      <w:color w:val="auto"/>
      <w:sz w:val="20"/>
      <w:szCs w:val="20"/>
      <w:u w:val="none"/>
      <w:effect w:val="none"/>
    </w:rPr>
  </w:style>
  <w:style w:type="character" w:customStyle="1" w:styleId="font51">
    <w:name w:val="font51"/>
    <w:basedOn w:val="DefaultParagraphFont"/>
    <w:rsid w:val="001510A2"/>
    <w:rPr>
      <w:rFonts w:ascii="Arial" w:hAnsi="Arial" w:cs="Arial" w:hint="default"/>
      <w:b w:val="0"/>
      <w:bCs w:val="0"/>
      <w:i w:val="0"/>
      <w:iCs w:val="0"/>
      <w:strike w:val="0"/>
      <w:dstrike w:val="0"/>
      <w:color w:val="auto"/>
      <w:sz w:val="20"/>
      <w:szCs w:val="20"/>
      <w:u w:val="none"/>
      <w:effect w:val="none"/>
    </w:rPr>
  </w:style>
  <w:style w:type="character" w:customStyle="1" w:styleId="font141">
    <w:name w:val="font141"/>
    <w:basedOn w:val="DefaultParagraphFont"/>
    <w:rsid w:val="001510A2"/>
    <w:rPr>
      <w:rFonts w:ascii="Arial" w:hAnsi="Arial" w:cs="Arial" w:hint="default"/>
      <w:b/>
      <w:bCs/>
      <w:i w:val="0"/>
      <w:iCs w:val="0"/>
      <w:color w:val="auto"/>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3770">
      <w:bodyDiv w:val="1"/>
      <w:marLeft w:val="0"/>
      <w:marRight w:val="0"/>
      <w:marTop w:val="0"/>
      <w:marBottom w:val="0"/>
      <w:divBdr>
        <w:top w:val="none" w:sz="0" w:space="0" w:color="auto"/>
        <w:left w:val="none" w:sz="0" w:space="0" w:color="auto"/>
        <w:bottom w:val="none" w:sz="0" w:space="0" w:color="auto"/>
        <w:right w:val="none" w:sz="0" w:space="0" w:color="auto"/>
      </w:divBdr>
      <w:divsChild>
        <w:div w:id="645014067">
          <w:marLeft w:val="0"/>
          <w:marRight w:val="0"/>
          <w:marTop w:val="0"/>
          <w:marBottom w:val="0"/>
          <w:divBdr>
            <w:top w:val="none" w:sz="0" w:space="0" w:color="auto"/>
            <w:left w:val="none" w:sz="0" w:space="0" w:color="auto"/>
            <w:bottom w:val="none" w:sz="0" w:space="0" w:color="auto"/>
            <w:right w:val="none" w:sz="0" w:space="0" w:color="auto"/>
          </w:divBdr>
        </w:div>
      </w:divsChild>
    </w:div>
    <w:div w:id="452405150">
      <w:bodyDiv w:val="1"/>
      <w:marLeft w:val="0"/>
      <w:marRight w:val="0"/>
      <w:marTop w:val="0"/>
      <w:marBottom w:val="0"/>
      <w:divBdr>
        <w:top w:val="none" w:sz="0" w:space="0" w:color="auto"/>
        <w:left w:val="none" w:sz="0" w:space="0" w:color="auto"/>
        <w:bottom w:val="none" w:sz="0" w:space="0" w:color="auto"/>
        <w:right w:val="none" w:sz="0" w:space="0" w:color="auto"/>
      </w:divBdr>
      <w:divsChild>
        <w:div w:id="1843931773">
          <w:marLeft w:val="0"/>
          <w:marRight w:val="0"/>
          <w:marTop w:val="0"/>
          <w:marBottom w:val="0"/>
          <w:divBdr>
            <w:top w:val="none" w:sz="0" w:space="0" w:color="auto"/>
            <w:left w:val="none" w:sz="0" w:space="0" w:color="auto"/>
            <w:bottom w:val="none" w:sz="0" w:space="0" w:color="auto"/>
            <w:right w:val="none" w:sz="0" w:space="0" w:color="auto"/>
          </w:divBdr>
        </w:div>
      </w:divsChild>
    </w:div>
    <w:div w:id="516382886">
      <w:bodyDiv w:val="1"/>
      <w:marLeft w:val="0"/>
      <w:marRight w:val="0"/>
      <w:marTop w:val="0"/>
      <w:marBottom w:val="0"/>
      <w:divBdr>
        <w:top w:val="none" w:sz="0" w:space="0" w:color="auto"/>
        <w:left w:val="none" w:sz="0" w:space="0" w:color="auto"/>
        <w:bottom w:val="none" w:sz="0" w:space="0" w:color="auto"/>
        <w:right w:val="none" w:sz="0" w:space="0" w:color="auto"/>
      </w:divBdr>
      <w:divsChild>
        <w:div w:id="27337748">
          <w:marLeft w:val="0"/>
          <w:marRight w:val="0"/>
          <w:marTop w:val="0"/>
          <w:marBottom w:val="0"/>
          <w:divBdr>
            <w:top w:val="none" w:sz="0" w:space="0" w:color="auto"/>
            <w:left w:val="none" w:sz="0" w:space="0" w:color="auto"/>
            <w:bottom w:val="none" w:sz="0" w:space="0" w:color="auto"/>
            <w:right w:val="none" w:sz="0" w:space="0" w:color="auto"/>
          </w:divBdr>
        </w:div>
      </w:divsChild>
    </w:div>
    <w:div w:id="522135006">
      <w:bodyDiv w:val="1"/>
      <w:marLeft w:val="0"/>
      <w:marRight w:val="0"/>
      <w:marTop w:val="0"/>
      <w:marBottom w:val="0"/>
      <w:divBdr>
        <w:top w:val="none" w:sz="0" w:space="0" w:color="auto"/>
        <w:left w:val="none" w:sz="0" w:space="0" w:color="auto"/>
        <w:bottom w:val="none" w:sz="0" w:space="0" w:color="auto"/>
        <w:right w:val="none" w:sz="0" w:space="0" w:color="auto"/>
      </w:divBdr>
      <w:divsChild>
        <w:div w:id="1547258529">
          <w:marLeft w:val="0"/>
          <w:marRight w:val="0"/>
          <w:marTop w:val="0"/>
          <w:marBottom w:val="0"/>
          <w:divBdr>
            <w:top w:val="none" w:sz="0" w:space="0" w:color="auto"/>
            <w:left w:val="none" w:sz="0" w:space="0" w:color="auto"/>
            <w:bottom w:val="none" w:sz="0" w:space="0" w:color="auto"/>
            <w:right w:val="none" w:sz="0" w:space="0" w:color="auto"/>
          </w:divBdr>
        </w:div>
      </w:divsChild>
    </w:div>
    <w:div w:id="582645901">
      <w:bodyDiv w:val="1"/>
      <w:marLeft w:val="0"/>
      <w:marRight w:val="0"/>
      <w:marTop w:val="0"/>
      <w:marBottom w:val="0"/>
      <w:divBdr>
        <w:top w:val="none" w:sz="0" w:space="0" w:color="auto"/>
        <w:left w:val="none" w:sz="0" w:space="0" w:color="auto"/>
        <w:bottom w:val="none" w:sz="0" w:space="0" w:color="auto"/>
        <w:right w:val="none" w:sz="0" w:space="0" w:color="auto"/>
      </w:divBdr>
      <w:divsChild>
        <w:div w:id="301346350">
          <w:marLeft w:val="0"/>
          <w:marRight w:val="0"/>
          <w:marTop w:val="0"/>
          <w:marBottom w:val="0"/>
          <w:divBdr>
            <w:top w:val="none" w:sz="0" w:space="0" w:color="auto"/>
            <w:left w:val="none" w:sz="0" w:space="0" w:color="auto"/>
            <w:bottom w:val="none" w:sz="0" w:space="0" w:color="auto"/>
            <w:right w:val="none" w:sz="0" w:space="0" w:color="auto"/>
          </w:divBdr>
        </w:div>
      </w:divsChild>
    </w:div>
    <w:div w:id="584992829">
      <w:bodyDiv w:val="1"/>
      <w:marLeft w:val="0"/>
      <w:marRight w:val="0"/>
      <w:marTop w:val="0"/>
      <w:marBottom w:val="0"/>
      <w:divBdr>
        <w:top w:val="none" w:sz="0" w:space="0" w:color="auto"/>
        <w:left w:val="none" w:sz="0" w:space="0" w:color="auto"/>
        <w:bottom w:val="none" w:sz="0" w:space="0" w:color="auto"/>
        <w:right w:val="none" w:sz="0" w:space="0" w:color="auto"/>
      </w:divBdr>
      <w:divsChild>
        <w:div w:id="924606865">
          <w:marLeft w:val="0"/>
          <w:marRight w:val="0"/>
          <w:marTop w:val="0"/>
          <w:marBottom w:val="0"/>
          <w:divBdr>
            <w:top w:val="none" w:sz="0" w:space="0" w:color="auto"/>
            <w:left w:val="none" w:sz="0" w:space="0" w:color="auto"/>
            <w:bottom w:val="none" w:sz="0" w:space="0" w:color="auto"/>
            <w:right w:val="none" w:sz="0" w:space="0" w:color="auto"/>
          </w:divBdr>
        </w:div>
      </w:divsChild>
    </w:div>
    <w:div w:id="696583507">
      <w:bodyDiv w:val="1"/>
      <w:marLeft w:val="0"/>
      <w:marRight w:val="0"/>
      <w:marTop w:val="0"/>
      <w:marBottom w:val="0"/>
      <w:divBdr>
        <w:top w:val="none" w:sz="0" w:space="0" w:color="auto"/>
        <w:left w:val="none" w:sz="0" w:space="0" w:color="auto"/>
        <w:bottom w:val="none" w:sz="0" w:space="0" w:color="auto"/>
        <w:right w:val="none" w:sz="0" w:space="0" w:color="auto"/>
      </w:divBdr>
      <w:divsChild>
        <w:div w:id="1586844469">
          <w:marLeft w:val="0"/>
          <w:marRight w:val="0"/>
          <w:marTop w:val="0"/>
          <w:marBottom w:val="0"/>
          <w:divBdr>
            <w:top w:val="none" w:sz="0" w:space="0" w:color="auto"/>
            <w:left w:val="none" w:sz="0" w:space="0" w:color="auto"/>
            <w:bottom w:val="none" w:sz="0" w:space="0" w:color="auto"/>
            <w:right w:val="none" w:sz="0" w:space="0" w:color="auto"/>
          </w:divBdr>
        </w:div>
      </w:divsChild>
    </w:div>
    <w:div w:id="763188562">
      <w:bodyDiv w:val="1"/>
      <w:marLeft w:val="0"/>
      <w:marRight w:val="0"/>
      <w:marTop w:val="0"/>
      <w:marBottom w:val="0"/>
      <w:divBdr>
        <w:top w:val="none" w:sz="0" w:space="0" w:color="auto"/>
        <w:left w:val="none" w:sz="0" w:space="0" w:color="auto"/>
        <w:bottom w:val="none" w:sz="0" w:space="0" w:color="auto"/>
        <w:right w:val="none" w:sz="0" w:space="0" w:color="auto"/>
      </w:divBdr>
      <w:divsChild>
        <w:div w:id="1807817674">
          <w:marLeft w:val="0"/>
          <w:marRight w:val="0"/>
          <w:marTop w:val="0"/>
          <w:marBottom w:val="0"/>
          <w:divBdr>
            <w:top w:val="none" w:sz="0" w:space="0" w:color="auto"/>
            <w:left w:val="none" w:sz="0" w:space="0" w:color="auto"/>
            <w:bottom w:val="none" w:sz="0" w:space="0" w:color="auto"/>
            <w:right w:val="none" w:sz="0" w:space="0" w:color="auto"/>
          </w:divBdr>
        </w:div>
      </w:divsChild>
    </w:div>
    <w:div w:id="777067753">
      <w:bodyDiv w:val="1"/>
      <w:marLeft w:val="0"/>
      <w:marRight w:val="0"/>
      <w:marTop w:val="0"/>
      <w:marBottom w:val="0"/>
      <w:divBdr>
        <w:top w:val="none" w:sz="0" w:space="0" w:color="auto"/>
        <w:left w:val="none" w:sz="0" w:space="0" w:color="auto"/>
        <w:bottom w:val="none" w:sz="0" w:space="0" w:color="auto"/>
        <w:right w:val="none" w:sz="0" w:space="0" w:color="auto"/>
      </w:divBdr>
      <w:divsChild>
        <w:div w:id="1662545035">
          <w:marLeft w:val="0"/>
          <w:marRight w:val="0"/>
          <w:marTop w:val="0"/>
          <w:marBottom w:val="0"/>
          <w:divBdr>
            <w:top w:val="none" w:sz="0" w:space="0" w:color="auto"/>
            <w:left w:val="none" w:sz="0" w:space="0" w:color="auto"/>
            <w:bottom w:val="none" w:sz="0" w:space="0" w:color="auto"/>
            <w:right w:val="none" w:sz="0" w:space="0" w:color="auto"/>
          </w:divBdr>
        </w:div>
      </w:divsChild>
    </w:div>
    <w:div w:id="832526052">
      <w:bodyDiv w:val="1"/>
      <w:marLeft w:val="0"/>
      <w:marRight w:val="0"/>
      <w:marTop w:val="0"/>
      <w:marBottom w:val="0"/>
      <w:divBdr>
        <w:top w:val="none" w:sz="0" w:space="0" w:color="auto"/>
        <w:left w:val="none" w:sz="0" w:space="0" w:color="auto"/>
        <w:bottom w:val="none" w:sz="0" w:space="0" w:color="auto"/>
        <w:right w:val="none" w:sz="0" w:space="0" w:color="auto"/>
      </w:divBdr>
      <w:divsChild>
        <w:div w:id="1304694836">
          <w:marLeft w:val="0"/>
          <w:marRight w:val="0"/>
          <w:marTop w:val="0"/>
          <w:marBottom w:val="0"/>
          <w:divBdr>
            <w:top w:val="none" w:sz="0" w:space="0" w:color="auto"/>
            <w:left w:val="none" w:sz="0" w:space="0" w:color="auto"/>
            <w:bottom w:val="none" w:sz="0" w:space="0" w:color="auto"/>
            <w:right w:val="none" w:sz="0" w:space="0" w:color="auto"/>
          </w:divBdr>
        </w:div>
      </w:divsChild>
    </w:div>
    <w:div w:id="1111047061">
      <w:bodyDiv w:val="1"/>
      <w:marLeft w:val="0"/>
      <w:marRight w:val="0"/>
      <w:marTop w:val="0"/>
      <w:marBottom w:val="0"/>
      <w:divBdr>
        <w:top w:val="none" w:sz="0" w:space="0" w:color="auto"/>
        <w:left w:val="none" w:sz="0" w:space="0" w:color="auto"/>
        <w:bottom w:val="none" w:sz="0" w:space="0" w:color="auto"/>
        <w:right w:val="none" w:sz="0" w:space="0" w:color="auto"/>
      </w:divBdr>
      <w:divsChild>
        <w:div w:id="1787389647">
          <w:marLeft w:val="0"/>
          <w:marRight w:val="0"/>
          <w:marTop w:val="0"/>
          <w:marBottom w:val="0"/>
          <w:divBdr>
            <w:top w:val="none" w:sz="0" w:space="0" w:color="auto"/>
            <w:left w:val="none" w:sz="0" w:space="0" w:color="auto"/>
            <w:bottom w:val="none" w:sz="0" w:space="0" w:color="auto"/>
            <w:right w:val="none" w:sz="0" w:space="0" w:color="auto"/>
          </w:divBdr>
        </w:div>
      </w:divsChild>
    </w:div>
    <w:div w:id="1400786851">
      <w:bodyDiv w:val="1"/>
      <w:marLeft w:val="0"/>
      <w:marRight w:val="0"/>
      <w:marTop w:val="0"/>
      <w:marBottom w:val="0"/>
      <w:divBdr>
        <w:top w:val="none" w:sz="0" w:space="0" w:color="auto"/>
        <w:left w:val="none" w:sz="0" w:space="0" w:color="auto"/>
        <w:bottom w:val="none" w:sz="0" w:space="0" w:color="auto"/>
        <w:right w:val="none" w:sz="0" w:space="0" w:color="auto"/>
      </w:divBdr>
    </w:div>
    <w:div w:id="2072340314">
      <w:bodyDiv w:val="1"/>
      <w:marLeft w:val="0"/>
      <w:marRight w:val="0"/>
      <w:marTop w:val="0"/>
      <w:marBottom w:val="0"/>
      <w:divBdr>
        <w:top w:val="none" w:sz="0" w:space="0" w:color="auto"/>
        <w:left w:val="none" w:sz="0" w:space="0" w:color="auto"/>
        <w:bottom w:val="none" w:sz="0" w:space="0" w:color="auto"/>
        <w:right w:val="none" w:sz="0" w:space="0" w:color="auto"/>
      </w:divBdr>
      <w:divsChild>
        <w:div w:id="159628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76539C-02E4-4FE6-B901-2CFC961515B0}"/>
</file>

<file path=customXml/itemProps2.xml><?xml version="1.0" encoding="utf-8"?>
<ds:datastoreItem xmlns:ds="http://schemas.openxmlformats.org/officeDocument/2006/customXml" ds:itemID="{6C701C18-5C4E-493D-B169-7BD04D09127E}">
  <ds:schemaRefs>
    <ds:schemaRef ds:uri="http://schemas.openxmlformats.org/officeDocument/2006/bibliography"/>
  </ds:schemaRefs>
</ds:datastoreItem>
</file>

<file path=customXml/itemProps3.xml><?xml version="1.0" encoding="utf-8"?>
<ds:datastoreItem xmlns:ds="http://schemas.openxmlformats.org/officeDocument/2006/customXml" ds:itemID="{24A3192A-BC02-4789-A951-6CF2EF8FFB80}">
  <ds:schemaRefs>
    <ds:schemaRef ds:uri="http://schemas.microsoft.com/office/2006/metadata/longProperties"/>
  </ds:schemaRefs>
</ds:datastoreItem>
</file>

<file path=customXml/itemProps4.xml><?xml version="1.0" encoding="utf-8"?>
<ds:datastoreItem xmlns:ds="http://schemas.openxmlformats.org/officeDocument/2006/customXml" ds:itemID="{970EFD58-EC3D-4C43-9EC5-775E4C9A0665}">
  <ds:schemaRefs>
    <ds:schemaRef ds:uri="http://schemas.microsoft.com/sharepoint/v3/contenttype/forms"/>
  </ds:schemaRefs>
</ds:datastoreItem>
</file>

<file path=customXml/itemProps5.xml><?xml version="1.0" encoding="utf-8"?>
<ds:datastoreItem xmlns:ds="http://schemas.openxmlformats.org/officeDocument/2006/customXml" ds:itemID="{AB0573FF-B654-4F2C-9E60-0AAD1B2C3B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2176</Words>
  <Characters>12406</Characters>
  <Application>Microsoft Office Word</Application>
  <DocSecurity>0</DocSecurity>
  <PresentationFormat/>
  <Lines>103</Lines>
  <Paragraphs>29</Paragraphs>
  <ScaleCrop>false</ScaleCrop>
  <HeadingPairs>
    <vt:vector size="2" baseType="variant">
      <vt:variant>
        <vt:lpstr>Title</vt:lpstr>
      </vt:variant>
      <vt:variant>
        <vt:i4>1</vt:i4>
      </vt:variant>
    </vt:vector>
  </HeadingPairs>
  <TitlesOfParts>
    <vt:vector size="1" baseType="lpstr">
      <vt:lpstr>Dashboard for expediting and logistics</vt:lpstr>
    </vt:vector>
  </TitlesOfParts>
  <Company>ENEL</Company>
  <LinksUpToDate>false</LinksUpToDate>
  <CharactersWithSpaces>14553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Enel</dc:creator>
  <cp:keywords>Edizione 1.0</cp:keywords>
  <dc:description>Questo documento contiene informazioni di proprietà di Enel SpA e deve essere utilizzato esclusivamente dal destinatario in relazione alle finalità per le quali è stato ricevuto. E’ vietata qualsiasi forma di riproduzione o di divulgazione senza l’esplicito consenso di Enel SpA.</dc:description>
  <cp:lastModifiedBy>Abhishek Rai</cp:lastModifiedBy>
  <cp:revision>14</cp:revision>
  <cp:lastPrinted>2003-03-11T22:13:00Z</cp:lastPrinted>
  <dcterms:created xsi:type="dcterms:W3CDTF">2022-02-03T17:22:00Z</dcterms:created>
  <dcterms:modified xsi:type="dcterms:W3CDTF">2022-04-27T07:46:00Z</dcterms:modified>
  <cp:category>Allegato 2A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zione">
    <vt:lpwstr>Global Digital Solution</vt:lpwstr>
  </property>
  <property fmtid="{D5CDD505-2E9C-101B-9397-08002B2CF9AE}" pid="3" name="Unità">
    <vt:lpwstr> </vt:lpwstr>
  </property>
  <property fmtid="{D5CDD505-2E9C-101B-9397-08002B2CF9AE}" pid="4" name="Classificazione">
    <vt:lpwstr>Uso Aziendale</vt:lpwstr>
  </property>
  <property fmtid="{D5CDD505-2E9C-101B-9397-08002B2CF9AE}" pid="5" name="Redattore">
    <vt:lpwstr>Guido Mor</vt:lpwstr>
  </property>
  <property fmtid="{D5CDD505-2E9C-101B-9397-08002B2CF9AE}" pid="6" name="Verificatore">
    <vt:lpwstr>Alessandro Magenta</vt:lpwstr>
  </property>
  <property fmtid="{D5CDD505-2E9C-101B-9397-08002B2CF9AE}" pid="7" name="Approvatore">
    <vt:lpwstr>Germana Giannini</vt:lpwstr>
  </property>
  <property fmtid="{D5CDD505-2E9C-101B-9397-08002B2CF9AE}" pid="8" name="Data Redazione">
    <vt:lpwstr>22/09/2020</vt:lpwstr>
  </property>
  <property fmtid="{D5CDD505-2E9C-101B-9397-08002B2CF9AE}" pid="9" name="Data Verifica">
    <vt:lpwstr>30/09/2020</vt:lpwstr>
  </property>
  <property fmtid="{D5CDD505-2E9C-101B-9397-08002B2CF9AE}" pid="10" name="Data Approvazione">
    <vt:lpwstr>01/10/2020</vt:lpwstr>
  </property>
  <property fmtid="{D5CDD505-2E9C-101B-9397-08002B2CF9AE}" pid="11" name="Codice">
    <vt:lpwstr>0000-XX00</vt:lpwstr>
  </property>
  <property fmtid="{D5CDD505-2E9C-101B-9397-08002B2CF9AE}" pid="12" name="Modello">
    <vt:lpwstr>SGQ-MGN-03C_02</vt:lpwstr>
  </property>
  <property fmtid="{D5CDD505-2E9C-101B-9397-08002B2CF9AE}" pid="13" name="Riproduzione">
    <vt:lpwstr>Riproduzione Vietata</vt:lpwstr>
  </property>
  <property fmtid="{D5CDD505-2E9C-101B-9397-08002B2CF9AE}" pid="14" name="ContentType">
    <vt:lpwstr>Documento</vt:lpwstr>
  </property>
  <property fmtid="{D5CDD505-2E9C-101B-9397-08002B2CF9AE}" pid="15" name="MSIP_Label_797ad33d-ed35-43c0-b526-22bc83c17deb_Enabled">
    <vt:lpwstr>true</vt:lpwstr>
  </property>
  <property fmtid="{D5CDD505-2E9C-101B-9397-08002B2CF9AE}" pid="16" name="MSIP_Label_797ad33d-ed35-43c0-b526-22bc83c17deb_SetDate">
    <vt:lpwstr>2022-02-08T11:28:38Z</vt:lpwstr>
  </property>
  <property fmtid="{D5CDD505-2E9C-101B-9397-08002B2CF9AE}" pid="17" name="MSIP_Label_797ad33d-ed35-43c0-b526-22bc83c17deb_Method">
    <vt:lpwstr>Standard</vt:lpwstr>
  </property>
  <property fmtid="{D5CDD505-2E9C-101B-9397-08002B2CF9AE}" pid="18" name="MSIP_Label_797ad33d-ed35-43c0-b526-22bc83c17deb_Name">
    <vt:lpwstr>797ad33d-ed35-43c0-b526-22bc83c17deb</vt:lpwstr>
  </property>
  <property fmtid="{D5CDD505-2E9C-101B-9397-08002B2CF9AE}" pid="19" name="MSIP_Label_797ad33d-ed35-43c0-b526-22bc83c17deb_SiteId">
    <vt:lpwstr>d539d4bf-5610-471a-afc2-1c76685cfefa</vt:lpwstr>
  </property>
  <property fmtid="{D5CDD505-2E9C-101B-9397-08002B2CF9AE}" pid="20" name="MSIP_Label_797ad33d-ed35-43c0-b526-22bc83c17deb_ActionId">
    <vt:lpwstr>86e7f63f-90c0-47ba-88e0-6d7a7b8ebbd3</vt:lpwstr>
  </property>
  <property fmtid="{D5CDD505-2E9C-101B-9397-08002B2CF9AE}" pid="21" name="MSIP_Label_797ad33d-ed35-43c0-b526-22bc83c17deb_ContentBits">
    <vt:lpwstr>1</vt:lpwstr>
  </property>
  <property fmtid="{D5CDD505-2E9C-101B-9397-08002B2CF9AE}" pid="22" name="ContentTypeId">
    <vt:lpwstr>0x010100969B9AF3418F1E4FAF64542603C36E5D</vt:lpwstr>
  </property>
  <property fmtid="{D5CDD505-2E9C-101B-9397-08002B2CF9AE}" pid="23" name="Order">
    <vt:r8>237500</vt:r8>
  </property>
  <property fmtid="{D5CDD505-2E9C-101B-9397-08002B2CF9AE}" pid="24" name="_SourceUrl">
    <vt:lpwstr/>
  </property>
  <property fmtid="{D5CDD505-2E9C-101B-9397-08002B2CF9AE}" pid="25" name="_SharedFileIndex">
    <vt:lpwstr/>
  </property>
  <property fmtid="{D5CDD505-2E9C-101B-9397-08002B2CF9AE}" pid="26" name="ComplianceAssetId">
    <vt:lpwstr/>
  </property>
  <property fmtid="{D5CDD505-2E9C-101B-9397-08002B2CF9AE}" pid="27" name="_ExtendedDescription">
    <vt:lpwstr/>
  </property>
  <property fmtid="{D5CDD505-2E9C-101B-9397-08002B2CF9AE}" pid="28" name="TriggerFlowInfo">
    <vt:lpwstr/>
  </property>
</Properties>
</file>