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137" w:rsidRDefault="002B3137"/>
    <w:p w:rsidR="008B5C33" w:rsidRDefault="008B5C33">
      <w:r>
        <w:t>This document summarizes the popup development for the bulk resource assignment in SPM, which is the replacement for the bulk assignment with drag and drop.</w:t>
      </w:r>
    </w:p>
    <w:p w:rsidR="008B5C33" w:rsidRDefault="008B5C33" w:rsidP="00D2292F">
      <w:pPr>
        <w:jc w:val="center"/>
      </w:pPr>
      <w:r>
        <w:rPr>
          <w:noProof/>
        </w:rPr>
        <w:drawing>
          <wp:inline distT="0" distB="0" distL="0" distR="0" wp14:anchorId="66ABC4D6" wp14:editId="06A810ED">
            <wp:extent cx="5731510" cy="2811780"/>
            <wp:effectExtent l="0" t="0" r="2540" b="7620"/>
            <wp:docPr id="17493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3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33" w:rsidRDefault="008B5C33" w:rsidP="008B5C33">
      <w:pPr>
        <w:pStyle w:val="ListParagraph"/>
        <w:numPr>
          <w:ilvl w:val="0"/>
          <w:numId w:val="1"/>
        </w:numPr>
      </w:pPr>
      <w:r>
        <w:t>User can assign maximum of 25 resources by selection; hence head selection will work in case we have more then 25 resources on the grid.</w:t>
      </w:r>
    </w:p>
    <w:p w:rsidR="008B5C33" w:rsidRDefault="008B5C33" w:rsidP="008B5C33">
      <w:pPr>
        <w:pStyle w:val="ListParagraph"/>
        <w:numPr>
          <w:ilvl w:val="0"/>
          <w:numId w:val="1"/>
        </w:numPr>
      </w:pPr>
      <w:r>
        <w:t>We can filter out the list of resources based on the capacity template they are associated with; the filtering is done on client side.</w:t>
      </w:r>
    </w:p>
    <w:p w:rsidR="008B5C33" w:rsidRDefault="008B5C33" w:rsidP="008B5C33">
      <w:pPr>
        <w:pStyle w:val="ListParagraph"/>
        <w:numPr>
          <w:ilvl w:val="0"/>
          <w:numId w:val="1"/>
        </w:numPr>
      </w:pPr>
      <w:r>
        <w:t>We can select the activity on which we need to assign the resource.</w:t>
      </w:r>
    </w:p>
    <w:p w:rsidR="008B5C33" w:rsidRDefault="008B5C33" w:rsidP="008B5C33">
      <w:pPr>
        <w:pStyle w:val="ListParagraph"/>
        <w:numPr>
          <w:ilvl w:val="0"/>
          <w:numId w:val="1"/>
        </w:numPr>
      </w:pPr>
      <w:r>
        <w:t>We can further filter out the resources based on other fields such as department, skill, project etc.</w:t>
      </w:r>
      <w:r w:rsidR="00D2292F">
        <w:t xml:space="preserve"> [See below]</w:t>
      </w:r>
    </w:p>
    <w:p w:rsidR="008B5C33" w:rsidRDefault="008B5C33" w:rsidP="008B5C33">
      <w:pPr>
        <w:pStyle w:val="ListParagraph"/>
        <w:numPr>
          <w:ilvl w:val="0"/>
          <w:numId w:val="1"/>
        </w:numPr>
      </w:pPr>
      <w:r>
        <w:t>Resource name is provided with the icon to mark the load, which opens up a chart for that resource.</w:t>
      </w:r>
    </w:p>
    <w:p w:rsidR="008B5C33" w:rsidRDefault="008B5C33" w:rsidP="008B5C33">
      <w:pPr>
        <w:pStyle w:val="ListParagraph"/>
        <w:numPr>
          <w:ilvl w:val="0"/>
          <w:numId w:val="1"/>
        </w:numPr>
      </w:pPr>
      <w:r>
        <w:t>Assign column is used to define number of assignments to be made for a particular resource, this works for generic resources only. In case of named resource this field will be read</w:t>
      </w:r>
      <w:r w:rsidR="00347296">
        <w:t>-</w:t>
      </w:r>
      <w:r>
        <w:t>only.</w:t>
      </w:r>
    </w:p>
    <w:p w:rsidR="00D2292F" w:rsidRDefault="00D2292F" w:rsidP="00D2292F"/>
    <w:p w:rsidR="00D2292F" w:rsidRDefault="00D2292F" w:rsidP="00D2292F">
      <w:pPr>
        <w:jc w:val="center"/>
      </w:pPr>
      <w:r>
        <w:rPr>
          <w:noProof/>
        </w:rPr>
        <w:drawing>
          <wp:inline distT="0" distB="0" distL="0" distR="0" wp14:anchorId="2F22F23D" wp14:editId="15EE0A13">
            <wp:extent cx="5731510" cy="2562860"/>
            <wp:effectExtent l="19050" t="19050" r="21590" b="27940"/>
            <wp:docPr id="170325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54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345" w:rsidRDefault="00A50345" w:rsidP="00B76C81"/>
    <w:p w:rsidR="00B76C81" w:rsidRDefault="00B76C81" w:rsidP="00B76C81">
      <w:r>
        <w:t xml:space="preserve">This popup gets open from </w:t>
      </w:r>
      <w:proofErr w:type="spellStart"/>
      <w:r>
        <w:t>gantt</w:t>
      </w:r>
      <w:proofErr w:type="spellEnd"/>
      <w:r>
        <w:t xml:space="preserve"> to assign resources on specific activities.</w:t>
      </w:r>
    </w:p>
    <w:p w:rsidR="00B76C81" w:rsidRDefault="00B76C81" w:rsidP="00B76C81">
      <w:r>
        <w:t>We have managed the same popup for the resource replacement.</w:t>
      </w:r>
    </w:p>
    <w:p w:rsidR="00A50345" w:rsidRDefault="00A50345" w:rsidP="00A50345">
      <w:r>
        <w:t>For performance we have provided the user with the ability to choose one out of “Assign %” and “Work”.</w:t>
      </w:r>
    </w:p>
    <w:p w:rsidR="00A50345" w:rsidRDefault="00A50345" w:rsidP="00A50345">
      <w:r>
        <w:t xml:space="preserve">By default, </w:t>
      </w:r>
      <w:r>
        <w:t>“Assign %”</w:t>
      </w:r>
      <w:r>
        <w:t xml:space="preserve"> is selected.</w:t>
      </w:r>
    </w:p>
    <w:p w:rsidR="00A50345" w:rsidRDefault="00A50345" w:rsidP="00A50345">
      <w:r>
        <w:rPr>
          <w:noProof/>
        </w:rPr>
        <w:drawing>
          <wp:inline distT="0" distB="0" distL="0" distR="0" wp14:anchorId="4B65B037" wp14:editId="69D824E9">
            <wp:extent cx="5731510" cy="3408680"/>
            <wp:effectExtent l="19050" t="19050" r="21590" b="20320"/>
            <wp:docPr id="200695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50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6C81" w:rsidRDefault="00A50345" w:rsidP="00A50345">
      <w:r>
        <w:rPr>
          <w:noProof/>
        </w:rPr>
        <w:drawing>
          <wp:inline distT="0" distB="0" distL="0" distR="0" wp14:anchorId="5402550B" wp14:editId="13FD1D89">
            <wp:extent cx="5731510" cy="1910715"/>
            <wp:effectExtent l="19050" t="19050" r="21590" b="13335"/>
            <wp:docPr id="187946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68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76C8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0F78" w:rsidRDefault="004E0F78" w:rsidP="00AE154E">
      <w:pPr>
        <w:spacing w:after="0" w:line="240" w:lineRule="auto"/>
      </w:pPr>
      <w:r>
        <w:separator/>
      </w:r>
    </w:p>
  </w:endnote>
  <w:endnote w:type="continuationSeparator" w:id="0">
    <w:p w:rsidR="004E0F78" w:rsidRDefault="004E0F78" w:rsidP="00AE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154E" w:rsidRPr="00AE154E" w:rsidRDefault="00AE154E" w:rsidP="00AE154E">
    <w:pPr>
      <w:pStyle w:val="Subtitle"/>
      <w:jc w:val="center"/>
      <w:rPr>
        <w:sz w:val="20"/>
        <w:szCs w:val="20"/>
      </w:rPr>
    </w:pPr>
    <w:r w:rsidRPr="00552AC8">
      <w:rPr>
        <w:sz w:val="20"/>
        <w:szCs w:val="20"/>
      </w:rPr>
      <w:t>Owner – Aman Gupta</w:t>
    </w:r>
    <w:r>
      <w:rPr>
        <w:sz w:val="20"/>
        <w:szCs w:val="20"/>
      </w:rPr>
      <w:tab/>
    </w:r>
    <w:r w:rsidRPr="00552AC8">
      <w:rPr>
        <w:sz w:val="20"/>
        <w:szCs w:val="20"/>
      </w:rPr>
      <w:t>Recipient –</w:t>
    </w:r>
    <w:r>
      <w:rPr>
        <w:sz w:val="20"/>
        <w:szCs w:val="20"/>
      </w:rPr>
      <w:t xml:space="preserve"> </w:t>
    </w:r>
    <w:r w:rsidRPr="00552AC8">
      <w:rPr>
        <w:sz w:val="20"/>
        <w:szCs w:val="20"/>
      </w:rPr>
      <w:t>Rajesh Sharma</w:t>
    </w:r>
    <w:r>
      <w:rPr>
        <w:sz w:val="20"/>
        <w:szCs w:val="20"/>
      </w:rPr>
      <w:tab/>
      <w:t xml:space="preserve">Dated – </w:t>
    </w:r>
    <w:r>
      <w:rPr>
        <w:sz w:val="20"/>
        <w:szCs w:val="20"/>
      </w:rPr>
      <w:t>22nd</w:t>
    </w:r>
    <w:r>
      <w:rPr>
        <w:sz w:val="20"/>
        <w:szCs w:val="20"/>
      </w:rPr>
      <w:t xml:space="preserve"> May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0F78" w:rsidRDefault="004E0F78" w:rsidP="00AE154E">
      <w:pPr>
        <w:spacing w:after="0" w:line="240" w:lineRule="auto"/>
      </w:pPr>
      <w:r>
        <w:separator/>
      </w:r>
    </w:p>
  </w:footnote>
  <w:footnote w:type="continuationSeparator" w:id="0">
    <w:p w:rsidR="004E0F78" w:rsidRDefault="004E0F78" w:rsidP="00AE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154E" w:rsidRPr="00552AC8" w:rsidRDefault="00AE154E" w:rsidP="00AE154E">
    <w:pPr>
      <w:pStyle w:val="Subtitle"/>
      <w:jc w:val="center"/>
      <w:rPr>
        <w:b/>
        <w:bCs/>
      </w:rPr>
    </w:pPr>
    <w:r w:rsidRPr="00552AC8">
      <w:rPr>
        <w:b/>
        <w:bCs/>
      </w:rPr>
      <w:t>Knowledge Transfer Document</w:t>
    </w:r>
  </w:p>
  <w:p w:rsidR="00AE154E" w:rsidRPr="00AE154E" w:rsidRDefault="00AE154E" w:rsidP="00AE154E">
    <w:pPr>
      <w:pStyle w:val="Subtitle"/>
      <w:jc w:val="center"/>
      <w:rPr>
        <w:sz w:val="24"/>
        <w:szCs w:val="24"/>
        <w:u w:val="single"/>
      </w:rPr>
    </w:pPr>
    <w:r w:rsidRPr="00B73871">
      <w:rPr>
        <w:sz w:val="24"/>
        <w:szCs w:val="24"/>
        <w:u w:val="single"/>
      </w:rPr>
      <w:t xml:space="preserve">Topic: </w:t>
    </w:r>
    <w:r>
      <w:rPr>
        <w:sz w:val="24"/>
        <w:szCs w:val="24"/>
        <w:u w:val="single"/>
      </w:rPr>
      <w:t>Bulk Resource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E6C"/>
    <w:multiLevelType w:val="hybridMultilevel"/>
    <w:tmpl w:val="432A0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2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4E"/>
    <w:rsid w:val="002B3137"/>
    <w:rsid w:val="00347296"/>
    <w:rsid w:val="004E0F78"/>
    <w:rsid w:val="00514C87"/>
    <w:rsid w:val="008B5C33"/>
    <w:rsid w:val="00A50345"/>
    <w:rsid w:val="00AE154E"/>
    <w:rsid w:val="00B76C81"/>
    <w:rsid w:val="00BC6CF0"/>
    <w:rsid w:val="00D2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AE5E"/>
  <w15:chartTrackingRefBased/>
  <w15:docId w15:val="{4CF87341-59A3-4B1B-810F-75685276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54E"/>
  </w:style>
  <w:style w:type="paragraph" w:styleId="Footer">
    <w:name w:val="footer"/>
    <w:basedOn w:val="Normal"/>
    <w:link w:val="FooterChar"/>
    <w:uiPriority w:val="99"/>
    <w:unhideWhenUsed/>
    <w:rsid w:val="00AE1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54E"/>
  </w:style>
  <w:style w:type="paragraph" w:styleId="Subtitle">
    <w:name w:val="Subtitle"/>
    <w:basedOn w:val="Normal"/>
    <w:next w:val="Normal"/>
    <w:link w:val="SubtitleChar"/>
    <w:uiPriority w:val="11"/>
    <w:qFormat/>
    <w:rsid w:val="00AE15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154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B5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9C0EB1-5904-468B-BB9C-8460966FB121}"/>
</file>

<file path=customXml/itemProps2.xml><?xml version="1.0" encoding="utf-8"?>
<ds:datastoreItem xmlns:ds="http://schemas.openxmlformats.org/officeDocument/2006/customXml" ds:itemID="{3C693A1D-747B-4046-8CA3-3ECC416F62B3}"/>
</file>

<file path=customXml/itemProps3.xml><?xml version="1.0" encoding="utf-8"?>
<ds:datastoreItem xmlns:ds="http://schemas.openxmlformats.org/officeDocument/2006/customXml" ds:itemID="{5EB00FBF-98AB-48DA-A3FF-AAC20E148C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10</cp:revision>
  <dcterms:created xsi:type="dcterms:W3CDTF">2023-05-24T07:20:00Z</dcterms:created>
  <dcterms:modified xsi:type="dcterms:W3CDTF">2023-05-24T07:59:00Z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245300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