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137" w:rsidRPr="00E918CE" w:rsidRDefault="002B3137"/>
    <w:p w:rsidR="00E918CE" w:rsidRPr="00E918CE" w:rsidRDefault="00E918CE">
      <w:r w:rsidRPr="00E918CE">
        <w:t>Below is the list of service requirements from Fincantieri,</w:t>
      </w:r>
    </w:p>
    <w:tbl>
      <w:tblPr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851"/>
        <w:gridCol w:w="992"/>
        <w:gridCol w:w="7088"/>
      </w:tblGrid>
      <w:tr w:rsidR="00E918CE" w:rsidRPr="00E918CE" w:rsidTr="00B73871">
        <w:trPr>
          <w:trHeight w:val="340"/>
        </w:trPr>
        <w:tc>
          <w:tcPr>
            <w:tcW w:w="1276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0" w:author="Armando Rocca" w:date="2022-01-31T13:32:00Z">
                  <w:rPr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Integration ID</w:t>
            </w:r>
          </w:p>
        </w:tc>
        <w:tc>
          <w:tcPr>
            <w:tcW w:w="85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" w:author="Armando Rocca" w:date="2022-01-31T13:32:00Z">
                  <w:rPr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From</w:t>
            </w:r>
          </w:p>
        </w:tc>
        <w:tc>
          <w:tcPr>
            <w:tcW w:w="992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" w:author="Armando Rocca" w:date="2022-01-31T13:32:00Z">
                  <w:rPr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To</w:t>
            </w:r>
          </w:p>
        </w:tc>
        <w:tc>
          <w:tcPr>
            <w:tcW w:w="7088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" w:author="Armando Rocca" w:date="2022-01-31T13:32:00Z">
                  <w:rPr>
                    <w:b/>
                    <w:bCs/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Description</w:t>
            </w:r>
          </w:p>
        </w:tc>
      </w:tr>
      <w:tr w:rsidR="00E918CE" w:rsidRPr="00E918CE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6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RI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7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proofErr w:type="spellStart"/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Anagrafica</w:t>
            </w:r>
            <w:proofErr w:type="spellEnd"/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Progetti</w:t>
            </w:r>
            <w:proofErr w:type="spellEnd"/>
          </w:p>
        </w:tc>
      </w:tr>
      <w:tr w:rsidR="00E918CE" w:rsidRPr="002F4CB4" w:rsidTr="00B73871">
        <w:trPr>
          <w:trHeight w:val="215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8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9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0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PLM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it-IT"/>
                <w:rPrChange w:id="11" w:author="Armando Rocca" w:date="2022-01-31T15:15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it-IT"/>
              </w:rPr>
              <w:t>Anagrafica Deliverables, creazione e aggiornamento stato</w:t>
            </w:r>
          </w:p>
        </w:tc>
      </w:tr>
      <w:tr w:rsidR="00E918CE" w:rsidRPr="00E918CE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2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3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RI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4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5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Project </w:t>
            </w:r>
            <w:proofErr w:type="gramStart"/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Data 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-</w:t>
            </w:r>
            <w:proofErr w:type="gramEnd"/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en-GB"/>
              </w:rPr>
              <w:t>LoadProjectDataAsync</w:t>
            </w:r>
            <w:proofErr w:type="spellEnd"/>
          </w:p>
        </w:tc>
      </w:tr>
      <w:tr w:rsidR="00E918CE" w:rsidRPr="00E918CE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6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7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RI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8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19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SAL Data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- </w:t>
            </w:r>
            <w:proofErr w:type="spellStart"/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en-GB"/>
              </w:rPr>
              <w:t>LoadSALDataAsync</w:t>
            </w:r>
            <w:proofErr w:type="spellEnd"/>
          </w:p>
        </w:tc>
      </w:tr>
      <w:tr w:rsidR="00E918CE" w:rsidRPr="00E918CE" w:rsidTr="00B73871">
        <w:trPr>
          <w:trHeight w:val="26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0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5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1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RI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2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3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Standard Rates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- </w:t>
            </w:r>
            <w:proofErr w:type="spellStart"/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en-GB"/>
              </w:rPr>
              <w:t>LoadStandardRatesToPOAsync</w:t>
            </w:r>
            <w:proofErr w:type="spellEnd"/>
          </w:p>
        </w:tc>
      </w:tr>
      <w:tr w:rsidR="00E918CE" w:rsidRPr="00E918CE" w:rsidTr="00B73871">
        <w:trPr>
          <w:trHeight w:val="68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4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6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5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RI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6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7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Calculation Actual Personnel cost by project</w:t>
            </w:r>
            <w:r w:rsidR="00B73871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</w:t>
            </w:r>
            <w:r w:rsidR="00B73871"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(requirement was </w:t>
            </w:r>
            <w:r w:rsid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not clear, and never discussed</w:t>
            </w:r>
            <w:r w:rsidR="00B73871"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)</w:t>
            </w:r>
          </w:p>
        </w:tc>
      </w:tr>
      <w:tr w:rsidR="00E918CE" w:rsidRPr="00E918CE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8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29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PS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0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1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Cost Element master data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- </w:t>
            </w:r>
            <w:proofErr w:type="spellStart"/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en-GB"/>
              </w:rPr>
              <w:t>LoadCostMasterDataAsync</w:t>
            </w:r>
            <w:proofErr w:type="spellEnd"/>
          </w:p>
        </w:tc>
      </w:tr>
      <w:tr w:rsidR="00E918CE" w:rsidRPr="00E918CE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2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8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3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PS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4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5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WBS Master Data 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- </w:t>
            </w:r>
            <w:proofErr w:type="spellStart"/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en-GB"/>
              </w:rPr>
              <w:t>LoadWBSMasterDataToPOAsync</w:t>
            </w:r>
            <w:proofErr w:type="spellEnd"/>
          </w:p>
        </w:tc>
      </w:tr>
      <w:tr w:rsidR="00E918CE" w:rsidRPr="002F4CB4" w:rsidTr="00B73871">
        <w:trPr>
          <w:trHeight w:val="49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6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7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  <w:t>9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8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PS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39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it-IT"/>
                <w:rPrChange w:id="40" w:author="Armando Rocca" w:date="2022-01-31T15:15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it-IT"/>
              </w:rPr>
              <w:t>Internal Orders (alcuni progetti sono rappresentati per WBS altri per ordini interni)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it-IT"/>
              </w:rPr>
              <w:t xml:space="preserve"> - </w:t>
            </w:r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it-IT"/>
              </w:rPr>
              <w:t>LoadInternalOrderDataToPOAsync</w:t>
            </w:r>
          </w:p>
        </w:tc>
      </w:tr>
      <w:tr w:rsidR="00E918CE" w:rsidRPr="00E918CE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1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10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2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3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4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Costs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- </w:t>
            </w:r>
            <w:proofErr w:type="spellStart"/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en-GB"/>
              </w:rPr>
              <w:t>LoadCostDataToPOAsync</w:t>
            </w:r>
            <w:proofErr w:type="spellEnd"/>
          </w:p>
        </w:tc>
      </w:tr>
      <w:tr w:rsidR="00E918CE" w:rsidRPr="00E918CE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5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6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7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8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Personnel Master Data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- </w:t>
            </w:r>
            <w:proofErr w:type="spellStart"/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en-GB"/>
              </w:rPr>
              <w:t>LoadPersonalDataToPOAsync</w:t>
            </w:r>
            <w:proofErr w:type="spellEnd"/>
          </w:p>
        </w:tc>
      </w:tr>
      <w:tr w:rsidR="00E918CE" w:rsidRPr="00B73871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49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12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0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RI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1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B73871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rPrChange w:id="52" w:author="Armando Rocca" w:date="2022-01-31T15:15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Costs (</w:t>
            </w:r>
            <w:proofErr w:type="spellStart"/>
            <w:r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costi</w:t>
            </w:r>
            <w:proofErr w:type="spellEnd"/>
            <w:r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per </w:t>
            </w:r>
            <w:proofErr w:type="spellStart"/>
            <w:r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prestazioni</w:t>
            </w:r>
            <w:proofErr w:type="spellEnd"/>
            <w:r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esterne</w:t>
            </w:r>
            <w:proofErr w:type="spellEnd"/>
            <w:r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)</w:t>
            </w:r>
            <w:r w:rsidR="00B73871"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– (requirement was </w:t>
            </w:r>
            <w:r w:rsid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not clear, and never discussed</w:t>
            </w:r>
            <w:r w:rsidR="00B73871" w:rsidRPr="00B73871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)</w:t>
            </w:r>
          </w:p>
        </w:tc>
      </w:tr>
      <w:tr w:rsidR="00E918CE" w:rsidRPr="00E918CE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3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13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4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RI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5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6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Hours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 - </w:t>
            </w:r>
            <w:proofErr w:type="spellStart"/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en-GB"/>
              </w:rPr>
              <w:t>LoadHoursDataAsync</w:t>
            </w:r>
            <w:proofErr w:type="spellEnd"/>
          </w:p>
        </w:tc>
      </w:tr>
      <w:tr w:rsidR="00E918CE" w:rsidRPr="00E918CE" w:rsidTr="00B73871">
        <w:trPr>
          <w:trHeight w:val="340"/>
        </w:trPr>
        <w:tc>
          <w:tcPr>
            <w:tcW w:w="1276" w:type="dxa"/>
            <w:tcBorders>
              <w:top w:val="nil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7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14</w:t>
            </w:r>
          </w:p>
        </w:tc>
        <w:tc>
          <w:tcPr>
            <w:tcW w:w="851" w:type="dxa"/>
            <w:tcBorders>
              <w:top w:val="nil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8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SAP PLM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59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>PO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auto"/>
            <w:vAlign w:val="center"/>
            <w:hideMark/>
          </w:tcPr>
          <w:p w:rsidR="00E918CE" w:rsidRPr="00E918CE" w:rsidRDefault="00E918CE" w:rsidP="00AE29FD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  <w:rPrChange w:id="60" w:author="Armando Rocca" w:date="2022-01-31T13:32:00Z">
                  <w:rPr>
                    <w:color w:val="000000"/>
                    <w:sz w:val="24"/>
                    <w:szCs w:val="24"/>
                  </w:rPr>
                </w:rPrChange>
              </w:rPr>
            </w:pPr>
            <w:r w:rsidRPr="00E918CE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Deliverable, aggiornamento </w:t>
            </w:r>
            <w:r w:rsidR="0093589F">
              <w:rPr>
                <w:rFonts w:asciiTheme="majorHAnsi" w:hAnsiTheme="majorHAnsi" w:cstheme="majorHAnsi"/>
                <w:color w:val="000000"/>
                <w:sz w:val="18"/>
                <w:szCs w:val="18"/>
                <w:lang w:val="en-GB"/>
              </w:rPr>
              <w:t xml:space="preserve">attribute - </w:t>
            </w:r>
            <w:proofErr w:type="spellStart"/>
            <w:r w:rsidR="0093589F" w:rsidRPr="0093589F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lang w:val="en-GB"/>
              </w:rPr>
              <w:t>LoadDeliverableDataAsync</w:t>
            </w:r>
            <w:proofErr w:type="spellEnd"/>
          </w:p>
        </w:tc>
      </w:tr>
    </w:tbl>
    <w:p w:rsidR="00E918CE" w:rsidRDefault="00E918CE"/>
    <w:p w:rsidR="00E918CE" w:rsidRDefault="00E918CE" w:rsidP="00E918CE">
      <w:r w:rsidRPr="00E918CE">
        <w:rPr>
          <w:b/>
          <w:bCs/>
        </w:rPr>
        <w:t>1-2</w:t>
      </w:r>
      <w:r>
        <w:t xml:space="preserve"> -&gt; Used to send data from PO to SAP.</w:t>
      </w:r>
    </w:p>
    <w:p w:rsidR="00E918CE" w:rsidRDefault="00E918CE" w:rsidP="00E918CE">
      <w:r w:rsidRPr="00E918CE">
        <w:rPr>
          <w:b/>
          <w:bCs/>
        </w:rPr>
        <w:t>3-14</w:t>
      </w:r>
      <w:r>
        <w:t xml:space="preserve"> -&gt; Used to receive data from SAP to PO.</w:t>
      </w:r>
    </w:p>
    <w:p w:rsidR="000D2BEA" w:rsidRDefault="000D2BEA" w:rsidP="00E918CE">
      <w:r>
        <w:t>Please check the following in the main repository of the POx</w:t>
      </w:r>
    </w:p>
    <w:p w:rsidR="000D2BEA" w:rsidRDefault="000D2BEA" w:rsidP="000D2BEA">
      <w:pPr>
        <w:jc w:val="center"/>
      </w:pPr>
      <w:r>
        <w:rPr>
          <w:noProof/>
        </w:rPr>
        <w:drawing>
          <wp:inline distT="0" distB="0" distL="0" distR="0" wp14:anchorId="193E4E5A" wp14:editId="033F5952">
            <wp:extent cx="4747597" cy="2331720"/>
            <wp:effectExtent l="0" t="0" r="0" b="0"/>
            <wp:docPr id="2065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053" cy="23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9" w:rsidRDefault="00B07559"/>
    <w:p w:rsidR="00B2054E" w:rsidRPr="00B2054E" w:rsidRDefault="00B2054E" w:rsidP="00B2054E">
      <w:pPr>
        <w:pStyle w:val="Subtitle"/>
        <w:rPr>
          <w:b/>
          <w:bCs/>
        </w:rPr>
      </w:pPr>
      <w:r w:rsidRPr="00B2054E">
        <w:rPr>
          <w:b/>
          <w:bCs/>
        </w:rPr>
        <w:lastRenderedPageBreak/>
        <w:t>SOAP Service (3-14)</w:t>
      </w:r>
    </w:p>
    <w:p w:rsidR="00B07559" w:rsidRDefault="00B07559">
      <w:r>
        <w:t xml:space="preserve">Open the </w:t>
      </w:r>
      <w:proofErr w:type="spellStart"/>
      <w:r>
        <w:t>SAPServices</w:t>
      </w:r>
      <w:proofErr w:type="spellEnd"/>
      <w:r>
        <w:t xml:space="preserve"> folder, and run the solution.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SapToPoProjectData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 w:rsidRPr="00B07559">
        <w:t>is the main service file</w:t>
      </w:r>
      <w:r>
        <w:t xml:space="preserve"> with all the controllers/methods.</w:t>
      </w:r>
    </w:p>
    <w:p w:rsidR="00B07559" w:rsidRDefault="00B07559">
      <w:r>
        <w:rPr>
          <w:noProof/>
        </w:rPr>
        <w:drawing>
          <wp:inline distT="0" distB="0" distL="0" distR="0" wp14:anchorId="7DAE4D80" wp14:editId="2E03CB32">
            <wp:extent cx="5731510" cy="2015490"/>
            <wp:effectExtent l="0" t="0" r="2540" b="3810"/>
            <wp:docPr id="43386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6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9" w:rsidRDefault="00B07559">
      <w:r>
        <w:t>Copy the link and paste it into the SOAP UI.</w:t>
      </w:r>
    </w:p>
    <w:p w:rsidR="00B07559" w:rsidRDefault="00B07559" w:rsidP="00B2054E">
      <w:pPr>
        <w:jc w:val="center"/>
      </w:pPr>
      <w:r>
        <w:rPr>
          <w:noProof/>
        </w:rPr>
        <w:drawing>
          <wp:inline distT="0" distB="0" distL="0" distR="0" wp14:anchorId="4B3C27FA" wp14:editId="276E5736">
            <wp:extent cx="4175760" cy="1827878"/>
            <wp:effectExtent l="0" t="0" r="0" b="1270"/>
            <wp:docPr id="146985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52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750" cy="18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59" w:rsidRDefault="00B07559"/>
    <w:p w:rsidR="000D2BEA" w:rsidRDefault="00B07559" w:rsidP="00B2054E">
      <w:pPr>
        <w:jc w:val="center"/>
      </w:pPr>
      <w:r>
        <w:rPr>
          <w:noProof/>
        </w:rPr>
        <w:drawing>
          <wp:inline distT="0" distB="0" distL="0" distR="0" wp14:anchorId="2973B4C0" wp14:editId="484A1CF5">
            <wp:extent cx="5731510" cy="2651125"/>
            <wp:effectExtent l="0" t="0" r="2540" b="0"/>
            <wp:docPr id="115159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93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BEA">
        <w:br w:type="page"/>
      </w:r>
    </w:p>
    <w:p w:rsidR="000D2BEA" w:rsidRDefault="00B2054E" w:rsidP="00B2054E">
      <w:pPr>
        <w:jc w:val="center"/>
      </w:pPr>
      <w:r>
        <w:rPr>
          <w:noProof/>
        </w:rPr>
        <w:lastRenderedPageBreak/>
        <w:drawing>
          <wp:inline distT="0" distB="0" distL="0" distR="0" wp14:anchorId="46645601" wp14:editId="2B06419F">
            <wp:extent cx="5731510" cy="2953385"/>
            <wp:effectExtent l="0" t="0" r="2540" b="0"/>
            <wp:docPr id="67375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57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4E" w:rsidRDefault="00B2054E" w:rsidP="00B2054E">
      <w:pPr>
        <w:jc w:val="center"/>
      </w:pPr>
    </w:p>
    <w:p w:rsidR="00E9487F" w:rsidRDefault="00E9487F" w:rsidP="00E9487F">
      <w:r>
        <w:t xml:space="preserve">Below is the link for the SOAP service for </w:t>
      </w:r>
      <w:proofErr w:type="spellStart"/>
      <w:r>
        <w:t>livetrial</w:t>
      </w:r>
      <w:proofErr w:type="spellEnd"/>
      <w:r>
        <w:t xml:space="preserve"> server.</w:t>
      </w:r>
    </w:p>
    <w:p w:rsidR="00E9487F" w:rsidRDefault="00E9487F" w:rsidP="00B2054E">
      <w:pPr>
        <w:jc w:val="center"/>
      </w:pPr>
      <w:r>
        <w:rPr>
          <w:noProof/>
        </w:rPr>
        <w:drawing>
          <wp:inline distT="0" distB="0" distL="0" distR="0" wp14:anchorId="3174733C" wp14:editId="1045B1ED">
            <wp:extent cx="4785775" cy="2987299"/>
            <wp:effectExtent l="0" t="0" r="0" b="3810"/>
            <wp:docPr id="103568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82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Default="00E9487F" w:rsidP="00B2054E">
      <w:pPr>
        <w:jc w:val="center"/>
      </w:pPr>
    </w:p>
    <w:p w:rsidR="00B73871" w:rsidRDefault="00EC494E" w:rsidP="00B2054E">
      <w:pPr>
        <w:pStyle w:val="Subtitle"/>
        <w:rPr>
          <w:b/>
          <w:bCs/>
        </w:rPr>
      </w:pPr>
      <w:r>
        <w:rPr>
          <w:b/>
          <w:bCs/>
        </w:rPr>
        <w:t>Below is the list of tables developed: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SAP_TO_PO_COST_DATA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SAP_TO_PO_COST_MASTER_STAGING_DATA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SAP_TO_PO_DELIVERABLE_DATA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SAP_TO_PO_HOURS_DATA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SAP_TO_PO_WBS_INTERNAL_ORDER_DATA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SAP_TO_PO_PERSONAL_DATA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SAP_TO_PO_PROJ_DATA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SAP_TO_PO_SAL_DATA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SAP_TO_PO_STANDARD_RATE_DATA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SAP_TO_PO_WBS_INTERNAL_ORDER_DATA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SAP_ASCN_PO_COST_ELEMENT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SAP_TO_PO_COST_MASTER_STAGING_DATA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SAP_BULK_EXPORT_LOG</w:t>
      </w:r>
    </w:p>
    <w:p w:rsidR="00EC494E" w:rsidRP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val="it-IT"/>
        </w:rPr>
      </w:pPr>
      <w:r w:rsidRPr="00EC494E">
        <w:rPr>
          <w:rFonts w:eastAsia="Times New Roman"/>
          <w:lang w:val="it-IT"/>
        </w:rPr>
        <w:t>PO_TO_SAP_PROJ_DATA_QUEUE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PO_TO_SAP_HISTORY_DATA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PO_TO_SAP_HISTORY_DATA_DELIVERABLE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PROJ_ASCN_WBS_INTERNAL_ORDER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SAP_TO_PO_WBS_MASTER_DATA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SAP_COST_IMPORT_DATA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SAP_COST_IMPORT_INFO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 SAP_COST_IMPORT_LOG</w:t>
      </w:r>
    </w:p>
    <w:p w:rsidR="00EC494E" w:rsidRDefault="00EC494E" w:rsidP="00EC49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 SAP_TO_PO_COST_DATA_LOG</w:t>
      </w:r>
    </w:p>
    <w:p w:rsidR="00EC494E" w:rsidRPr="00EC494E" w:rsidRDefault="00EC494E" w:rsidP="00EC494E"/>
    <w:p w:rsidR="00B73871" w:rsidRDefault="00B73871" w:rsidP="00B2054E">
      <w:pPr>
        <w:pStyle w:val="Subtitle"/>
        <w:rPr>
          <w:b/>
          <w:bCs/>
        </w:rPr>
      </w:pPr>
    </w:p>
    <w:p w:rsidR="00B73871" w:rsidRDefault="00B73871" w:rsidP="00B2054E">
      <w:pPr>
        <w:pStyle w:val="Subtitle"/>
        <w:rPr>
          <w:b/>
          <w:bCs/>
        </w:rPr>
      </w:pPr>
    </w:p>
    <w:p w:rsidR="00B73871" w:rsidRDefault="00B73871" w:rsidP="00B2054E">
      <w:pPr>
        <w:pStyle w:val="Subtitle"/>
        <w:rPr>
          <w:b/>
          <w:bCs/>
        </w:rPr>
      </w:pPr>
    </w:p>
    <w:p w:rsidR="00B73871" w:rsidRDefault="00B73871" w:rsidP="00B2054E">
      <w:pPr>
        <w:pStyle w:val="Subtitle"/>
        <w:rPr>
          <w:b/>
          <w:bCs/>
        </w:rPr>
      </w:pPr>
    </w:p>
    <w:p w:rsidR="00B73871" w:rsidRDefault="00B73871" w:rsidP="00B2054E">
      <w:pPr>
        <w:pStyle w:val="Subtitle"/>
        <w:rPr>
          <w:b/>
          <w:bCs/>
        </w:rPr>
      </w:pPr>
    </w:p>
    <w:p w:rsidR="00B73871" w:rsidRDefault="00B7387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5E2F31" w:rsidRDefault="005E2F31" w:rsidP="00B2054E">
      <w:pPr>
        <w:pStyle w:val="Subtitle"/>
        <w:rPr>
          <w:b/>
          <w:bCs/>
        </w:rPr>
      </w:pPr>
    </w:p>
    <w:p w:rsidR="00B2054E" w:rsidRPr="00B2054E" w:rsidRDefault="00B2054E" w:rsidP="00B2054E">
      <w:pPr>
        <w:pStyle w:val="Subtitle"/>
        <w:rPr>
          <w:b/>
          <w:bCs/>
        </w:rPr>
      </w:pPr>
      <w:r>
        <w:rPr>
          <w:b/>
          <w:bCs/>
        </w:rPr>
        <w:t>API Solution</w:t>
      </w:r>
      <w:r w:rsidRPr="00B2054E">
        <w:rPr>
          <w:b/>
          <w:bCs/>
        </w:rPr>
        <w:t xml:space="preserve"> (</w:t>
      </w:r>
      <w:r>
        <w:rPr>
          <w:b/>
          <w:bCs/>
        </w:rPr>
        <w:t>1</w:t>
      </w:r>
      <w:r w:rsidRPr="00B2054E">
        <w:rPr>
          <w:b/>
          <w:bCs/>
        </w:rPr>
        <w:t>-</w:t>
      </w:r>
      <w:r>
        <w:rPr>
          <w:b/>
          <w:bCs/>
        </w:rPr>
        <w:t>2</w:t>
      </w:r>
      <w:r w:rsidRPr="00B2054E">
        <w:rPr>
          <w:b/>
          <w:bCs/>
        </w:rPr>
        <w:t>)</w:t>
      </w:r>
      <w:r>
        <w:rPr>
          <w:b/>
          <w:bCs/>
        </w:rPr>
        <w:t xml:space="preserve"> - </w:t>
      </w:r>
      <w:proofErr w:type="spellStart"/>
      <w:r w:rsidRPr="00B2054E">
        <w:rPr>
          <w:b/>
          <w:bCs/>
        </w:rPr>
        <w:t>POSAPBusinessLayerAPI</w:t>
      </w:r>
      <w:proofErr w:type="spellEnd"/>
    </w:p>
    <w:p w:rsidR="00B2054E" w:rsidRDefault="00B2054E" w:rsidP="00B2054E">
      <w:r>
        <w:rPr>
          <w:noProof/>
        </w:rPr>
        <w:drawing>
          <wp:inline distT="0" distB="0" distL="0" distR="0" wp14:anchorId="34B14542" wp14:editId="20936831">
            <wp:extent cx="5334462" cy="4031329"/>
            <wp:effectExtent l="0" t="0" r="0" b="7620"/>
            <wp:docPr id="128300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06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7F" w:rsidRPr="00E9487F" w:rsidRDefault="00E9487F" w:rsidP="00E9487F"/>
    <w:p w:rsidR="00E9487F" w:rsidRDefault="00E9487F" w:rsidP="00E9487F">
      <w:r>
        <w:t xml:space="preserve">Below is the link for the web </w:t>
      </w:r>
      <w:proofErr w:type="spellStart"/>
      <w:r>
        <w:t>api</w:t>
      </w:r>
      <w:proofErr w:type="spellEnd"/>
      <w:r>
        <w:t xml:space="preserve"> for </w:t>
      </w:r>
      <w:proofErr w:type="spellStart"/>
      <w:r>
        <w:t>livetrial</w:t>
      </w:r>
      <w:proofErr w:type="spellEnd"/>
      <w:r>
        <w:t xml:space="preserve"> server.</w:t>
      </w:r>
    </w:p>
    <w:p w:rsidR="00E9487F" w:rsidRDefault="00E9487F" w:rsidP="00E9487F">
      <w:pPr>
        <w:rPr>
          <w:noProof/>
        </w:rPr>
      </w:pPr>
      <w:r>
        <w:rPr>
          <w:noProof/>
        </w:rPr>
        <w:drawing>
          <wp:inline distT="0" distB="0" distL="0" distR="0" wp14:anchorId="12E61C92" wp14:editId="55932BEB">
            <wp:extent cx="5082980" cy="2598645"/>
            <wp:effectExtent l="0" t="0" r="3810" b="0"/>
            <wp:docPr id="182554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8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D6E" w:rsidRDefault="00762D6E" w:rsidP="00762D6E">
      <w:pPr>
        <w:rPr>
          <w:noProof/>
        </w:rPr>
      </w:pPr>
    </w:p>
    <w:p w:rsidR="002F4CB4" w:rsidRDefault="002F4CB4" w:rsidP="00762D6E">
      <w:pPr>
        <w:rPr>
          <w:noProof/>
        </w:rPr>
      </w:pPr>
      <w:r>
        <w:rPr>
          <w:noProof/>
        </w:rPr>
        <w:t>The above API is called by the stored procedures, and these procedures are set as step of a sql job.</w:t>
      </w:r>
    </w:p>
    <w:p w:rsidR="001842A3" w:rsidRDefault="001842A3" w:rsidP="00762D6E">
      <w:pPr>
        <w:rPr>
          <w:noProof/>
        </w:rPr>
      </w:pPr>
    </w:p>
    <w:p w:rsidR="00762D6E" w:rsidRDefault="00762D6E" w:rsidP="00762D6E">
      <w:pPr>
        <w:rPr>
          <w:noProof/>
        </w:rPr>
      </w:pPr>
      <w:r>
        <w:rPr>
          <w:noProof/>
        </w:rPr>
        <w:t>Following is the SP used to send Project data from PO to SAP via API</w:t>
      </w:r>
    </w:p>
    <w:p w:rsidR="00762D6E" w:rsidRDefault="00762D6E" w:rsidP="00762D6E">
      <w:pPr>
        <w:tabs>
          <w:tab w:val="left" w:pos="3456"/>
        </w:tabs>
      </w:pPr>
      <w:r w:rsidRPr="00762D6E">
        <w:t xml:space="preserve">exec </w:t>
      </w:r>
      <w:proofErr w:type="spellStart"/>
      <w:r w:rsidRPr="00762D6E">
        <w:rPr>
          <w:b/>
          <w:bCs/>
        </w:rPr>
        <w:t>SendProjectDataToSAPAPI</w:t>
      </w:r>
      <w:proofErr w:type="spellEnd"/>
      <w:r w:rsidRPr="00762D6E">
        <w:t xml:space="preserve"> 'http://localhost:58730/</w:t>
      </w:r>
      <w:proofErr w:type="spellStart"/>
      <w:r w:rsidRPr="00762D6E">
        <w:t>api</w:t>
      </w:r>
      <w:proofErr w:type="spellEnd"/>
      <w:r w:rsidRPr="00762D6E">
        <w:t>/SAP/',-1</w:t>
      </w:r>
    </w:p>
    <w:p w:rsidR="00762D6E" w:rsidRDefault="00762D6E" w:rsidP="00762D6E">
      <w:pPr>
        <w:tabs>
          <w:tab w:val="left" w:pos="3456"/>
        </w:tabs>
      </w:pPr>
    </w:p>
    <w:p w:rsidR="00762D6E" w:rsidRDefault="00762D6E" w:rsidP="00762D6E">
      <w:pPr>
        <w:rPr>
          <w:noProof/>
        </w:rPr>
      </w:pPr>
    </w:p>
    <w:p w:rsidR="00762D6E" w:rsidRDefault="00762D6E" w:rsidP="00762D6E">
      <w:pPr>
        <w:rPr>
          <w:noProof/>
        </w:rPr>
      </w:pPr>
      <w:r>
        <w:rPr>
          <w:noProof/>
        </w:rPr>
        <w:t>Following is the SP used to send deliverable data from PO to SAP via API</w:t>
      </w:r>
    </w:p>
    <w:p w:rsidR="00762D6E" w:rsidRPr="00762D6E" w:rsidRDefault="00762D6E" w:rsidP="00762D6E">
      <w:pPr>
        <w:tabs>
          <w:tab w:val="left" w:pos="3456"/>
        </w:tabs>
      </w:pPr>
      <w:r>
        <w:t xml:space="preserve">exec </w:t>
      </w:r>
      <w:proofErr w:type="spellStart"/>
      <w:r w:rsidRPr="00762D6E">
        <w:rPr>
          <w:b/>
          <w:bCs/>
        </w:rPr>
        <w:t>SendDeliverableDataToSAPAPI</w:t>
      </w:r>
      <w:proofErr w:type="spellEnd"/>
      <w:r>
        <w:t xml:space="preserve"> 'http://localhost:58730/</w:t>
      </w:r>
      <w:proofErr w:type="spellStart"/>
      <w:r>
        <w:t>api</w:t>
      </w:r>
      <w:proofErr w:type="spellEnd"/>
      <w:r>
        <w:t>/SAP/',-1</w:t>
      </w:r>
    </w:p>
    <w:sectPr w:rsidR="00762D6E" w:rsidRPr="00762D6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762C" w:rsidRDefault="005A762C" w:rsidP="000E05AD">
      <w:pPr>
        <w:spacing w:after="0" w:line="240" w:lineRule="auto"/>
      </w:pPr>
      <w:r>
        <w:separator/>
      </w:r>
    </w:p>
  </w:endnote>
  <w:endnote w:type="continuationSeparator" w:id="0">
    <w:p w:rsidR="005A762C" w:rsidRDefault="005A762C" w:rsidP="000E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4B49" w:rsidRDefault="00E84B49" w:rsidP="00E84B49">
    <w:pPr>
      <w:pStyle w:val="Subtitle"/>
      <w:rPr>
        <w:sz w:val="20"/>
        <w:szCs w:val="20"/>
      </w:rPr>
    </w:pPr>
    <w:r w:rsidRPr="00552AC8">
      <w:rPr>
        <w:sz w:val="20"/>
        <w:szCs w:val="20"/>
      </w:rPr>
      <w:t>Owner – Aman Gupta</w:t>
    </w:r>
    <w:r>
      <w:rPr>
        <w:sz w:val="20"/>
        <w:szCs w:val="20"/>
      </w:rPr>
      <w:tab/>
    </w:r>
    <w:r w:rsidRPr="00552AC8">
      <w:rPr>
        <w:sz w:val="20"/>
        <w:szCs w:val="20"/>
      </w:rPr>
      <w:t>Recipient – Pradeep Kumar, Rajesh Sharma</w:t>
    </w:r>
    <w:r>
      <w:rPr>
        <w:sz w:val="20"/>
        <w:szCs w:val="20"/>
      </w:rPr>
      <w:tab/>
      <w:t>Dated – 8th May 2023</w:t>
    </w:r>
  </w:p>
  <w:p w:rsidR="00E84B49" w:rsidRDefault="00E84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762C" w:rsidRDefault="005A762C" w:rsidP="000E05AD">
      <w:pPr>
        <w:spacing w:after="0" w:line="240" w:lineRule="auto"/>
      </w:pPr>
      <w:r>
        <w:separator/>
      </w:r>
    </w:p>
  </w:footnote>
  <w:footnote w:type="continuationSeparator" w:id="0">
    <w:p w:rsidR="005A762C" w:rsidRDefault="005A762C" w:rsidP="000E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05AD" w:rsidRPr="00552AC8" w:rsidRDefault="000E05AD" w:rsidP="000E05AD">
    <w:pPr>
      <w:pStyle w:val="Subtitle"/>
      <w:jc w:val="center"/>
      <w:rPr>
        <w:b/>
        <w:bCs/>
      </w:rPr>
    </w:pPr>
    <w:r w:rsidRPr="00552AC8">
      <w:rPr>
        <w:b/>
        <w:bCs/>
      </w:rPr>
      <w:t>Knowledge Transfer Document</w:t>
    </w:r>
  </w:p>
  <w:p w:rsidR="000E05AD" w:rsidRPr="00B73871" w:rsidRDefault="000E05AD" w:rsidP="000E05AD">
    <w:pPr>
      <w:pStyle w:val="Subtitle"/>
      <w:jc w:val="center"/>
      <w:rPr>
        <w:sz w:val="24"/>
        <w:szCs w:val="24"/>
        <w:u w:val="single"/>
      </w:rPr>
    </w:pPr>
    <w:r w:rsidRPr="00B73871">
      <w:rPr>
        <w:sz w:val="24"/>
        <w:szCs w:val="24"/>
        <w:u w:val="single"/>
      </w:rPr>
      <w:t xml:space="preserve">Topic: Fincantieri </w:t>
    </w:r>
    <w:r w:rsidR="00E918CE" w:rsidRPr="00B73871">
      <w:rPr>
        <w:sz w:val="24"/>
        <w:szCs w:val="24"/>
        <w:u w:val="single"/>
      </w:rPr>
      <w:t>Soap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14227"/>
    <w:multiLevelType w:val="multilevel"/>
    <w:tmpl w:val="20F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7527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mando Rocca">
    <w15:presenceInfo w15:providerId="AD" w15:userId="S::a.rocca@projectobjects.com::0ecf7fb3-83ef-4e5d-ace2-abadc67889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10"/>
    <w:rsid w:val="000D2BEA"/>
    <w:rsid w:val="000E05AD"/>
    <w:rsid w:val="00135DFE"/>
    <w:rsid w:val="00135F10"/>
    <w:rsid w:val="00140637"/>
    <w:rsid w:val="001842A3"/>
    <w:rsid w:val="002B3137"/>
    <w:rsid w:val="002F4CB4"/>
    <w:rsid w:val="004E25DC"/>
    <w:rsid w:val="005A762C"/>
    <w:rsid w:val="005E2F31"/>
    <w:rsid w:val="00762D6E"/>
    <w:rsid w:val="0093589F"/>
    <w:rsid w:val="009B0D8B"/>
    <w:rsid w:val="00B07559"/>
    <w:rsid w:val="00B2054E"/>
    <w:rsid w:val="00B73871"/>
    <w:rsid w:val="00E84B49"/>
    <w:rsid w:val="00E918CE"/>
    <w:rsid w:val="00E9487F"/>
    <w:rsid w:val="00EC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9E13"/>
  <w15:chartTrackingRefBased/>
  <w15:docId w15:val="{461C4FBB-D654-4542-A466-ECBC4C5D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5AD"/>
  </w:style>
  <w:style w:type="paragraph" w:styleId="Footer">
    <w:name w:val="footer"/>
    <w:basedOn w:val="Normal"/>
    <w:link w:val="FooterChar"/>
    <w:uiPriority w:val="99"/>
    <w:unhideWhenUsed/>
    <w:rsid w:val="000E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5AD"/>
  </w:style>
  <w:style w:type="paragraph" w:styleId="Subtitle">
    <w:name w:val="Subtitle"/>
    <w:basedOn w:val="Normal"/>
    <w:next w:val="Normal"/>
    <w:link w:val="SubtitleChar"/>
    <w:uiPriority w:val="11"/>
    <w:qFormat/>
    <w:rsid w:val="000E05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5AD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E918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4" ma:contentTypeDescription="Create a new document." ma:contentTypeScope="" ma:versionID="5612d0dbe24e5bffa1b51f1769d58082">
  <xsd:schema xmlns:xsd="http://www.w3.org/2001/XMLSchema" xmlns:xs="http://www.w3.org/2001/XMLSchema" xmlns:p="http://schemas.microsoft.com/office/2006/metadata/properties" xmlns:ns2="f0434e7d-9510-4721-9b9f-15e23b467bf3" targetNamespace="http://schemas.microsoft.com/office/2006/metadata/properties" ma:root="true" ma:fieldsID="08c74e10dfb2cffb9b07c795c8180538" ns2:_="">
    <xsd:import namespace="f0434e7d-9510-4721-9b9f-15e23b46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D2FD4D-4755-4EBD-9DB0-2BADC83A67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42EF92-13E8-4FC4-8252-90D6520EDC60}"/>
</file>

<file path=customXml/itemProps3.xml><?xml version="1.0" encoding="utf-8"?>
<ds:datastoreItem xmlns:ds="http://schemas.openxmlformats.org/officeDocument/2006/customXml" ds:itemID="{46F700AA-3517-46A0-95A2-54A0CFBD67B3}"/>
</file>

<file path=customXml/itemProps4.xml><?xml version="1.0" encoding="utf-8"?>
<ds:datastoreItem xmlns:ds="http://schemas.openxmlformats.org/officeDocument/2006/customXml" ds:itemID="{EBB30329-0C0D-4513-A958-6A1033D2FE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6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15</cp:revision>
  <dcterms:created xsi:type="dcterms:W3CDTF">2023-05-08T04:57:00Z</dcterms:created>
  <dcterms:modified xsi:type="dcterms:W3CDTF">2023-05-17T06:43:00Z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244400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