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94F" w:rsidRDefault="006F594F"/>
    <w:p w:rsidR="006F594F" w:rsidRDefault="006F594F">
      <w:r>
        <w:t>Firstly, we need to associate the WBS and internal orders received from SAP</w:t>
      </w:r>
      <w:r w:rsidR="004B704D">
        <w:t>, to the projects. Based on this association only the data for resource and cost will be synced.</w:t>
      </w:r>
    </w:p>
    <w:p w:rsidR="003A2CA9" w:rsidRDefault="006F594F">
      <w:r>
        <w:rPr>
          <w:noProof/>
        </w:rPr>
        <w:drawing>
          <wp:inline distT="0" distB="0" distL="0" distR="0" wp14:anchorId="1398192F" wp14:editId="1A09C97C">
            <wp:extent cx="5731510" cy="1935480"/>
            <wp:effectExtent l="19050" t="19050" r="21590" b="26670"/>
            <wp:docPr id="160751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11807" name=""/>
                    <pic:cNvPicPr/>
                  </pic:nvPicPr>
                  <pic:blipFill rotWithShape="1">
                    <a:blip r:embed="rId6"/>
                    <a:srcRect b="32387"/>
                    <a:stretch/>
                  </pic:blipFill>
                  <pic:spPr bwMode="auto">
                    <a:xfrm>
                      <a:off x="0" y="0"/>
                      <a:ext cx="5731510" cy="193548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A2CA9" w:rsidRDefault="003A2CA9">
      <w:r>
        <w:t>The following popup will load all the data received from SAP via SOAP service dedicated for WBS and internal order.</w:t>
      </w:r>
    </w:p>
    <w:p w:rsidR="003A2CA9" w:rsidRDefault="003A2CA9">
      <w:r>
        <w:rPr>
          <w:noProof/>
        </w:rPr>
        <w:drawing>
          <wp:inline distT="0" distB="0" distL="0" distR="0" wp14:anchorId="1B407CE0" wp14:editId="7504CC68">
            <wp:extent cx="5731510" cy="1438910"/>
            <wp:effectExtent l="19050" t="19050" r="21590" b="27940"/>
            <wp:docPr id="37863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32665" name=""/>
                    <pic:cNvPicPr/>
                  </pic:nvPicPr>
                  <pic:blipFill>
                    <a:blip r:embed="rId7"/>
                    <a:stretch>
                      <a:fillRect/>
                    </a:stretch>
                  </pic:blipFill>
                  <pic:spPr>
                    <a:xfrm>
                      <a:off x="0" y="0"/>
                      <a:ext cx="5731510" cy="1438910"/>
                    </a:xfrm>
                    <a:prstGeom prst="rect">
                      <a:avLst/>
                    </a:prstGeom>
                    <a:ln>
                      <a:solidFill>
                        <a:schemeClr val="accent1"/>
                      </a:solidFill>
                    </a:ln>
                  </pic:spPr>
                </pic:pic>
              </a:graphicData>
            </a:graphic>
          </wp:inline>
        </w:drawing>
      </w:r>
    </w:p>
    <w:p w:rsidR="003A2CA9" w:rsidRDefault="003A2CA9"/>
    <w:p w:rsidR="001F0C58" w:rsidRPr="001F0C58" w:rsidRDefault="001F0C58" w:rsidP="001F0C58">
      <w:pPr>
        <w:pStyle w:val="Subtitle"/>
        <w:rPr>
          <w:b/>
          <w:bCs/>
        </w:rPr>
      </w:pPr>
      <w:r>
        <w:rPr>
          <w:b/>
          <w:bCs/>
        </w:rPr>
        <w:t>A</w:t>
      </w:r>
      <w:r w:rsidRPr="001F0C58">
        <w:rPr>
          <w:b/>
          <w:bCs/>
        </w:rPr>
        <w:t>ssociated WBS and internal order</w:t>
      </w:r>
    </w:p>
    <w:p w:rsidR="003A2CA9" w:rsidRDefault="003A2CA9">
      <w:r>
        <w:t>The following widget will load the associated WBS and internal order with the projects, and it is a read only widget.</w:t>
      </w:r>
    </w:p>
    <w:p w:rsidR="003A2CA9" w:rsidRDefault="003A2CA9">
      <w:r>
        <w:rPr>
          <w:noProof/>
        </w:rPr>
        <w:drawing>
          <wp:inline distT="0" distB="0" distL="0" distR="0" wp14:anchorId="5F7D2C6C" wp14:editId="5422ED10">
            <wp:extent cx="5731510" cy="932815"/>
            <wp:effectExtent l="19050" t="19050" r="21590" b="19685"/>
            <wp:docPr id="11935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9501" name=""/>
                    <pic:cNvPicPr/>
                  </pic:nvPicPr>
                  <pic:blipFill>
                    <a:blip r:embed="rId8"/>
                    <a:stretch>
                      <a:fillRect/>
                    </a:stretch>
                  </pic:blipFill>
                  <pic:spPr>
                    <a:xfrm>
                      <a:off x="0" y="0"/>
                      <a:ext cx="5731510" cy="932815"/>
                    </a:xfrm>
                    <a:prstGeom prst="rect">
                      <a:avLst/>
                    </a:prstGeom>
                    <a:ln>
                      <a:solidFill>
                        <a:schemeClr val="accent1"/>
                      </a:solidFill>
                    </a:ln>
                  </pic:spPr>
                </pic:pic>
              </a:graphicData>
            </a:graphic>
          </wp:inline>
        </w:drawing>
      </w:r>
    </w:p>
    <w:p w:rsidR="002404FF" w:rsidRDefault="002404FF"/>
    <w:p w:rsidR="005C3F67" w:rsidRPr="005C3F67" w:rsidRDefault="005C3F67" w:rsidP="005C3F67">
      <w:pPr>
        <w:pStyle w:val="Subtitle"/>
        <w:rPr>
          <w:b/>
          <w:bCs/>
        </w:rPr>
      </w:pPr>
      <w:r w:rsidRPr="005C3F67">
        <w:rPr>
          <w:b/>
          <w:bCs/>
        </w:rPr>
        <w:t>SAP Cost Transactional Data</w:t>
      </w:r>
    </w:p>
    <w:p w:rsidR="002404FF" w:rsidRDefault="002404FF">
      <w:r>
        <w:t>The following widget then will load all the cost related data associated with the WBS and internal order. It is a read only widget, developed only to display data from SAP.</w:t>
      </w:r>
    </w:p>
    <w:p w:rsidR="002404FF" w:rsidRDefault="002404FF">
      <w:r>
        <w:rPr>
          <w:noProof/>
        </w:rPr>
        <w:lastRenderedPageBreak/>
        <w:drawing>
          <wp:inline distT="0" distB="0" distL="0" distR="0" wp14:anchorId="3D105506" wp14:editId="0154F6D7">
            <wp:extent cx="5731510" cy="1574800"/>
            <wp:effectExtent l="19050" t="19050" r="21590" b="25400"/>
            <wp:docPr id="12286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801" name=""/>
                    <pic:cNvPicPr/>
                  </pic:nvPicPr>
                  <pic:blipFill>
                    <a:blip r:embed="rId9"/>
                    <a:stretch>
                      <a:fillRect/>
                    </a:stretch>
                  </pic:blipFill>
                  <pic:spPr>
                    <a:xfrm>
                      <a:off x="0" y="0"/>
                      <a:ext cx="5731510" cy="1574800"/>
                    </a:xfrm>
                    <a:prstGeom prst="rect">
                      <a:avLst/>
                    </a:prstGeom>
                    <a:ln>
                      <a:solidFill>
                        <a:schemeClr val="accent1"/>
                      </a:solidFill>
                    </a:ln>
                  </pic:spPr>
                </pic:pic>
              </a:graphicData>
            </a:graphic>
          </wp:inline>
        </w:drawing>
      </w:r>
    </w:p>
    <w:p w:rsidR="002404FF" w:rsidRDefault="002404FF"/>
    <w:p w:rsidR="005C3F67" w:rsidRPr="005C3F67" w:rsidRDefault="005C3F67" w:rsidP="005C3F67">
      <w:pPr>
        <w:pStyle w:val="Subtitle"/>
        <w:rPr>
          <w:b/>
          <w:bCs/>
        </w:rPr>
      </w:pPr>
      <w:r w:rsidRPr="005C3F67">
        <w:rPr>
          <w:b/>
          <w:bCs/>
        </w:rPr>
        <w:t>SAL Data</w:t>
      </w:r>
    </w:p>
    <w:p w:rsidR="002404FF" w:rsidRDefault="00830036">
      <w:r>
        <w:t>Following widget displays the SAL data received from SAP via SOAP service. It is read-only, and have not come into any use till now.</w:t>
      </w:r>
    </w:p>
    <w:p w:rsidR="00830036" w:rsidRDefault="00830036">
      <w:r>
        <w:rPr>
          <w:noProof/>
        </w:rPr>
        <w:drawing>
          <wp:inline distT="0" distB="0" distL="0" distR="0" wp14:anchorId="7D1E473F" wp14:editId="13614191">
            <wp:extent cx="5731510" cy="1148080"/>
            <wp:effectExtent l="19050" t="19050" r="21590" b="13970"/>
            <wp:docPr id="90392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29601" name=""/>
                    <pic:cNvPicPr/>
                  </pic:nvPicPr>
                  <pic:blipFill>
                    <a:blip r:embed="rId10"/>
                    <a:stretch>
                      <a:fillRect/>
                    </a:stretch>
                  </pic:blipFill>
                  <pic:spPr>
                    <a:xfrm>
                      <a:off x="0" y="0"/>
                      <a:ext cx="5731510" cy="1148080"/>
                    </a:xfrm>
                    <a:prstGeom prst="rect">
                      <a:avLst/>
                    </a:prstGeom>
                    <a:ln>
                      <a:solidFill>
                        <a:schemeClr val="accent1"/>
                      </a:solidFill>
                    </a:ln>
                  </pic:spPr>
                </pic:pic>
              </a:graphicData>
            </a:graphic>
          </wp:inline>
        </w:drawing>
      </w:r>
    </w:p>
    <w:p w:rsidR="004B1C99" w:rsidRDefault="004B1C99"/>
    <w:p w:rsidR="00B17914" w:rsidRPr="00B17914" w:rsidRDefault="00B17914" w:rsidP="00B17914">
      <w:pPr>
        <w:pStyle w:val="Subtitle"/>
        <w:rPr>
          <w:b/>
          <w:bCs/>
        </w:rPr>
      </w:pPr>
      <w:r w:rsidRPr="00B17914">
        <w:rPr>
          <w:b/>
          <w:bCs/>
        </w:rPr>
        <w:t>Resource assignment</w:t>
      </w:r>
    </w:p>
    <w:p w:rsidR="001F0C58" w:rsidRDefault="001F0C58">
      <w:r>
        <w:t>On Resource assignment widget, we perform the data sync. The data will be synced only on the hard coded resource named “Internal Hours.”</w:t>
      </w:r>
    </w:p>
    <w:p w:rsidR="004B1C99" w:rsidRDefault="001F0C58">
      <w:r>
        <w:rPr>
          <w:noProof/>
        </w:rPr>
        <w:drawing>
          <wp:inline distT="0" distB="0" distL="0" distR="0" wp14:anchorId="6DADACE2" wp14:editId="3F7D6FD8">
            <wp:extent cx="5731510" cy="878840"/>
            <wp:effectExtent l="19050" t="19050" r="21590" b="16510"/>
            <wp:docPr id="197653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38313" name=""/>
                    <pic:cNvPicPr/>
                  </pic:nvPicPr>
                  <pic:blipFill>
                    <a:blip r:embed="rId11"/>
                    <a:stretch>
                      <a:fillRect/>
                    </a:stretch>
                  </pic:blipFill>
                  <pic:spPr>
                    <a:xfrm>
                      <a:off x="0" y="0"/>
                      <a:ext cx="5731510" cy="878840"/>
                    </a:xfrm>
                    <a:prstGeom prst="rect">
                      <a:avLst/>
                    </a:prstGeom>
                    <a:ln>
                      <a:solidFill>
                        <a:schemeClr val="accent1"/>
                      </a:solidFill>
                    </a:ln>
                  </pic:spPr>
                </pic:pic>
              </a:graphicData>
            </a:graphic>
          </wp:inline>
        </w:drawing>
      </w:r>
    </w:p>
    <w:p w:rsidR="001F0C58" w:rsidRDefault="001F0C58"/>
    <w:p w:rsidR="00B17914" w:rsidRPr="00B17914" w:rsidRDefault="00B17914" w:rsidP="00B17914">
      <w:pPr>
        <w:pStyle w:val="Subtitle"/>
        <w:rPr>
          <w:b/>
          <w:bCs/>
        </w:rPr>
      </w:pPr>
      <w:r w:rsidRPr="00B17914">
        <w:rPr>
          <w:b/>
          <w:bCs/>
        </w:rPr>
        <w:t>Cost by Account Codes</w:t>
      </w:r>
    </w:p>
    <w:p w:rsidR="001F0C58" w:rsidRDefault="001F0C58">
      <w:r>
        <w:t>Same goes with the Cost by Account Codes widget, where we have the possibility to Sync the cost data. But we need to link the SAP cost codes with the PO cost codes.</w:t>
      </w:r>
    </w:p>
    <w:p w:rsidR="00A177D8" w:rsidRDefault="00A177D8">
      <w:r>
        <w:t>We have developed a new entity in standard codes called “SAP Cost Account Codes”, it loads all the cost master data received from SAP.</w:t>
      </w:r>
    </w:p>
    <w:p w:rsidR="00A177D8" w:rsidRDefault="00A177D8">
      <w:r>
        <w:t>These are then linked with PO Cost account codes.</w:t>
      </w:r>
    </w:p>
    <w:p w:rsidR="00A177D8" w:rsidRDefault="00A177D8"/>
    <w:p w:rsidR="00A177D8" w:rsidRDefault="00A177D8">
      <w:r>
        <w:rPr>
          <w:noProof/>
        </w:rPr>
        <w:lastRenderedPageBreak/>
        <w:drawing>
          <wp:inline distT="0" distB="0" distL="0" distR="0" wp14:anchorId="43930B2C" wp14:editId="4692AD37">
            <wp:extent cx="5731510" cy="3234690"/>
            <wp:effectExtent l="19050" t="19050" r="21590" b="22860"/>
            <wp:docPr id="156985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0631" name=""/>
                    <pic:cNvPicPr/>
                  </pic:nvPicPr>
                  <pic:blipFill>
                    <a:blip r:embed="rId12"/>
                    <a:stretch>
                      <a:fillRect/>
                    </a:stretch>
                  </pic:blipFill>
                  <pic:spPr>
                    <a:xfrm>
                      <a:off x="0" y="0"/>
                      <a:ext cx="5731510" cy="3234690"/>
                    </a:xfrm>
                    <a:prstGeom prst="rect">
                      <a:avLst/>
                    </a:prstGeom>
                    <a:ln>
                      <a:solidFill>
                        <a:schemeClr val="accent1"/>
                      </a:solidFill>
                    </a:ln>
                  </pic:spPr>
                </pic:pic>
              </a:graphicData>
            </a:graphic>
          </wp:inline>
        </w:drawing>
      </w:r>
    </w:p>
    <w:p w:rsidR="00A177D8" w:rsidRDefault="00A177D8"/>
    <w:p w:rsidR="00A177D8" w:rsidRDefault="00A177D8">
      <w:pPr>
        <w:rPr>
          <w:b/>
          <w:bCs/>
        </w:rPr>
      </w:pPr>
      <w:r>
        <w:rPr>
          <w:noProof/>
        </w:rPr>
        <w:drawing>
          <wp:inline distT="0" distB="0" distL="0" distR="0" wp14:anchorId="39B0C917" wp14:editId="3EED6CDC">
            <wp:extent cx="5731510" cy="2811780"/>
            <wp:effectExtent l="0" t="0" r="2540" b="7620"/>
            <wp:docPr id="167628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85961" name=""/>
                    <pic:cNvPicPr/>
                  </pic:nvPicPr>
                  <pic:blipFill>
                    <a:blip r:embed="rId13"/>
                    <a:stretch>
                      <a:fillRect/>
                    </a:stretch>
                  </pic:blipFill>
                  <pic:spPr>
                    <a:xfrm>
                      <a:off x="0" y="0"/>
                      <a:ext cx="5731510" cy="2811780"/>
                    </a:xfrm>
                    <a:prstGeom prst="rect">
                      <a:avLst/>
                    </a:prstGeom>
                  </pic:spPr>
                </pic:pic>
              </a:graphicData>
            </a:graphic>
          </wp:inline>
        </w:drawing>
      </w:r>
    </w:p>
    <w:p w:rsidR="00A177D8" w:rsidRPr="00A177D8" w:rsidRDefault="00A177D8">
      <w:pPr>
        <w:rPr>
          <w:b/>
          <w:bCs/>
        </w:rPr>
      </w:pPr>
    </w:p>
    <w:p w:rsidR="001F0C58" w:rsidRDefault="001F0C58">
      <w:r>
        <w:rPr>
          <w:noProof/>
        </w:rPr>
        <w:drawing>
          <wp:inline distT="0" distB="0" distL="0" distR="0" wp14:anchorId="7C3042A7" wp14:editId="799CAB2E">
            <wp:extent cx="5731510" cy="1397000"/>
            <wp:effectExtent l="19050" t="19050" r="21590" b="12700"/>
            <wp:docPr id="79709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96638" name=""/>
                    <pic:cNvPicPr/>
                  </pic:nvPicPr>
                  <pic:blipFill>
                    <a:blip r:embed="rId14"/>
                    <a:stretch>
                      <a:fillRect/>
                    </a:stretch>
                  </pic:blipFill>
                  <pic:spPr>
                    <a:xfrm>
                      <a:off x="0" y="0"/>
                      <a:ext cx="5731510" cy="1397000"/>
                    </a:xfrm>
                    <a:prstGeom prst="rect">
                      <a:avLst/>
                    </a:prstGeom>
                    <a:ln>
                      <a:solidFill>
                        <a:schemeClr val="accent1"/>
                      </a:solidFill>
                    </a:ln>
                  </pic:spPr>
                </pic:pic>
              </a:graphicData>
            </a:graphic>
          </wp:inline>
        </w:drawing>
      </w:r>
    </w:p>
    <w:sectPr w:rsidR="001F0C5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BA4" w:rsidRDefault="00C04BA4" w:rsidP="006F594F">
      <w:pPr>
        <w:spacing w:after="0" w:line="240" w:lineRule="auto"/>
      </w:pPr>
      <w:r>
        <w:separator/>
      </w:r>
    </w:p>
  </w:endnote>
  <w:endnote w:type="continuationSeparator" w:id="0">
    <w:p w:rsidR="00C04BA4" w:rsidRDefault="00C04BA4" w:rsidP="006F5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94F" w:rsidRPr="006F594F" w:rsidRDefault="006F594F" w:rsidP="006F594F">
    <w:pPr>
      <w:pStyle w:val="Subtitle"/>
      <w:rPr>
        <w:sz w:val="20"/>
        <w:szCs w:val="20"/>
      </w:rPr>
    </w:pPr>
    <w:r w:rsidRPr="00552AC8">
      <w:rPr>
        <w:sz w:val="20"/>
        <w:szCs w:val="20"/>
      </w:rPr>
      <w:t>Owner – Aman Gupta</w:t>
    </w:r>
    <w:r>
      <w:rPr>
        <w:sz w:val="20"/>
        <w:szCs w:val="20"/>
      </w:rPr>
      <w:tab/>
    </w:r>
    <w:r w:rsidRPr="00552AC8">
      <w:rPr>
        <w:sz w:val="20"/>
        <w:szCs w:val="20"/>
      </w:rPr>
      <w:t>Recipient – Pradeep Kumar, Rajesh Sharma</w:t>
    </w:r>
    <w:r>
      <w:rPr>
        <w:sz w:val="20"/>
        <w:szCs w:val="20"/>
      </w:rPr>
      <w:tab/>
      <w:t xml:space="preserve">Dated – </w:t>
    </w:r>
    <w:r>
      <w:rPr>
        <w:sz w:val="20"/>
        <w:szCs w:val="20"/>
      </w:rPr>
      <w:t>1</w:t>
    </w:r>
    <w:r>
      <w:rPr>
        <w:sz w:val="20"/>
        <w:szCs w:val="20"/>
      </w:rPr>
      <w:t>8th May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BA4" w:rsidRDefault="00C04BA4" w:rsidP="006F594F">
      <w:pPr>
        <w:spacing w:after="0" w:line="240" w:lineRule="auto"/>
      </w:pPr>
      <w:r>
        <w:separator/>
      </w:r>
    </w:p>
  </w:footnote>
  <w:footnote w:type="continuationSeparator" w:id="0">
    <w:p w:rsidR="00C04BA4" w:rsidRDefault="00C04BA4" w:rsidP="006F5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94F" w:rsidRPr="00552AC8" w:rsidRDefault="006F594F" w:rsidP="006F594F">
    <w:pPr>
      <w:pStyle w:val="Subtitle"/>
      <w:jc w:val="center"/>
      <w:rPr>
        <w:b/>
        <w:bCs/>
      </w:rPr>
    </w:pPr>
    <w:r w:rsidRPr="00552AC8">
      <w:rPr>
        <w:b/>
        <w:bCs/>
      </w:rPr>
      <w:t>Knowledge Transfer Document</w:t>
    </w:r>
  </w:p>
  <w:p w:rsidR="006F594F" w:rsidRPr="00B73871" w:rsidRDefault="006F594F" w:rsidP="006F594F">
    <w:pPr>
      <w:pStyle w:val="Subtitle"/>
      <w:jc w:val="center"/>
      <w:rPr>
        <w:sz w:val="24"/>
        <w:szCs w:val="24"/>
        <w:u w:val="single"/>
      </w:rPr>
    </w:pPr>
    <w:r w:rsidRPr="00B73871">
      <w:rPr>
        <w:sz w:val="24"/>
        <w:szCs w:val="24"/>
        <w:u w:val="single"/>
      </w:rPr>
      <w:t xml:space="preserve">Topic: Fincantieri </w:t>
    </w:r>
    <w:r>
      <w:rPr>
        <w:sz w:val="24"/>
        <w:szCs w:val="24"/>
        <w:u w:val="single"/>
      </w:rPr>
      <w:t>Widgets and Standard Codes</w:t>
    </w:r>
  </w:p>
  <w:p w:rsidR="006F594F" w:rsidRDefault="006F59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4F"/>
    <w:rsid w:val="001F0C58"/>
    <w:rsid w:val="002404FF"/>
    <w:rsid w:val="002B3137"/>
    <w:rsid w:val="003A2CA9"/>
    <w:rsid w:val="004B1C99"/>
    <w:rsid w:val="004B704D"/>
    <w:rsid w:val="004D42E5"/>
    <w:rsid w:val="004D59F7"/>
    <w:rsid w:val="005C3F67"/>
    <w:rsid w:val="00643DC9"/>
    <w:rsid w:val="006F594F"/>
    <w:rsid w:val="00830036"/>
    <w:rsid w:val="00A177D8"/>
    <w:rsid w:val="00B17914"/>
    <w:rsid w:val="00C04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2168"/>
  <w15:chartTrackingRefBased/>
  <w15:docId w15:val="{E892192A-EE35-43D6-A4CF-BDF752C5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94F"/>
  </w:style>
  <w:style w:type="paragraph" w:styleId="Footer">
    <w:name w:val="footer"/>
    <w:basedOn w:val="Normal"/>
    <w:link w:val="FooterChar"/>
    <w:uiPriority w:val="99"/>
    <w:unhideWhenUsed/>
    <w:rsid w:val="006F5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94F"/>
  </w:style>
  <w:style w:type="paragraph" w:styleId="Subtitle">
    <w:name w:val="Subtitle"/>
    <w:basedOn w:val="Normal"/>
    <w:next w:val="Normal"/>
    <w:link w:val="SubtitleChar"/>
    <w:uiPriority w:val="11"/>
    <w:qFormat/>
    <w:rsid w:val="006F59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59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39113-45DF-47BD-AB61-CE8CD25A083B}"/>
</file>

<file path=customXml/itemProps2.xml><?xml version="1.0" encoding="utf-8"?>
<ds:datastoreItem xmlns:ds="http://schemas.openxmlformats.org/officeDocument/2006/customXml" ds:itemID="{4650B9B1-9875-44F3-909C-A647C8909BC8}"/>
</file>

<file path=customXml/itemProps3.xml><?xml version="1.0" encoding="utf-8"?>
<ds:datastoreItem xmlns:ds="http://schemas.openxmlformats.org/officeDocument/2006/customXml" ds:itemID="{3EA93390-4BAA-4F28-B07A-F3FBBCA3CFEE}"/>
</file>

<file path=docProps/app.xml><?xml version="1.0" encoding="utf-8"?>
<Properties xmlns="http://schemas.openxmlformats.org/officeDocument/2006/extended-properties" xmlns:vt="http://schemas.openxmlformats.org/officeDocument/2006/docPropsVTypes">
  <Template>Normal</Template>
  <TotalTime>1561</TotalTime>
  <Pages>3</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11</cp:revision>
  <dcterms:created xsi:type="dcterms:W3CDTF">2023-05-22T09:38:00Z</dcterms:created>
  <dcterms:modified xsi:type="dcterms:W3CDTF">2023-05-23T12:54:00Z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244500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