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B3137" w:rsidRDefault="002B3137"/>
    <w:p w:rsidR="00EC72EF" w:rsidRPr="00EC72EF" w:rsidRDefault="00EC72EF" w:rsidP="00EC72EF">
      <w:pPr>
        <w:pStyle w:val="Subtitle"/>
        <w:rPr>
          <w:b/>
          <w:bCs/>
        </w:rPr>
      </w:pPr>
      <w:r w:rsidRPr="00EC72EF">
        <w:rPr>
          <w:b/>
          <w:bCs/>
        </w:rPr>
        <w:t>Original Ticket Description</w:t>
      </w:r>
    </w:p>
    <w:p w:rsidR="00EC72EF" w:rsidRPr="00EC72EF" w:rsidRDefault="00EC72EF" w:rsidP="00EC72EF">
      <w:pPr>
        <w:rPr>
          <w:lang w:eastAsia="en-IN"/>
        </w:rPr>
      </w:pPr>
      <w:r>
        <w:rPr>
          <w:lang w:eastAsia="en-IN"/>
        </w:rPr>
        <w:t>C</w:t>
      </w:r>
      <w:r w:rsidRPr="00EC72EF">
        <w:rPr>
          <w:lang w:eastAsia="en-IN"/>
        </w:rPr>
        <w:t>ontext menu option only avail for global and local admin</w:t>
      </w:r>
    </w:p>
    <w:p w:rsidR="00EC72EF" w:rsidRPr="00EC72EF" w:rsidRDefault="00EC72EF" w:rsidP="00EC72EF">
      <w:pPr>
        <w:rPr>
          <w:lang w:eastAsia="en-IN"/>
        </w:rPr>
      </w:pPr>
      <w:r>
        <w:rPr>
          <w:lang w:eastAsia="en-IN"/>
        </w:rPr>
        <w:t>N</w:t>
      </w:r>
      <w:r w:rsidRPr="00EC72EF">
        <w:rPr>
          <w:lang w:eastAsia="en-IN"/>
        </w:rPr>
        <w:t>eed to provide an option to select projects by checkbox in the grid and mark for archive.</w:t>
      </w:r>
    </w:p>
    <w:p w:rsidR="00EC72EF" w:rsidRPr="00EC72EF" w:rsidRDefault="00EC72EF" w:rsidP="00EC72EF">
      <w:pPr>
        <w:rPr>
          <w:lang w:eastAsia="en-IN"/>
        </w:rPr>
      </w:pPr>
      <w:r w:rsidRPr="00EC72EF">
        <w:rPr>
          <w:lang w:eastAsia="en-IN"/>
        </w:rPr>
        <w:t xml:space="preserve">"By marking this project for archiving, the data of this project will be stored permanently on the archiving server and the project is permanently removed from the NIMT user interface. This is not </w:t>
      </w:r>
      <w:r w:rsidRPr="00EC72EF">
        <w:rPr>
          <w:lang w:eastAsia="en-IN"/>
        </w:rPr>
        <w:t>reversible;</w:t>
      </w:r>
      <w:r w:rsidRPr="00EC72EF">
        <w:rPr>
          <w:lang w:eastAsia="en-IN"/>
        </w:rPr>
        <w:t xml:space="preserve"> do you wish to continue?"</w:t>
      </w:r>
    </w:p>
    <w:p w:rsidR="00EC72EF" w:rsidRPr="00EC72EF" w:rsidRDefault="00EC72EF" w:rsidP="00EC72EF">
      <w:pPr>
        <w:rPr>
          <w:lang w:eastAsia="en-IN"/>
        </w:rPr>
      </w:pPr>
      <w:r>
        <w:rPr>
          <w:lang w:eastAsia="en-IN"/>
        </w:rPr>
        <w:t>T</w:t>
      </w:r>
      <w:r w:rsidRPr="00EC72EF">
        <w:rPr>
          <w:lang w:eastAsia="en-IN"/>
        </w:rPr>
        <w:t>hen implement a running process executed once a month to remove archived server.</w:t>
      </w:r>
    </w:p>
    <w:p w:rsidR="00EC72EF" w:rsidRPr="00EC72EF" w:rsidRDefault="00EC72EF" w:rsidP="00EC72EF">
      <w:pPr>
        <w:rPr>
          <w:lang w:eastAsia="en-IN"/>
        </w:rPr>
      </w:pPr>
      <w:r>
        <w:rPr>
          <w:lang w:eastAsia="en-IN"/>
        </w:rPr>
        <w:t>E</w:t>
      </w:r>
      <w:r w:rsidRPr="00EC72EF">
        <w:rPr>
          <w:lang w:eastAsia="en-IN"/>
        </w:rPr>
        <w:t>nsure with the analytics team that projects flagged with archive=1 are never removed from the archiving server.</w:t>
      </w:r>
    </w:p>
    <w:p w:rsidR="00EC72EF" w:rsidRPr="00EC72EF" w:rsidRDefault="00EC72EF" w:rsidP="00EC72EF">
      <w:pPr>
        <w:rPr>
          <w:lang w:eastAsia="en-IN"/>
        </w:rPr>
      </w:pPr>
      <w:r>
        <w:rPr>
          <w:lang w:eastAsia="en-IN"/>
        </w:rPr>
        <w:t>L</w:t>
      </w:r>
      <w:r w:rsidRPr="00EC72EF">
        <w:rPr>
          <w:lang w:eastAsia="en-IN"/>
        </w:rPr>
        <w:t>ogical steps are as follows:</w:t>
      </w:r>
    </w:p>
    <w:p w:rsidR="00EC72EF" w:rsidRPr="00EC72EF" w:rsidRDefault="00EC72EF" w:rsidP="00EC72EF">
      <w:pPr>
        <w:pStyle w:val="ListParagraph"/>
        <w:numPr>
          <w:ilvl w:val="0"/>
          <w:numId w:val="2"/>
        </w:numPr>
        <w:rPr>
          <w:lang w:eastAsia="en-IN"/>
        </w:rPr>
      </w:pPr>
      <w:r w:rsidRPr="00EC72EF">
        <w:rPr>
          <w:lang w:eastAsia="en-IN"/>
        </w:rPr>
        <w:t>user or procedure marks a project as "ready for archive" archive flag=1. (</w:t>
      </w:r>
      <w:proofErr w:type="gramStart"/>
      <w:r w:rsidRPr="00EC72EF">
        <w:rPr>
          <w:lang w:eastAsia="en-IN"/>
        </w:rPr>
        <w:t>only</w:t>
      </w:r>
      <w:proofErr w:type="gramEnd"/>
      <w:r w:rsidRPr="00EC72EF">
        <w:rPr>
          <w:lang w:eastAsia="en-IN"/>
        </w:rPr>
        <w:t xml:space="preserve"> closed projects)</w:t>
      </w:r>
    </w:p>
    <w:p w:rsidR="00EC72EF" w:rsidRPr="00EC72EF" w:rsidRDefault="00EC72EF" w:rsidP="00EC72EF">
      <w:pPr>
        <w:pStyle w:val="ListParagraph"/>
        <w:numPr>
          <w:ilvl w:val="0"/>
          <w:numId w:val="2"/>
        </w:numPr>
        <w:rPr>
          <w:lang w:eastAsia="en-IN"/>
        </w:rPr>
      </w:pPr>
      <w:r w:rsidRPr="00EC72EF">
        <w:rPr>
          <w:lang w:eastAsia="en-IN"/>
        </w:rPr>
        <w:t xml:space="preserve">the procedure to update the archiving server is running on a daily basis, and has then also identified this a project to be archived </w:t>
      </w:r>
      <w:proofErr w:type="spellStart"/>
      <w:r w:rsidRPr="00EC72EF">
        <w:rPr>
          <w:lang w:eastAsia="en-IN"/>
        </w:rPr>
        <w:t>archived</w:t>
      </w:r>
      <w:proofErr w:type="spellEnd"/>
      <w:r w:rsidRPr="00EC72EF">
        <w:rPr>
          <w:lang w:eastAsia="en-IN"/>
        </w:rPr>
        <w:t xml:space="preserve"> flag=1 as a part of the incremental update</w:t>
      </w:r>
    </w:p>
    <w:p w:rsidR="00EC72EF" w:rsidRPr="00EC72EF" w:rsidRDefault="00EC72EF" w:rsidP="00EC72EF">
      <w:pPr>
        <w:pStyle w:val="ListParagraph"/>
        <w:numPr>
          <w:ilvl w:val="0"/>
          <w:numId w:val="2"/>
        </w:numPr>
        <w:rPr>
          <w:lang w:eastAsia="en-IN"/>
        </w:rPr>
      </w:pPr>
      <w:r w:rsidRPr="00EC72EF">
        <w:rPr>
          <w:lang w:eastAsia="en-IN"/>
        </w:rPr>
        <w:t xml:space="preserve">only once the project archive </w:t>
      </w:r>
      <w:r w:rsidRPr="00EC72EF">
        <w:rPr>
          <w:lang w:eastAsia="en-IN"/>
        </w:rPr>
        <w:t>flag (</w:t>
      </w:r>
      <w:r w:rsidRPr="00EC72EF">
        <w:rPr>
          <w:lang w:eastAsia="en-IN"/>
        </w:rPr>
        <w:t>=1) is synced to the archiving server, the project is then ready to be deleted. The archiving server update job should trigger the delete in this case.</w:t>
      </w:r>
    </w:p>
    <w:p w:rsidR="00EC72EF" w:rsidRPr="00EC72EF" w:rsidRDefault="00EC72EF" w:rsidP="00EC72EF">
      <w:pPr>
        <w:pStyle w:val="ListParagraph"/>
        <w:numPr>
          <w:ilvl w:val="0"/>
          <w:numId w:val="2"/>
        </w:numPr>
        <w:rPr>
          <w:lang w:eastAsia="en-IN"/>
        </w:rPr>
      </w:pPr>
      <w:r w:rsidRPr="00EC72EF">
        <w:rPr>
          <w:lang w:eastAsia="en-IN"/>
        </w:rPr>
        <w:t>Deletion also includes all project information:</w:t>
      </w:r>
    </w:p>
    <w:p w:rsidR="00EC72EF" w:rsidRPr="00EC72EF" w:rsidRDefault="00EC72EF" w:rsidP="00EC72EF">
      <w:pPr>
        <w:pStyle w:val="ListParagraph"/>
        <w:numPr>
          <w:ilvl w:val="1"/>
          <w:numId w:val="2"/>
        </w:numPr>
        <w:rPr>
          <w:lang w:eastAsia="en-IN"/>
        </w:rPr>
      </w:pPr>
      <w:r w:rsidRPr="00EC72EF">
        <w:rPr>
          <w:lang w:eastAsia="en-IN"/>
        </w:rPr>
        <w:t>collaboration</w:t>
      </w:r>
    </w:p>
    <w:p w:rsidR="00EC72EF" w:rsidRPr="00EC72EF" w:rsidRDefault="00EC72EF" w:rsidP="00EC72EF">
      <w:pPr>
        <w:pStyle w:val="ListParagraph"/>
        <w:numPr>
          <w:ilvl w:val="1"/>
          <w:numId w:val="2"/>
        </w:numPr>
        <w:rPr>
          <w:lang w:eastAsia="en-IN"/>
        </w:rPr>
      </w:pPr>
      <w:r w:rsidRPr="00EC72EF">
        <w:rPr>
          <w:lang w:eastAsia="en-IN"/>
        </w:rPr>
        <w:t>risk</w:t>
      </w:r>
    </w:p>
    <w:p w:rsidR="00EC72EF" w:rsidRPr="00EC72EF" w:rsidRDefault="00EC72EF" w:rsidP="00EC72EF">
      <w:pPr>
        <w:pStyle w:val="ListParagraph"/>
        <w:numPr>
          <w:ilvl w:val="1"/>
          <w:numId w:val="2"/>
        </w:numPr>
        <w:rPr>
          <w:rFonts w:ascii="Times New Roman" w:eastAsia="Times New Roman" w:hAnsi="Times New Roman" w:cs="Times New Roman"/>
          <w:kern w:val="0"/>
          <w:sz w:val="24"/>
          <w:szCs w:val="24"/>
          <w:lang w:eastAsia="en-IN"/>
          <w14:ligatures w14:val="none"/>
        </w:rPr>
      </w:pPr>
      <w:r w:rsidRPr="00EC72EF">
        <w:rPr>
          <w:lang w:eastAsia="en-IN"/>
        </w:rPr>
        <w:t>schedule</w:t>
      </w:r>
      <w:r>
        <w:rPr>
          <w:lang w:eastAsia="en-IN"/>
        </w:rPr>
        <w:t xml:space="preserve"> etc.</w:t>
      </w:r>
    </w:p>
    <w:p w:rsidR="00EC72EF" w:rsidRPr="00EC72EF" w:rsidRDefault="00EC72EF" w:rsidP="00EC72EF">
      <w:pPr>
        <w:spacing w:after="150" w:line="240" w:lineRule="auto"/>
        <w:rPr>
          <w:rFonts w:ascii="Times New Roman" w:eastAsia="Times New Roman" w:hAnsi="Times New Roman" w:cs="Times New Roman"/>
          <w:kern w:val="0"/>
          <w:sz w:val="24"/>
          <w:szCs w:val="24"/>
          <w:lang w:eastAsia="en-IN"/>
          <w14:ligatures w14:val="none"/>
        </w:rPr>
      </w:pPr>
      <w:r w:rsidRPr="00EC72EF">
        <w:rPr>
          <w:rFonts w:ascii="Times New Roman" w:eastAsia="Times New Roman" w:hAnsi="Times New Roman" w:cs="Times New Roman"/>
          <w:noProof/>
          <w:kern w:val="0"/>
          <w:sz w:val="24"/>
          <w:szCs w:val="24"/>
          <w:lang w:eastAsia="en-IN"/>
          <w14:ligatures w14:val="none"/>
        </w:rPr>
        <w:drawing>
          <wp:inline distT="0" distB="0" distL="0" distR="0">
            <wp:extent cx="5731510" cy="3522345"/>
            <wp:effectExtent l="0" t="0" r="0" b="1905"/>
            <wp:docPr id="108024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522345"/>
                    </a:xfrm>
                    <a:prstGeom prst="rect">
                      <a:avLst/>
                    </a:prstGeom>
                    <a:noFill/>
                    <a:ln>
                      <a:noFill/>
                    </a:ln>
                  </pic:spPr>
                </pic:pic>
              </a:graphicData>
            </a:graphic>
          </wp:inline>
        </w:drawing>
      </w:r>
    </w:p>
    <w:p w:rsidR="00EC72EF" w:rsidRDefault="00EC72EF"/>
    <w:p w:rsidR="00EC72EF" w:rsidRDefault="00EC72EF"/>
    <w:p w:rsidR="00EC72EF" w:rsidRDefault="00EC72EF" w:rsidP="00EC72EF">
      <w:pPr>
        <w:pStyle w:val="Subtitle"/>
        <w:rPr>
          <w:b/>
          <w:bCs/>
        </w:rPr>
      </w:pPr>
    </w:p>
    <w:p w:rsidR="00EC72EF" w:rsidRDefault="00EC72EF" w:rsidP="00EC72EF">
      <w:pPr>
        <w:pStyle w:val="Subtitle"/>
        <w:rPr>
          <w:b/>
          <w:bCs/>
        </w:rPr>
      </w:pPr>
      <w:r w:rsidRPr="00EC72EF">
        <w:rPr>
          <w:b/>
          <w:bCs/>
        </w:rPr>
        <w:t>Implementation</w:t>
      </w:r>
    </w:p>
    <w:p w:rsidR="00EC72EF" w:rsidRDefault="00785797" w:rsidP="00EC72EF">
      <w:r>
        <w:t>A setting has been added on cc.aspx to flag the visibility of the functionality.</w:t>
      </w:r>
    </w:p>
    <w:p w:rsidR="00785797" w:rsidRDefault="00785797" w:rsidP="00EC72EF">
      <w:r>
        <w:rPr>
          <w:noProof/>
        </w:rPr>
        <w:drawing>
          <wp:inline distT="0" distB="0" distL="0" distR="0" wp14:anchorId="27D1C5FB" wp14:editId="0063113C">
            <wp:extent cx="5731510" cy="3053715"/>
            <wp:effectExtent l="19050" t="19050" r="21590" b="13335"/>
            <wp:docPr id="1068151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151716" name=""/>
                    <pic:cNvPicPr/>
                  </pic:nvPicPr>
                  <pic:blipFill>
                    <a:blip r:embed="rId8"/>
                    <a:stretch>
                      <a:fillRect/>
                    </a:stretch>
                  </pic:blipFill>
                  <pic:spPr>
                    <a:xfrm>
                      <a:off x="0" y="0"/>
                      <a:ext cx="5731510" cy="3053715"/>
                    </a:xfrm>
                    <a:prstGeom prst="rect">
                      <a:avLst/>
                    </a:prstGeom>
                    <a:ln>
                      <a:solidFill>
                        <a:schemeClr val="accent1"/>
                      </a:solidFill>
                    </a:ln>
                  </pic:spPr>
                </pic:pic>
              </a:graphicData>
            </a:graphic>
          </wp:inline>
        </w:drawing>
      </w:r>
    </w:p>
    <w:p w:rsidR="00785797" w:rsidRDefault="00785797" w:rsidP="00EC72EF">
      <w:r>
        <w:t>An icon has been added on the project listing to mark the projects (state-closed) as archived.</w:t>
      </w:r>
    </w:p>
    <w:p w:rsidR="00785797" w:rsidRDefault="00785797" w:rsidP="00EC72EF">
      <w:r>
        <w:rPr>
          <w:noProof/>
        </w:rPr>
        <w:drawing>
          <wp:inline distT="0" distB="0" distL="0" distR="0" wp14:anchorId="7C2400D3" wp14:editId="567AF1B9">
            <wp:extent cx="5731510" cy="1920240"/>
            <wp:effectExtent l="19050" t="19050" r="21590" b="22860"/>
            <wp:docPr id="1387484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484462" name=""/>
                    <pic:cNvPicPr/>
                  </pic:nvPicPr>
                  <pic:blipFill>
                    <a:blip r:embed="rId9"/>
                    <a:stretch>
                      <a:fillRect/>
                    </a:stretch>
                  </pic:blipFill>
                  <pic:spPr>
                    <a:xfrm>
                      <a:off x="0" y="0"/>
                      <a:ext cx="5731510" cy="1920240"/>
                    </a:xfrm>
                    <a:prstGeom prst="rect">
                      <a:avLst/>
                    </a:prstGeom>
                    <a:ln>
                      <a:solidFill>
                        <a:schemeClr val="accent1"/>
                      </a:solidFill>
                    </a:ln>
                  </pic:spPr>
                </pic:pic>
              </a:graphicData>
            </a:graphic>
          </wp:inline>
        </w:drawing>
      </w:r>
    </w:p>
    <w:p w:rsidR="00785797" w:rsidRDefault="00785797" w:rsidP="00EC72EF">
      <w:r>
        <w:t>The icon will be visible to Local and Global Admins.</w:t>
      </w:r>
    </w:p>
    <w:p w:rsidR="00785797" w:rsidRDefault="00785797" w:rsidP="00EC72EF">
      <w:r>
        <w:rPr>
          <w:noProof/>
        </w:rPr>
        <w:drawing>
          <wp:inline distT="0" distB="0" distL="0" distR="0" wp14:anchorId="6EC8F522" wp14:editId="4F723738">
            <wp:extent cx="5731510" cy="1720850"/>
            <wp:effectExtent l="0" t="0" r="2540" b="0"/>
            <wp:docPr id="1097022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022344" name=""/>
                    <pic:cNvPicPr/>
                  </pic:nvPicPr>
                  <pic:blipFill>
                    <a:blip r:embed="rId10"/>
                    <a:stretch>
                      <a:fillRect/>
                    </a:stretch>
                  </pic:blipFill>
                  <pic:spPr>
                    <a:xfrm>
                      <a:off x="0" y="0"/>
                      <a:ext cx="5731510" cy="1720850"/>
                    </a:xfrm>
                    <a:prstGeom prst="rect">
                      <a:avLst/>
                    </a:prstGeom>
                  </pic:spPr>
                </pic:pic>
              </a:graphicData>
            </a:graphic>
          </wp:inline>
        </w:drawing>
      </w:r>
    </w:p>
    <w:p w:rsidR="00C46B33" w:rsidRDefault="00C46B33" w:rsidP="00EC72EF"/>
    <w:p w:rsidR="00C46B33" w:rsidRDefault="00C46B33" w:rsidP="00EC72EF"/>
    <w:p w:rsidR="00C46B33" w:rsidRDefault="00C46B33" w:rsidP="00EC72EF">
      <w:r>
        <w:t xml:space="preserve">User needs to select the eligible project from the register then, after clicking on the icon. All selected projects will be marked as achieved. </w:t>
      </w:r>
    </w:p>
    <w:p w:rsidR="00C46B33" w:rsidRDefault="00C46B33" w:rsidP="00EC72EF">
      <w:r>
        <w:t xml:space="preserve">By archiving we mean inserting the project into </w:t>
      </w:r>
      <w:r>
        <w:rPr>
          <w:rFonts w:ascii="Consolas" w:hAnsi="Consolas" w:cs="Consolas"/>
          <w:color w:val="A31515"/>
          <w:kern w:val="0"/>
          <w:sz w:val="19"/>
          <w:szCs w:val="19"/>
        </w:rPr>
        <w:t>ARCHIEVED_PROJECTS</w:t>
      </w:r>
      <w:r>
        <w:rPr>
          <w:rFonts w:ascii="Consolas" w:hAnsi="Consolas" w:cs="Consolas"/>
          <w:color w:val="A31515"/>
          <w:kern w:val="0"/>
          <w:sz w:val="19"/>
          <w:szCs w:val="19"/>
        </w:rPr>
        <w:t xml:space="preserve"> </w:t>
      </w:r>
      <w:r w:rsidRPr="00C46B33">
        <w:t>table, and hiding it from the UI by setting its</w:t>
      </w:r>
      <w:r>
        <w:rPr>
          <w:rFonts w:ascii="Consolas" w:hAnsi="Consolas" w:cs="Consolas"/>
          <w:color w:val="A31515"/>
          <w:kern w:val="0"/>
          <w:sz w:val="19"/>
          <w:szCs w:val="19"/>
        </w:rPr>
        <w:t xml:space="preserve"> </w:t>
      </w:r>
      <w:r>
        <w:rPr>
          <w:rFonts w:ascii="Consolas" w:hAnsi="Consolas" w:cs="Consolas"/>
          <w:color w:val="A31515"/>
          <w:kern w:val="0"/>
          <w:sz w:val="19"/>
          <w:szCs w:val="19"/>
        </w:rPr>
        <w:t>F_MODELLO</w:t>
      </w:r>
      <w:r>
        <w:rPr>
          <w:rFonts w:ascii="Consolas" w:hAnsi="Consolas" w:cs="Consolas"/>
          <w:color w:val="A31515"/>
          <w:kern w:val="0"/>
          <w:sz w:val="19"/>
          <w:szCs w:val="19"/>
        </w:rPr>
        <w:t xml:space="preserve"> = 1</w:t>
      </w:r>
      <w:r>
        <w:t>.</w:t>
      </w:r>
    </w:p>
    <w:p w:rsidR="00C46B33" w:rsidRDefault="00293574" w:rsidP="00EC72EF">
      <w:r>
        <w:t>Project can also be marked as archived from context menu, besides the icon on register.</w:t>
      </w:r>
    </w:p>
    <w:p w:rsidR="00293574" w:rsidRDefault="00293574" w:rsidP="00EC72EF">
      <w:r>
        <w:rPr>
          <w:noProof/>
        </w:rPr>
        <w:drawing>
          <wp:inline distT="0" distB="0" distL="0" distR="0" wp14:anchorId="598DE088" wp14:editId="5EDAD4EF">
            <wp:extent cx="5731510" cy="2094865"/>
            <wp:effectExtent l="19050" t="19050" r="21590" b="19685"/>
            <wp:docPr id="828862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862485" name=""/>
                    <pic:cNvPicPr/>
                  </pic:nvPicPr>
                  <pic:blipFill>
                    <a:blip r:embed="rId11"/>
                    <a:stretch>
                      <a:fillRect/>
                    </a:stretch>
                  </pic:blipFill>
                  <pic:spPr>
                    <a:xfrm>
                      <a:off x="0" y="0"/>
                      <a:ext cx="5731510" cy="2094865"/>
                    </a:xfrm>
                    <a:prstGeom prst="rect">
                      <a:avLst/>
                    </a:prstGeom>
                    <a:ln>
                      <a:solidFill>
                        <a:schemeClr val="accent1"/>
                      </a:solidFill>
                    </a:ln>
                  </pic:spPr>
                </pic:pic>
              </a:graphicData>
            </a:graphic>
          </wp:inline>
        </w:drawing>
      </w:r>
    </w:p>
    <w:p w:rsidR="00801ECC" w:rsidRDefault="00801ECC" w:rsidP="00EC72EF">
      <w:r>
        <w:t>Once the project is marked as archived, it will no longer be visible on the application.</w:t>
      </w:r>
    </w:p>
    <w:p w:rsidR="00F64A7A" w:rsidRDefault="00F64A7A" w:rsidP="00EC72EF"/>
    <w:p w:rsidR="007406E3" w:rsidRDefault="007406E3" w:rsidP="00EC72EF">
      <w:r>
        <w:t>A procedure has also been developed to delete all the related items with the archived project.</w:t>
      </w:r>
    </w:p>
    <w:p w:rsidR="007406E3" w:rsidRPr="007406E3" w:rsidRDefault="00FD528F" w:rsidP="007406E3">
      <w:pPr>
        <w:autoSpaceDE w:val="0"/>
        <w:autoSpaceDN w:val="0"/>
        <w:adjustRightInd w:val="0"/>
        <w:spacing w:after="0" w:line="240" w:lineRule="auto"/>
        <w:rPr>
          <w:rFonts w:ascii="Consolas" w:hAnsi="Consolas" w:cs="Consolas"/>
          <w:color w:val="C45911" w:themeColor="accent2" w:themeShade="BF"/>
          <w:kern w:val="0"/>
          <w:sz w:val="19"/>
          <w:szCs w:val="19"/>
        </w:rPr>
      </w:pPr>
      <w:r w:rsidRPr="00FD528F">
        <w:rPr>
          <w:rFonts w:ascii="Consolas" w:hAnsi="Consolas" w:cs="Consolas"/>
          <w:color w:val="C45911" w:themeColor="accent2" w:themeShade="BF"/>
          <w:kern w:val="0"/>
          <w:sz w:val="19"/>
          <w:szCs w:val="19"/>
        </w:rPr>
        <w:t>NestlePO10\Scripts\2023\January\Project Archieve</w:t>
      </w:r>
      <w:r>
        <w:rPr>
          <w:rFonts w:ascii="Consolas" w:hAnsi="Consolas" w:cs="Consolas"/>
          <w:color w:val="C45911" w:themeColor="accent2" w:themeShade="BF"/>
          <w:kern w:val="0"/>
          <w:sz w:val="19"/>
          <w:szCs w:val="19"/>
        </w:rPr>
        <w:t>\</w:t>
      </w:r>
      <w:r w:rsidR="007406E3" w:rsidRPr="007406E3">
        <w:rPr>
          <w:rFonts w:ascii="Consolas" w:hAnsi="Consolas" w:cs="Consolas"/>
          <w:color w:val="C45911" w:themeColor="accent2" w:themeShade="BF"/>
          <w:kern w:val="0"/>
          <w:sz w:val="19"/>
          <w:szCs w:val="19"/>
        </w:rPr>
        <w:t>RemoveArchivedProjects</w:t>
      </w:r>
      <w:r>
        <w:rPr>
          <w:rFonts w:ascii="Consolas" w:hAnsi="Consolas" w:cs="Consolas"/>
          <w:color w:val="C45911" w:themeColor="accent2" w:themeShade="BF"/>
          <w:kern w:val="0"/>
          <w:sz w:val="19"/>
          <w:szCs w:val="19"/>
        </w:rPr>
        <w:t>.sql</w:t>
      </w:r>
    </w:p>
    <w:p w:rsidR="007406E3" w:rsidRDefault="007406E3" w:rsidP="00EC72EF"/>
    <w:p w:rsidR="00F64A7A" w:rsidRPr="00F64A7A" w:rsidRDefault="00F64A7A" w:rsidP="00F64A7A">
      <w:pPr>
        <w:pStyle w:val="Subtitle"/>
        <w:rPr>
          <w:b/>
          <w:bCs/>
        </w:rPr>
      </w:pPr>
      <w:r w:rsidRPr="00F64A7A">
        <w:rPr>
          <w:b/>
          <w:bCs/>
        </w:rPr>
        <w:t>Availability</w:t>
      </w:r>
    </w:p>
    <w:p w:rsidR="00F64A7A" w:rsidRPr="00EC72EF" w:rsidRDefault="00F64A7A" w:rsidP="00EC72EF">
      <w:r>
        <w:t xml:space="preserve">This is available on NIMT Beta, NIMT Pre-prod, and NIMT </w:t>
      </w:r>
      <w:proofErr w:type="spellStart"/>
      <w:r w:rsidR="007406E3">
        <w:t>Livetrial</w:t>
      </w:r>
      <w:proofErr w:type="spellEnd"/>
      <w:r>
        <w:t>.</w:t>
      </w:r>
    </w:p>
    <w:sectPr w:rsidR="00F64A7A" w:rsidRPr="00EC72EF">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E2D0F" w:rsidRDefault="00DE2D0F" w:rsidP="002F4AE6">
      <w:pPr>
        <w:spacing w:after="0" w:line="240" w:lineRule="auto"/>
      </w:pPr>
      <w:r>
        <w:separator/>
      </w:r>
    </w:p>
  </w:endnote>
  <w:endnote w:type="continuationSeparator" w:id="0">
    <w:p w:rsidR="00DE2D0F" w:rsidRDefault="00DE2D0F" w:rsidP="002F4A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4AE6" w:rsidRPr="002F4AE6" w:rsidRDefault="002F4AE6" w:rsidP="002F4AE6">
    <w:pPr>
      <w:pStyle w:val="Subtitle"/>
      <w:jc w:val="center"/>
      <w:rPr>
        <w:sz w:val="20"/>
        <w:szCs w:val="20"/>
      </w:rPr>
    </w:pPr>
    <w:r w:rsidRPr="00552AC8">
      <w:rPr>
        <w:sz w:val="20"/>
        <w:szCs w:val="20"/>
      </w:rPr>
      <w:t>Owner – Aman Gupta</w:t>
    </w:r>
    <w:r>
      <w:rPr>
        <w:sz w:val="20"/>
        <w:szCs w:val="20"/>
      </w:rPr>
      <w:tab/>
    </w:r>
    <w:r w:rsidRPr="00552AC8">
      <w:rPr>
        <w:sz w:val="20"/>
        <w:szCs w:val="20"/>
      </w:rPr>
      <w:t>Recipient –</w:t>
    </w:r>
    <w:r>
      <w:rPr>
        <w:sz w:val="20"/>
        <w:szCs w:val="20"/>
      </w:rPr>
      <w:t xml:space="preserve"> </w:t>
    </w:r>
    <w:r>
      <w:rPr>
        <w:sz w:val="20"/>
        <w:szCs w:val="20"/>
      </w:rPr>
      <w:t>Anubrij Chandra</w:t>
    </w:r>
    <w:r>
      <w:rPr>
        <w:sz w:val="20"/>
        <w:szCs w:val="20"/>
      </w:rPr>
      <w:tab/>
      <w:t>Dated – 24th May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E2D0F" w:rsidRDefault="00DE2D0F" w:rsidP="002F4AE6">
      <w:pPr>
        <w:spacing w:after="0" w:line="240" w:lineRule="auto"/>
      </w:pPr>
      <w:r>
        <w:separator/>
      </w:r>
    </w:p>
  </w:footnote>
  <w:footnote w:type="continuationSeparator" w:id="0">
    <w:p w:rsidR="00DE2D0F" w:rsidRDefault="00DE2D0F" w:rsidP="002F4A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4AE6" w:rsidRPr="00552AC8" w:rsidRDefault="002F4AE6" w:rsidP="002F4AE6">
    <w:pPr>
      <w:pStyle w:val="Subtitle"/>
      <w:jc w:val="center"/>
      <w:rPr>
        <w:b/>
        <w:bCs/>
      </w:rPr>
    </w:pPr>
    <w:r w:rsidRPr="00552AC8">
      <w:rPr>
        <w:b/>
        <w:bCs/>
      </w:rPr>
      <w:t>Knowledge Transfer Document</w:t>
    </w:r>
  </w:p>
  <w:p w:rsidR="002F4AE6" w:rsidRPr="002F4AE6" w:rsidRDefault="002F4AE6" w:rsidP="002F4AE6">
    <w:pPr>
      <w:pStyle w:val="Subtitle"/>
      <w:jc w:val="center"/>
      <w:rPr>
        <w:sz w:val="24"/>
        <w:szCs w:val="24"/>
        <w:u w:val="single"/>
      </w:rPr>
    </w:pPr>
    <w:r w:rsidRPr="00B73871">
      <w:rPr>
        <w:sz w:val="24"/>
        <w:szCs w:val="24"/>
        <w:u w:val="single"/>
      </w:rPr>
      <w:t xml:space="preserve">Topic: </w:t>
    </w:r>
    <w:r>
      <w:rPr>
        <w:sz w:val="24"/>
        <w:szCs w:val="24"/>
        <w:u w:val="single"/>
      </w:rPr>
      <w:t>Achieving (NIMT)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F69E4"/>
    <w:multiLevelType w:val="hybridMultilevel"/>
    <w:tmpl w:val="2F46F95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D17270"/>
    <w:multiLevelType w:val="multilevel"/>
    <w:tmpl w:val="FF225F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7005727">
    <w:abstractNumId w:val="1"/>
  </w:num>
  <w:num w:numId="2" w16cid:durableId="1143307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AE6"/>
    <w:rsid w:val="00293574"/>
    <w:rsid w:val="002B3137"/>
    <w:rsid w:val="002F4AE6"/>
    <w:rsid w:val="00552546"/>
    <w:rsid w:val="007406E3"/>
    <w:rsid w:val="00785797"/>
    <w:rsid w:val="00801ECC"/>
    <w:rsid w:val="009F172E"/>
    <w:rsid w:val="00C46B33"/>
    <w:rsid w:val="00DE2D0F"/>
    <w:rsid w:val="00EC72EF"/>
    <w:rsid w:val="00F64A7A"/>
    <w:rsid w:val="00F92EA7"/>
    <w:rsid w:val="00FD52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A4730"/>
  <w15:chartTrackingRefBased/>
  <w15:docId w15:val="{56802CFE-99C9-4681-8DF3-08B17C76D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4A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4AE6"/>
  </w:style>
  <w:style w:type="paragraph" w:styleId="Footer">
    <w:name w:val="footer"/>
    <w:basedOn w:val="Normal"/>
    <w:link w:val="FooterChar"/>
    <w:uiPriority w:val="99"/>
    <w:unhideWhenUsed/>
    <w:rsid w:val="002F4A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4AE6"/>
  </w:style>
  <w:style w:type="paragraph" w:styleId="Subtitle">
    <w:name w:val="Subtitle"/>
    <w:basedOn w:val="Normal"/>
    <w:next w:val="Normal"/>
    <w:link w:val="SubtitleChar"/>
    <w:uiPriority w:val="11"/>
    <w:qFormat/>
    <w:rsid w:val="002F4AE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F4AE6"/>
    <w:rPr>
      <w:rFonts w:eastAsiaTheme="minorEastAsia"/>
      <w:color w:val="5A5A5A" w:themeColor="text1" w:themeTint="A5"/>
      <w:spacing w:val="15"/>
    </w:rPr>
  </w:style>
  <w:style w:type="paragraph" w:styleId="NormalWeb">
    <w:name w:val="Normal (Web)"/>
    <w:basedOn w:val="Normal"/>
    <w:uiPriority w:val="99"/>
    <w:semiHidden/>
    <w:unhideWhenUsed/>
    <w:rsid w:val="00EC72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EC72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1416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9B9AF3418F1E4FAF64542603C36E5D" ma:contentTypeVersion="4" ma:contentTypeDescription="Create a new document." ma:contentTypeScope="" ma:versionID="5612d0dbe24e5bffa1b51f1769d58082">
  <xsd:schema xmlns:xsd="http://www.w3.org/2001/XMLSchema" xmlns:xs="http://www.w3.org/2001/XMLSchema" xmlns:p="http://schemas.microsoft.com/office/2006/metadata/properties" xmlns:ns2="f0434e7d-9510-4721-9b9f-15e23b467bf3" targetNamespace="http://schemas.microsoft.com/office/2006/metadata/properties" ma:root="true" ma:fieldsID="08c74e10dfb2cffb9b07c795c8180538" ns2:_="">
    <xsd:import namespace="f0434e7d-9510-4721-9b9f-15e23b467bf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434e7d-9510-4721-9b9f-15e23b467b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83EB362-BB2B-4BFE-ABA6-B37A7BF79D55}"/>
</file>

<file path=customXml/itemProps2.xml><?xml version="1.0" encoding="utf-8"?>
<ds:datastoreItem xmlns:ds="http://schemas.openxmlformats.org/officeDocument/2006/customXml" ds:itemID="{75D8AAA1-DBEC-4BD0-87DB-44B1174BBD49}"/>
</file>

<file path=customXml/itemProps3.xml><?xml version="1.0" encoding="utf-8"?>
<ds:datastoreItem xmlns:ds="http://schemas.openxmlformats.org/officeDocument/2006/customXml" ds:itemID="{0C123232-37E7-4CBC-8AD0-2ED04B78D4E8}"/>
</file>

<file path=docProps/app.xml><?xml version="1.0" encoding="utf-8"?>
<Properties xmlns="http://schemas.openxmlformats.org/officeDocument/2006/extended-properties" xmlns:vt="http://schemas.openxmlformats.org/officeDocument/2006/docPropsVTypes">
  <Template>Normal</Template>
  <TotalTime>124</TotalTime>
  <Pages>3</Pages>
  <Words>321</Words>
  <Characters>1831</Characters>
  <Application>Microsoft Office Word</Application>
  <DocSecurity>0</DocSecurity>
  <Lines>15</Lines>
  <Paragraphs>4</Paragraphs>
  <ScaleCrop>false</ScaleCrop>
  <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Gupta</dc:creator>
  <cp:keywords/>
  <dc:description/>
  <cp:lastModifiedBy>Aman Gupta</cp:lastModifiedBy>
  <cp:revision>14</cp:revision>
  <dcterms:created xsi:type="dcterms:W3CDTF">2023-05-24T08:20:00Z</dcterms:created>
  <dcterms:modified xsi:type="dcterms:W3CDTF">2023-05-24T10:24:00Z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0x010100969B9AF3418F1E4FAF64542603C36E5D</vt:lpwstr>
  </property>
  <property fmtid="{D5CDD505-2E9C-101B-9397-08002B2CF9AE}" pid="3" name="Order">
    <vt:r8>244800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