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市场机制研究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《上海证券交易所交易规则（2026年修订）》解读</w:t>
      </w:r>
    </w:p>
    <w:p>
      <w:pPr>
        <w:pBdr>
          <w:bottom w:val="single" w:color="2E75B6" w:sz="6" w:space="8"/>
        </w:pBd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2026.07.05  ·  个人投资研究备忘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核心结论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基金收盘阶段由连续竞价改为收盘集合竞价，与股票机制统一，提升ETF定价稳定性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盘后固定价格交易扩展至全部A股和ETF，便利中长期资金和上班族投资者按收盘价交易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主板ST股涨跌幅限制从5%放宽至10%，提升定价效率但同步放大波动风险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盘后固定价格交易不能实现隔夜交易，无法规避次日开盘前的重大消息面风险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预计2026年5-7月正式实施，个人投资者可提前熟悉新交易窗口的使用方式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一、修订背景与思路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上海证券交易所在中国证监会统筹指导下，于2026年对《交易规则》进行修订，核心目标是增强市场内在稳定性和定价效率，优化基金收盘阶段交易方式，并扩展盘后固定价格交易的适用品种，便利中长期资金入市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征求意见期为2026年4月10日至17日，公开征求意见期间收到14条意见建议，交易所按实质内容相同原则合并处理，并结合意见完善了部分条款表述。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二、四项主要修订内容</w:t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基金收盘交易机制：连续竞价 → 收盘集合竞价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修订前，股票收盘阶段（14:57-15:00）采用集合竞价产生收盘价，但基金（含ETF）在此阶段仍为连续竞价。修订后基金与股票机制统一，均通过收盘集合竞价产生收盘价。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修订前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修订后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收盘阶段机制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连续竞价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收盘集合竞价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价格产生方式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逐笔连续撮合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统一撮合单一价格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与股票机制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不一致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完全一致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对个人投资者的意义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减少收盘瞬间被大额资金瞬间打压或拉抬影响净值的可能性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ETF跟踪指数的收盘价匹配精度提高，降低被动基金的跟踪误差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与股票机制统一后，投资者操作逻辑更简单，不需要区分股票和基金的收盘规则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盘后固定价格交易：适用范围扩展至全部A股和ETF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修订前，盘后固定价格交易仅适用于科创板股票。修订后扩展至全部A股和交易型开放式基金（ETF），投资者可在收盘后的固定窗口内按当日收盘价申报买卖。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机制核心要点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要素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价格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固定为当日收盘价，投资者不能自主报价，只能选择买入或卖出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时间窗口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收盘后的短暂时段（通常15:05-15:30附近，以交易所具体公告为准）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撮合方式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集合竞价撮合，按买卖申报数量匹配成交，数量不匹配时可能部分成交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适用品种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原仅科创板股票 → 修订后全部A股 + ETF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风险警示股票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通过盘后交易买入的风险警示股票，一并纳入单日累计买入数量上限计算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关键澄清：不是隔夜交易，无法规避次日消息面风险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盘后固定价格交易窗口在当日收盘后即关闭（约15:30前后），与次日开盘之间存在十几个小时的空白期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这段空白期内任何重大消息（利好或利空）均无法通过该机制进行交易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该机制的本质是为认可当日收盘价、但错过盘中操作时机的资金提供一个交易窗口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主要受益方是上班族个人投资者（可在下班后按收盘价交易）和中长期机构资金（大额申赎不冲击盘中价格）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主板风险警示股票涨跌幅限制：5% → 10%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主板ST及*ST股票的日涨跌幅限制由5%调整为10%，与主板普通股票保持一致，消除板块内的机制差异。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影响方向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价格发现效率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1A"/>
                <w:sz w:val="18"/>
                <w:szCs w:val="18"/>
              </w:rPr>
              <w:t xml:space="preserve">提升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基本面变化可在更短时间内反映到价格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单日波动风险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显著放大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单日最大亏损/盈利幅度翻倍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投机性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1A"/>
                <w:sz w:val="18"/>
                <w:szCs w:val="18"/>
              </w:rPr>
              <w:t xml:space="preserve">预期下降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交易机制不再"优待"ST股，抑制部分投机资金参与动机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适应性修订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删除"纪律处分"专章，相关违规处理统一依据会员管理规则等其他规定执行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完善风险警示股票单日买入数量上限的计算口径，纳入盘后固定价格交易买入的数量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完善交易权限、申报数量、开盘价与收盘价等条文的表述规范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三、集合竞价与连续竞价机制说明</w:t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集合竞价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集合竞价是将某一时间段内的所有买卖申报集中撮合，产生单一的统一成交价格，所有成交订单均按此价格成交。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时间段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开盘集合竞价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9:15-9:25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撮合产生开盘价；9:20-9:25期间不可撤单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收盘集合竞价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14:57-15:00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撮合产生收盘价；修订后基金也纳入此机制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连续竞价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连续竞价是A股正常交易时段（9:30-11:30，13:00-14:57）的常规撮合方式，逐笔连续撮合，成交价格随时变动，是日常交易中最常见的模式。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两者的核心区别与参与方式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集合竞价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连续竞价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撮合方式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统一时间点集中撮合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逐笔实时撮合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成交价格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同一价格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随时变动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投资者操作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正常挂单，无需特殊操作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正常挂单，无需特殊操作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注意事项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9:20-9:25不可撤单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随时可撤单（成交前）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参与方式提示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普通投资者无需区分操作方式，在券商App正常下单即可，系统自动按下单时间归类至相应撮合机制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唯一需要注意的是9:20-9:25期间的委托不可撤单，谨慎在此窗口下单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盘后固定价格交易需要在券商客户端确认是否已开通该功能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四、对个人投资者的实操建议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充分利用盘后固定价格交易窗口，形成"晚间研究、次日或盘后挂单"的交易节奏，减少对盘中盯盘的依赖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ETF定投可优先考虑盘后固定价格交易时段完成，价格稳定且无需精准择时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避免参与ST股票投机，10%涨跌幅意味着波动风险与普通股相当，但基本面风险显著更高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关注被动指数基金调仓行为的变化——若更多调仓转移至盘后固定价格交易完成，个股在盘中因指数调整产生的价格冲击可能减轻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明确认知盘后固定价格交易不能规避隔夜风险，涉及次日可能公布重大消息的持仓，仍需按盘中交易的逻辑提前决策</w:t>
      </w:r>
    </w:p>
    <w:p>
      <w:r>
        <w:t xml:space="preserve"/>
      </w:r>
    </w:p>
    <w:p>
      <w:pPr>
        <w:pBdr>
          <w:top w:val="single" w:color="CCCCCC" w:sz="4" w:space="8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本报告为个人投资研究备忘，不构成任何投资建议 · 资料来源：上海证券交易所《交易规则（2026年修订）》起草说明 · 研究日期：2026.07.05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2026-07-05T08:20:12.495Z</dcterms:created>
  <dcterms:modified xsi:type="dcterms:W3CDTF">2026-07-05T08:20:12.506Z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