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연관성 분석의 원리&amp;이론 </w:t>
      </w:r>
    </w:p>
    <w:p w:rsidR="00000000" w:rsidDel="00000000" w:rsidP="00000000" w:rsidRDefault="00000000" w:rsidRPr="00000000" w14:paraId="00000002">
      <w:pPr>
        <w:rPr>
          <w:b w:val="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1.기본개념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연관성규칙발견 : 하나의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거래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사건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포함되어 있는 둘 이상의 품목들의 상호 관련성을 발견하는 것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‘신발을 구매하는 고객의 10%는 양말을 동시에 구입한다.’ ‘최근에 구좌정리와 이율상담을 요구한 고객은 이 후 한 달 이내에 거래를 중단할 가능성이 일반 고객의 2배이다.’ -&gt; 조건과 반응(if-then)의 형식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다수의 거래내역 각각에 포함된 품목의 관찰을 통해 발견된 규칙은 쿠폰의 배포, 상품의 판매, 상품의 배열 등과 같은 기업업무에서 마케팅 의사결정에 도움을 준다.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장바구니 분석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고객이 동시에 구매한 장바구니를 살펴봄으로써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거래되는 상품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 의 관련성을 발견, 분석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‘A’-&gt;’B’ 즉, ‘A를 사면 B를 살 것이다’라는 직관적인 형태로 결과 도출    A는 lhs(left-hands side), B를 rhs(right-hands side)라 부름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원인과 결과의 직접적인 인과관계로 생각해서는 안되며, 두 개 또는 그 이상의 품목들 사이의 상호의 관련성으로 해석해야 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2.연관분석 지표의 개념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지지도support: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 내역 중 품목 A와 B를 동시에 구매할 확률을 나타냄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-&gt;클수록 A와 B의 관련도가 높음 -&gt; 지지도가 높을수록 A와 B를 동시에 구매할 확률 높음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신뢰도confidence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 A가 구매되었을 때, 품목 B가 구매될 확률을 나타냄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-&gt;클수록 A와 B의 관련도가 높음-&gt; 70%~80%이상이면 A 구매시 B가 동시에 구매될 확률 높음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향상도Lift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지지도와 신뢰도 간의 규칙이 의미가 있는지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A를 구매한 사람이 B를 구매할 확률과 A의 구매와 상관없이 B를 구매할 확률의 비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A-&gt;B의 연관규칙에서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‘임의로 B가 구매되는 경우’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비해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‘A와 의 관계가 고려되어 구매되는 경우’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비율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1이 넘으면 A를 구매한 사람이 B를 구매할 확률 높음/1이면 서로 독립적임(관계없음)/ 1보다 적으면 A를 구매한 사람이 B를 구매할 확률이 낮음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67524" cy="776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524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support(지지도): support(A) = P(A) 빈발 아이템 집합을 판별하는 데 사용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confidence(신뢰도): confidence(A→B) = P(A, B)/P(A) 아이템 집합 간의 연관성 강도를 측정하는 데 사용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lift(향상도): lift(A→B) = P(A,B)/P(A)*P(B) 생성된 규칙이 실제 효용가치가 있는지를 판별하는 데 사용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color w:val="1155cc"/>
          <w:sz w:val="18"/>
          <w:szCs w:val="18"/>
          <w:u w:val="single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[출처]</w:t>
      </w:r>
      <w:hyperlink r:id="rId7">
        <w:r w:rsidDel="00000000" w:rsidR="00000000" w:rsidRPr="00000000">
          <w:rPr>
            <w:rFonts w:ascii="Dotum" w:cs="Dotum" w:eastAsia="Dotum" w:hAnsi="Dotum"/>
            <w:sz w:val="18"/>
            <w:szCs w:val="1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Dotum" w:cs="Dotum" w:eastAsia="Dotum" w:hAnsi="Dotum"/>
            <w:color w:val="1155cc"/>
            <w:sz w:val="18"/>
            <w:szCs w:val="18"/>
            <w:u w:val="single"/>
            <w:rtl w:val="0"/>
          </w:rPr>
          <w:t xml:space="preserve">연관규칙 분석 해석(지지도, 신뢰도, 향상도)</w:t>
        </w:r>
      </w:hyperlink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작성자</w:t>
      </w:r>
      <w:hyperlink r:id="rId9">
        <w:r w:rsidDel="00000000" w:rsidR="00000000" w:rsidRPr="00000000">
          <w:rPr>
            <w:rFonts w:ascii="Dotum" w:cs="Dotum" w:eastAsia="Dotum" w:hAnsi="Dotum"/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Dotum" w:cs="Dotum" w:eastAsia="Dotum" w:hAnsi="Dotum"/>
            <w:color w:val="1155cc"/>
            <w:sz w:val="18"/>
            <w:szCs w:val="18"/>
            <w:u w:val="single"/>
            <w:rtl w:val="0"/>
          </w:rPr>
          <w:t xml:space="preserve">감귤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3.연관분석 지표 수식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428" cy="5414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428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응용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또는 그 이상의 항목들 사이의 수많은 연관성 규칙 중에서 지지도, 신뢰도, 향상도에 근거해 일반화 할 수 있는 의미 있는 규칙을 탐색하는 방법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교차판매, 매장진열, 카탈로그 디자인, 소프트웨어 번들링, 첨부 우편물, 보험의 부정행위 적발 등에 유용하게 사용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제품과 관련된 선택사양들을 고객의 성향에 따라 정리한다면 비슷한 성향을 갖는 신규고객에게 동시에 그 둘을 제공해 구매의사를 높임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예금구좌, CD, 투자 서비스, 카드 대출 등의 은행 상품의 관련성을 파악한다면 고객들이 원하는 또 다른 상품의 형태를 파악해 고객의 구매를 유도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보험금 청구 내용이 이전의 내용과 비교해 관련성이 적은 특이한 상황이라면 보험사기를 의심하고 좀 더 면밀한 조사를 요구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666666"/>
          <w:shd w:fill="ddddd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hd w:fill="dddddd" w:val="clear"/>
          <w:rtl w:val="0"/>
        </w:rPr>
        <w:t xml:space="preserve">분석에 oriented 된 통계전문가, 기계학습 전문가의 경우 신뢰도(confidence)와 향상도(lift)가 높은 rule을 눈에 불을 켜고 찾고, 선호하는 경향이 있습니다.  그런데 매출과 이익을 책임져야 하는 사업부 현업의 경우는 연관규칙을 보는 view가 조금 다를 수 있습니다.  "그 rule을 적용하면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hd w:fill="dddddd" w:val="clear"/>
          <w:rtl w:val="0"/>
        </w:rPr>
        <w:t xml:space="preserve">기대할 수 있는 매출 증가분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hd w:fill="dddddd" w:val="clear"/>
          <w:rtl w:val="0"/>
        </w:rPr>
        <w:t xml:space="preserve">이 얼마나 되는데요?"라는 질문이 사업부 현업이 던지는 질문인데요, 이 질문에 만족할 만한 답을 주려면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hd w:fill="dddddd" w:val="clear"/>
          <w:rtl w:val="0"/>
        </w:rPr>
        <w:t xml:space="preserve">'지지도(Support)'가 높아서 전체 거래 건수 중에서 해당 rule이 포함된 거래건수가 많아야지만이 해당 rule을 가지고 마케팅전략을 수립해서 실전에 적용했을 때 높은 매출 증가를 기대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hd w:fill="dddddd" w:val="clear"/>
          <w:rtl w:val="0"/>
        </w:rPr>
        <w:t xml:space="preserve">할 수 있게 됩니다.  즉, 아무리 신뢰도(confidence)와 향상도(lift)가 높아도 지지도(support)가 빈약해서 전체 거래 중에 가뭄에 콩나듯이 나오는 거래유형의 rule이라면 사업부 현업은 아마 무시할 겁니다.  현업을 빼고 분석가만 참여한 연관규칙 분석이 위험하거나 아니면 실효성이 떨어질 수 있는 이유입니다.  그리고 지지도(support)가 매우 낮으면 몇 개 소수이 관측치의 치우침만으로도 신뢰도나 향상도가 크게 영향을 받게 되어 '우연'에 의한 규칙이 잘못 선별될 위험도 있습니다.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연관성규칙 발견의 장단점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연관성규칙발견의 장점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탐색적인 기법 : ‘조건 =&gt; 반응’ 의 규칙의 형태를 가지고 있어 이해가 쉽고 적용이 용이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강력한 비목적성 분석기법 : 대부분의 데이터마이닝 기법과 달리 뚜렷한 목적변수 없이도 적용이 쉽다.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편리한 분석데이터의 형태 : 특별한 변환 없이 간단히 사용이 가능한 데이터구조를 가지고 있다.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계산의 용이성 : 대용량의 데이터인 경우 계산의 수가 크게 증가하기는 하지만 분석을 위한 계산은 아주 간단하다.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연관성규칙발견의 단점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상당한 수의 계산과정 : 연관성을 관찰하고자 하는 항목이 증가하면 계산의 수가 크게 증가한다.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적절한 항목의 결정 : 실제 불필요한 항목들이 많이 존재한다.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항목의 비율차이 : 거래량이 적은 품목의 경우 거래수가 적기 때문에 연관성규칙발견 과정 중 제외될 가능성이 있다.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blog.naver.com/name1929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blog.naver.com/name192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.naver.com/name1929/221569252721" TargetMode="External"/><Relationship Id="rId8" Type="http://schemas.openxmlformats.org/officeDocument/2006/relationships/hyperlink" Target="https://blog.naver.com/name1929/221569252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