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4539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01.04.2021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Спецкорпус-1 и Спецкорпус-2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Сборни водни проби  м. март за периода: 26.02.2021 ÷ 01.04.2021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4539-1 / СК-1; 4539-2 / СК-2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15.03.2021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09.04.2021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01.04.2021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