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60" w:before="0" w:line="276" w:lineRule="auto"/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. Метрики процесса открытия овернайт-депозита</w:t>
      </w:r>
      <w:r w:rsidDel="00000000" w:rsidR="00000000" w:rsidRPr="00000000">
        <w:rPr>
          <w:rtl w:val="0"/>
        </w:rPr>
      </w:r>
    </w:p>
    <w:tbl>
      <w:tblPr>
        <w:tblStyle w:val="Table1"/>
        <w:tblW w:w="148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090"/>
        <w:gridCol w:w="4170"/>
        <w:gridCol w:w="4230"/>
        <w:tblGridChange w:id="0">
          <w:tblGrid>
            <w:gridCol w:w="3360"/>
            <w:gridCol w:w="3090"/>
            <w:gridCol w:w="4170"/>
            <w:gridCol w:w="42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Что показывает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Как считается на практике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Целевые значения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Количество заявок на открытие овернайт-депозита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Показывает общий спрос на продукт со стороны юридических лиц.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Считается как количество созданных заявок за выбранный период: день, неделю или месяц. Источник данных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 фронтальная банковская система или система заявок.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Абсолютное значение, должно не понижаться больше чем на 10% на дистанции дня / недели / месяца по сравнению с средним за предыдущий период.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Conversion rate из заявки в активированный депозит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Показывает, какая доля клиентов проходит весь путь от подачи заявки до фактического открытия депозита.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Считается как отношение количества активированных депозитов к количеству поданных заявок за период. 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Формула: количество активированных депозитов / количество поданных заявок </w:t>
            </w:r>
            <w:r w:rsidDel="00000000" w:rsidR="00000000" w:rsidRPr="00000000">
              <w:rPr>
                <w:rtl w:val="0"/>
              </w:rPr>
              <w:t xml:space="preserve">*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 100%.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Конверсия по этапам воронки открытия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Показывает, на каком этапе процесса теряются заявки.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Для каждого перехода считается отношение количества заявок на следующем этапе к количеству заявок на предыдущем этапе. Например: заявки с пройденной валидацией / все созданные заявки; подтвержденные клиентом условия / сформированные условия; активированные депозиты / подтвержденные клиентом заявки.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Относительное значение, зависит от историчности.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97% заявок проходят валидацию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85% подтверждают условия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90% переводят пороговую сумму для активации депозита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99% успешно проходят списание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99% успешно проходят зачисление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Среднее время открытия депозита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Показывает скорость прохождения процесса от заявки до активации.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Считается как средняя разница между временем создания заявки и временем активации депозита. 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Формула: сумма времени открытия по всем успешно активированным депозитам / количество активированных депозитов.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30 минут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Объем привлеченных средств в овернайт-депозиты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Показывает финансовый масштаб продукта и объем краткосрочной ликвидности, привлеченной банком.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Считается как сумма фактически зачисленных средств на активированные овернайт-депозиты за период. Для рублевых депозитов сумма считается в рублях. Для валютных депозитов можно отдельно учитывать сумму в валюте и рублевый эквивалент.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Абсолютное значение, считается на основе среднего за скользящее окно.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 млн. руб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Средняя сумма одного открытого депозита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Показывает средний размер сделки по продукту.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Считается как общий объем размещенных средств, деленный на количество активированных депозитов. 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Формула: общий объем размещенных средств / количество активированных депозитов.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550 тыс. руб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Доход банка от овернайт-депозитов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Показывает экономический эффект от продукта для банка.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Считается как разница между доходом банка от использования привлеченных средств и процентами, начисленными клиентам по депозитам. В упрощенном виде может рассчитываться как процентная маржа по </w:t>
            </w:r>
            <w:r w:rsidDel="00000000" w:rsidR="00000000" w:rsidRPr="00000000">
              <w:rPr>
                <w:rtl w:val="0"/>
              </w:rPr>
              <w:t xml:space="preserve">овернайт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-средствам за период.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Не менее 40 тыс. руб. за операционный день при объеме размещений около 500 млн руб. и расчетной процентной марже около 3 п.п. годовых. В месячном выражении - около 900 тыс. руб. при 22 операционных днях.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Доля отказов по причине недостаточности средств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Показывает, насколько часто процесс не завершается из-за отсутствия необходимой суммы на счете клиента.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Считается как отношение количества заявок, отклоненных из-за недостаточности средств, к общему количеству отклоненных заявок. 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Формула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: отказы из-за недостаточности средств / все отказы </w:t>
            </w:r>
            <w:r w:rsidDel="00000000" w:rsidR="00000000" w:rsidRPr="00000000">
              <w:rPr>
                <w:rtl w:val="0"/>
              </w:rPr>
              <w:t xml:space="preserve">*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 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Не более 1% от общего количества отказов.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3.90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Latency сервиса валидации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Показывает скорость выполнения проверок перед открытием депозита.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Считается по логам или APM-системе как время между отправкой запроса в сервис валидации и получением ответа.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&lt; 1 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Error rate при открытии депозита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Показывает техническую стабильность процесса.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Считается как отношение количества технических ошибок к общему количеству операций открытия за период. 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Формула: количество ошибочных операций / общее количество операций </w:t>
            </w:r>
            <w:r w:rsidDel="00000000" w:rsidR="00000000" w:rsidRPr="00000000">
              <w:rPr>
                <w:rtl w:val="0"/>
              </w:rPr>
              <w:t xml:space="preserve">*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 100%. В ошибках учитываются сбои интеграции, 5xx-ответы сервисов, ошибки списания, ошибки зачисления и неуспешная активация депозита.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0.0001%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Доля заявок с нарушением валютных ограничений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Показывает, насколько часто клиенты пытаются открыть депозит с параметрами, не соответствующими требованиям по валютным лимитам.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Считается как отношение количества заявок, в которых сумма депозита в иностранной валюте превышает допустимый лимит, к общему количеству заявок с иностранной валютой. 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Формула: заявки с нарушением валютного лимита / все валютные заявки </w:t>
            </w:r>
            <w:r w:rsidDel="00000000" w:rsidR="00000000" w:rsidRPr="00000000">
              <w:rPr>
                <w:rtl w:val="0"/>
              </w:rPr>
              <w:t xml:space="preserve">*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 100%.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Доля мультивалютных депозитов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Показывает востребованность сценария, при котором клиент размещает средства одновременно в рублях и иностранной валюте.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Считается как отношение количества активированных депозитов с двумя валютами размещения к общему количеству активированных депозитов. </w:t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Формула: мультивалютные депозиты / все активированные депозиты </w:t>
            </w:r>
            <w:r w:rsidDel="00000000" w:rsidR="00000000" w:rsidRPr="00000000">
              <w:rPr>
                <w:rtl w:val="0"/>
              </w:rPr>
              <w:t xml:space="preserve">*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 100%.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  <w:sectPr>
          <w:pgSz w:h="11906" w:w="16838" w:orient="landscape"/>
          <w:pgMar w:bottom="1133.8582677165355" w:top="1133.8582677165355" w:left="1133.8582677165355" w:right="850.393700787401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160" w:before="0" w:line="276" w:lineRule="auto"/>
        <w:rPr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. Nord Star метрики</w:t>
      </w:r>
      <w:r w:rsidDel="00000000" w:rsidR="00000000" w:rsidRPr="00000000">
        <w:rPr>
          <w:rtl w:val="0"/>
        </w:rPr>
      </w:r>
    </w:p>
    <w:tbl>
      <w:tblPr>
        <w:tblStyle w:val="Table2"/>
        <w:tblW w:w="13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80"/>
        <w:gridCol w:w="10020"/>
        <w:tblGridChange w:id="0">
          <w:tblGrid>
            <w:gridCol w:w="3780"/>
            <w:gridCol w:w="10020"/>
          </w:tblGrid>
        </w:tblGridChange>
      </w:tblGrid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Nord Star 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Обоснование выбора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.94726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Объем фактически размещенных средств в овернайт-депозиты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Эта метрика отражает финансовый результат для банка. Овернайт-депозит связан с управлением краткосрочной ликвидностью, поэтому важен не только факт открытия депозитов, но и объем средств, который банк реально привлек. Метрика показывает масштаб продукта и его вклад в финансовую деятельность банка.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2.9296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Conversion rate из заявки в активированный депозит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Эта метрика показывает общее качество продуктовой воронки. Если заявок много, но до активации доходит малая часть, значит в процессе есть проблемы: сложные условия, частые отказы, задержки, ошибки на этапе поступления средств или неудобный клиентский путь. Метрика помогает оценивать, насколько эффективно процесс превращает интерес клиента в завершенную банковскую операцию.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  <w:sectPr>
          <w:type w:val="nextPage"/>
          <w:pgSz w:h="11906" w:w="16838" w:orient="landscape"/>
          <w:pgMar w:bottom="737" w:top="794" w:left="680" w:right="6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160" w:before="0" w:line="276" w:lineRule="auto"/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. Мониторинг метрик</w:t>
      </w:r>
      <w:r w:rsidDel="00000000" w:rsidR="00000000" w:rsidRPr="00000000">
        <w:rPr>
          <w:rtl w:val="0"/>
        </w:rPr>
      </w:r>
    </w:p>
    <w:tbl>
      <w:tblPr>
        <w:tblStyle w:val="Table3"/>
        <w:tblW w:w="154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69"/>
        <w:gridCol w:w="3869"/>
        <w:gridCol w:w="3869"/>
        <w:gridCol w:w="3869"/>
        <w:tblGridChange w:id="0">
          <w:tblGrid>
            <w:gridCol w:w="3869"/>
            <w:gridCol w:w="3869"/>
            <w:gridCol w:w="3869"/>
            <w:gridCol w:w="3869"/>
          </w:tblGrid>
        </w:tblGridChange>
      </w:tblGrid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Область мониторинга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Что отслеживается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Как должен быть организован мониторинг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Периодичность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Операционный </w:t>
            </w:r>
            <w:r w:rsidDel="00000000" w:rsidR="00000000" w:rsidRPr="00000000">
              <w:rPr>
                <w:rtl w:val="0"/>
              </w:rPr>
              <w:t xml:space="preserve">дэшборд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Количество заявок, количество активированных депозитов, доля отказов, среднее время открытия, количество заявок в ожидании поступления средств, количество заявок перед окончанием операционного дня.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Дэшборд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 должен отображать текущее состояние процесса открытия овернайт-депозитов. Основной акцент делается на заявках текущего операционного дня, потому что для </w:t>
            </w:r>
            <w:r w:rsidDel="00000000" w:rsidR="00000000" w:rsidRPr="00000000">
              <w:rPr>
                <w:rtl w:val="0"/>
              </w:rPr>
              <w:t xml:space="preserve">овернайт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-продукта критично успеть активировать депозит до cut-off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В режиме, близком к real-time, особенно в последние часы операционного дня.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Продуктовый </w:t>
            </w:r>
            <w:r w:rsidDel="00000000" w:rsidR="00000000" w:rsidRPr="00000000">
              <w:rPr>
                <w:rtl w:val="0"/>
              </w:rPr>
              <w:t xml:space="preserve">дэшборд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Conversion rate, конверсия по этапам воронки, количество заявок, доля успешных открытий, доля отказов, доля мультивалютных депозитов, распределение заявок по валютным схемам.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Дэшборд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 должен показывать, насколько продукт востребован и на каких этапах процесса теряются клиенты. Его используют для анализа клиентского пути, качества условий продукта и удобства процесса открытия.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Ежедневно или еженедельно.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Финансовый </w:t>
            </w:r>
            <w:r w:rsidDel="00000000" w:rsidR="00000000" w:rsidRPr="00000000">
              <w:rPr>
                <w:rtl w:val="0"/>
              </w:rPr>
              <w:t xml:space="preserve">дэшборд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Объем привлеченных средств, средняя сумма депозита, доход банка от овернайт-депозитов, распределение размещений по валютам, динамика объема привлеченных средств.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Дэшборд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 должен строиться на данных депозитной системы и банковского учета. Он нужен для оценки финансового результата продукта и влияния </w:t>
            </w:r>
            <w:r w:rsidDel="00000000" w:rsidR="00000000" w:rsidRPr="00000000">
              <w:rPr>
                <w:rtl w:val="0"/>
              </w:rPr>
              <w:t xml:space="preserve">овернайт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-размещений на краткосрочную ликвидность банка.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Ежедневно после закрытия операционного дня, дополнительно еженедельно и ежемесячно.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Технический мониторинг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Latency сервисов, error rate, доступность сервиса валидации, сервиса счетов и сервиса калькуляции, количество ошибок интеграции, количество неуспешных операций списания и зачисления.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Мониторинг должен быть построен на логах, APM-системе и алертах. Для критичных ошибок должны быть настроены уведомления, так как технический сбой может напрямую помешать открытию депозита до конца операционного дня.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Постоянно, с автоматическими алертами при превышении порогов.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Risk и compliance </w:t>
            </w:r>
            <w:r w:rsidDel="00000000" w:rsidR="00000000" w:rsidRPr="00000000">
              <w:rPr>
                <w:rtl w:val="0"/>
              </w:rPr>
              <w:t xml:space="preserve">дэшборд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Нарушения валютных лимитов, заявки с недопустимыми валютными параметрами, корректность применения курса на 22:00 прошлого операционного дня, доля выплат с валютной конвертацией.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Дэшборд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 должен фиксировать соблюдение внутренних и регуляторных ограничений. Для каждой спорной операции должны сохраняться параметры заявки, результат проверки, примененный курс и причина отказа или успешного прохождения проверки.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Ежедневно для операционного контроля и ежемесячно для управленческой отчетности.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Отчет по причинам отказов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Распределение отказов по причинам: недостаточность средств, неуспешная валидация клиента, превышение лимита, нарушение валютных ограничений, истечение операционного дня, техническая ошибка.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Отчет должен позволять отделить бизнес-отказы от технических и операционных проблем. Это важно, потому что разные причины отказа требуют разных управленческих действий. Например, технические ошибки требуют исправления системы, а частые отказы по лимитам могут говорить о необходимости лучше объяснять условия клиенту.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Еженедельно, с детализацией по дням при росте отказов.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Таблица контроля заявок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Детальный список заявок с идентификатором, статусом, временем создания, временем прохождения проверок, временем подтверждения условий, временем поступления средств, временем активации и причиной отказа при наличии.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Такая таблица нужна для операционного разбора конкретных кейсов. Она позволяет восстановить путь отдельной заявки и понять, где именно возникла задержка или ошибка.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По необходимости, а также ежедневно для заявок с ошибками и просрочками.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160" w:line="276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737" w:top="794" w:left="680" w:right="6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IDOGHtP/jX7SqNfqUGJXoKORtQ==">CgMxLjA4AHIhMVpKcWFtQzdBZTZZTFZOVXhlb292ZnVPamRzQW9pRU5E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