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55FF6F18">
                <wp:simplePos x="0" y="0"/>
                <wp:positionH relativeFrom="margin">
                  <wp:posOffset>-194310</wp:posOffset>
                </wp:positionH>
                <wp:positionV relativeFrom="margin">
                  <wp:posOffset>3175</wp:posOffset>
                </wp:positionV>
                <wp:extent cx="6080125" cy="2638425"/>
                <wp:effectExtent l="0" t="0" r="0" b="0"/>
                <wp:wrapNone/>
                <wp:docPr id="1" name="Надпись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040" cy="263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Инженерно-технологическая академия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 xml:space="preserve">Институт компьютерных технологий и информационной безопасности 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5.3pt;margin-top:0.25pt;width:478.7pt;height:207.7pt;mso-wrap-style:square;v-text-anchor:top;mso-position-horizontal-relative:margin;mso-position-vertical-relative:margin" wp14:anchorId="55FF6F1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учреждение высшего образования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«ЮЖНЫЙ ФЕДЕРАЛЬНЫЙ УНИВЕРСИТЕТ»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Инженерно-технологическая академия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 xml:space="preserve">Институт компьютерных технологий и информационной безопасности 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3810" distL="0" distR="0" simplePos="0" relativeHeight="4" behindDoc="0" locked="0" layoutInCell="0" allowOverlap="1" wp14:anchorId="4F155343">
                <wp:simplePos x="0" y="0"/>
                <wp:positionH relativeFrom="margin">
                  <wp:posOffset>47625</wp:posOffset>
                </wp:positionH>
                <wp:positionV relativeFrom="page">
                  <wp:posOffset>4754880</wp:posOffset>
                </wp:positionV>
                <wp:extent cx="5610225" cy="1882140"/>
                <wp:effectExtent l="0" t="0" r="0" b="381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40" cy="188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sz w:val="28"/>
                                <w:szCs w:val="28"/>
                              </w:rPr>
                              <w:t>ПРАКТИЧЕСКАЯ РАБОТА № 6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240"/>
                              <w:jc w:val="center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sz w:val="28"/>
                                <w:szCs w:val="28"/>
                              </w:rPr>
                              <w:t>на тему: “</w:t>
                            </w:r>
                            <w:r>
                              <w:rPr>
                                <w:rFonts w:cs="Times New Roman" w:ascii="Times New Roman" w:hAnsi="Times New Roman"/>
                                <w:bCs/>
                                <w:sz w:val="28"/>
                                <w:szCs w:val="28"/>
                              </w:rPr>
                              <w:t>Реализация IoT-решений на базе платформы Node-RED”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sz w:val="28"/>
                                <w:szCs w:val="28"/>
                              </w:rPr>
                              <w:t>по дисциплине «Технологии построения цифровых решений»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.75pt;margin-top:374.4pt;width:441.7pt;height:148.15pt;mso-wrap-style:square;v-text-anchor:top;mso-position-horizontal-relative:margin;mso-position-vertical-relative:page" wp14:anchorId="4F15534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sz w:val="28"/>
                          <w:szCs w:val="28"/>
                        </w:rPr>
                        <w:t>ПРАКТИЧЕСКАЯ РАБОТА № 6</w:t>
                      </w:r>
                    </w:p>
                    <w:p>
                      <w:pPr>
                        <w:pStyle w:val="FrameContents"/>
                        <w:spacing w:lineRule="auto" w:line="240" w:before="0" w:after="240"/>
                        <w:jc w:val="center"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sz w:val="28"/>
                          <w:szCs w:val="28"/>
                        </w:rPr>
                        <w:t>на тему: “</w:t>
                      </w:r>
                      <w:r>
                        <w:rPr>
                          <w:rFonts w:cs="Times New Roman" w:ascii="Times New Roman" w:hAnsi="Times New Roman"/>
                          <w:bCs/>
                          <w:sz w:val="28"/>
                          <w:szCs w:val="28"/>
                        </w:rPr>
                        <w:t>Реализация IoT-решений на базе платформы Node-RED”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sz w:val="28"/>
                          <w:szCs w:val="28"/>
                        </w:rPr>
                        <w:t>по дисциплине «Технологии построения цифровых решений»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0" allowOverlap="1" wp14:anchorId="1EB9ED6C">
                <wp:simplePos x="0" y="0"/>
                <wp:positionH relativeFrom="margin">
                  <wp:posOffset>-289560</wp:posOffset>
                </wp:positionH>
                <wp:positionV relativeFrom="page">
                  <wp:posOffset>9867900</wp:posOffset>
                </wp:positionV>
                <wp:extent cx="6080125" cy="367030"/>
                <wp:effectExtent l="0" t="0" r="0" b="0"/>
                <wp:wrapNone/>
                <wp:docPr id="3" name="Надпись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040" cy="36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22.8pt;margin-top:777pt;width:478.7pt;height:28.85pt;mso-wrap-style:square;v-text-anchor:top;mso-position-horizontal-relative:margin;mso-position-vertical-relative:page" wp14:anchorId="1EB9ED6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540" distL="0" distR="0" simplePos="0" relativeHeight="8" behindDoc="0" locked="0" layoutInCell="0" allowOverlap="1" wp14:anchorId="79B84089">
                <wp:simplePos x="0" y="0"/>
                <wp:positionH relativeFrom="margin">
                  <wp:posOffset>3710940</wp:posOffset>
                </wp:positionH>
                <wp:positionV relativeFrom="page">
                  <wp:posOffset>6905625</wp:posOffset>
                </wp:positionV>
                <wp:extent cx="2238375" cy="1045210"/>
                <wp:effectExtent l="0" t="0" r="0" b="2540"/>
                <wp:wrapNone/>
                <wp:docPr id="4" name="Надпись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480" cy="1045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Выполнил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студент группы КТбо3-</w:t>
                            </w: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Мастерских А.С.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2.2pt;margin-top:543.75pt;width:176.2pt;height:82.25pt;mso-wrap-style:square;v-text-anchor:top;mso-position-horizontal-relative:margin;mso-position-vertical-relative:page" wp14:anchorId="79B8408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Выполнил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студент группы КТбо3-</w:t>
                      </w: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2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Мастерских А.С.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0" allowOverlap="1" wp14:anchorId="4A2643B0">
                <wp:simplePos x="0" y="0"/>
                <wp:positionH relativeFrom="margin">
                  <wp:posOffset>2729865</wp:posOffset>
                </wp:positionH>
                <wp:positionV relativeFrom="page">
                  <wp:posOffset>8305800</wp:posOffset>
                </wp:positionV>
                <wp:extent cx="3184525" cy="1028700"/>
                <wp:effectExtent l="0" t="0" r="0" b="0"/>
                <wp:wrapNone/>
                <wp:docPr id="5" name="Надпись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4560" cy="1028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3686" w:leader="none"/>
                                <w:tab w:val="left" w:pos="5103" w:leader="underscore"/>
                                <w:tab w:val="right" w:pos="9637" w:leader="none"/>
                              </w:tabs>
                              <w:spacing w:lineRule="auto" w:line="360" w:before="0" w:after="4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Проверил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3686" w:leader="none"/>
                                <w:tab w:val="left" w:pos="5103" w:leader="underscore"/>
                                <w:tab w:val="right" w:pos="9637" w:leader="none"/>
                              </w:tabs>
                              <w:spacing w:lineRule="auto" w:line="360" w:before="0" w:after="4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Ассистент кафедры САиТ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3686" w:leader="none"/>
                                <w:tab w:val="left" w:pos="5103" w:leader="underscore"/>
                                <w:tab w:val="right" w:pos="9637" w:leader="none"/>
                              </w:tabs>
                              <w:spacing w:lineRule="auto" w:line="360" w:before="0" w:after="4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Жуков А. А.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14.95pt;margin-top:654pt;width:250.7pt;height:80.95pt;mso-wrap-style:square;v-text-anchor:top;mso-position-horizontal-relative:margin;mso-position-vertical-relative:page" wp14:anchorId="4A2643B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08"/>
                          <w:tab w:val="left" w:pos="3686" w:leader="none"/>
                          <w:tab w:val="left" w:pos="5103" w:leader="underscore"/>
                          <w:tab w:val="right" w:pos="9637" w:leader="none"/>
                        </w:tabs>
                        <w:spacing w:lineRule="auto" w:line="360" w:before="0" w:after="4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Проверил</w:t>
                      </w:r>
                    </w:p>
                    <w:p>
                      <w:pPr>
                        <w:pStyle w:val="FrameContents"/>
                        <w:tabs>
                          <w:tab w:val="clear" w:pos="708"/>
                          <w:tab w:val="left" w:pos="3686" w:leader="none"/>
                          <w:tab w:val="left" w:pos="5103" w:leader="underscore"/>
                          <w:tab w:val="right" w:pos="9637" w:leader="none"/>
                        </w:tabs>
                        <w:spacing w:lineRule="auto" w:line="360" w:before="0" w:after="4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Ассистент кафедры САиТ</w:t>
                      </w:r>
                    </w:p>
                    <w:p>
                      <w:pPr>
                        <w:pStyle w:val="FrameContents"/>
                        <w:tabs>
                          <w:tab w:val="clear" w:pos="708"/>
                          <w:tab w:val="left" w:pos="3686" w:leader="none"/>
                          <w:tab w:val="left" w:pos="5103" w:leader="underscore"/>
                          <w:tab w:val="right" w:pos="9637" w:leader="none"/>
                        </w:tabs>
                        <w:spacing w:lineRule="auto" w:line="360" w:before="0" w:after="4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Жуков А. А.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bookmarkStart w:id="0" w:name="_GoBack"/>
      <w:bookmarkStart w:id="1" w:name="_GoBack"/>
      <w:bookmarkEnd w:id="1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893_730090538" w:tooltip="ВВЕДЕНИЕ">
            <w:bookmarkStart w:id="2" w:name="_GoBack"/>
            <w:bookmarkEnd w:id="2"/>
            <w:r>
              <w:rPr>
                <w:rStyle w:val="IndexLink"/>
                <w:webHidden/>
              </w:rPr>
              <w:t>ВВЕДЕНИЕ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048_730090538" w:tooltip="0 УСТАНОВКА И ЗАПУСК">
            <w:r>
              <w:rPr>
                <w:rStyle w:val="IndexLink"/>
                <w:webHidden/>
              </w:rPr>
              <w:t>0 УСТАНОВКА И ЗАПУСК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895_730090538" w:tooltip="1 ПРАКТИЧЕСКАЯ РЕАЛИЗАЦИЯ ПОТОКОВ ДАННЫХ">
            <w:r>
              <w:rPr>
                <w:rStyle w:val="IndexLink"/>
                <w:webHidden/>
              </w:rPr>
              <w:t>1 ПРАКТИЧЕСКАЯ РЕАЛИЗАЦИЯ ПОТОКОВ ДАННЫХ</w:t>
              <w:tab/>
              <w:t>4</w:t>
            </w:r>
          </w:hyperlink>
        </w:p>
        <w:p>
          <w:pPr>
            <w:pStyle w:val="TOC3"/>
            <w:tabs>
              <w:tab w:val="clear" w:pos="567"/>
              <w:tab w:val="clear" w:pos="9344"/>
              <w:tab w:val="right" w:pos="9354" w:leader="dot"/>
            </w:tabs>
            <w:rPr/>
          </w:pPr>
          <w:hyperlink w:anchor="__RefHeading___Toc897_730090538" w:tooltip="1.1 Структура разработанной схемы Node-RED">
            <w:r>
              <w:rPr>
                <w:rStyle w:val="IndexLink"/>
                <w:webHidden/>
              </w:rPr>
              <w:t>1.1 Структура разработанной схемы Node-RED</w:t>
              <w:tab/>
              <w:t>4</w:t>
            </w:r>
          </w:hyperlink>
        </w:p>
        <w:p>
          <w:pPr>
            <w:pStyle w:val="TOC3"/>
            <w:tabs>
              <w:tab w:val="clear" w:pos="567"/>
              <w:tab w:val="clear" w:pos="9344"/>
              <w:tab w:val="right" w:pos="9354" w:leader="dot"/>
            </w:tabs>
            <w:rPr/>
          </w:pPr>
          <w:hyperlink w:anchor="__RefHeading___Toc899_730090538" w:tooltip="1.2 Алгоритмический блок принятия решений (AgroLogic)">
            <w:r>
              <w:rPr>
                <w:rStyle w:val="IndexLink"/>
                <w:webHidden/>
              </w:rPr>
              <w:t>1.2 Алгоритмический блок принятия решений (AgroLogic)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901_730090538" w:tooltip="2 СИМУЛЯЦИОННЫЕ ИСПЫТАНИЯ И ВЕБ-ИНТЕРФЕЙС ОПЕРАТОРА">
            <w:r>
              <w:rPr>
                <w:rStyle w:val="IndexLink"/>
                <w:webHidden/>
              </w:rPr>
              <w:t>2 СИМУЛЯЦИОННЫЕ ИСПЫТАНИЯ И ВЕБ-ИНТЕРФЕЙС ОПЕРАТОРА</w:t>
              <w:tab/>
              <w:t>5</w:t>
            </w:r>
          </w:hyperlink>
        </w:p>
        <w:p>
          <w:pPr>
            <w:pStyle w:val="TOC3"/>
            <w:tabs>
              <w:tab w:val="clear" w:pos="567"/>
              <w:tab w:val="clear" w:pos="9344"/>
              <w:tab w:val="right" w:pos="9354" w:leader="dot"/>
            </w:tabs>
            <w:rPr/>
          </w:pPr>
          <w:hyperlink w:anchor="__RefHeading___Toc903_730090538" w:tooltip="2.1 Тестирование сценария автоматического полива">
            <w:r>
              <w:rPr>
                <w:rStyle w:val="IndexLink"/>
                <w:webHidden/>
              </w:rPr>
              <w:t>2.1 Тестирование сценария автоматического полива</w:t>
              <w:tab/>
              <w:t>5</w:t>
            </w:r>
          </w:hyperlink>
        </w:p>
        <w:p>
          <w:pPr>
            <w:pStyle w:val="TOC3"/>
            <w:tabs>
              <w:tab w:val="clear" w:pos="567"/>
              <w:tab w:val="clear" w:pos="9344"/>
              <w:tab w:val="right" w:pos="9354" w:leader="dot"/>
            </w:tabs>
            <w:rPr/>
          </w:pPr>
          <w:hyperlink w:anchor="__RefHeading___Toc905_730090538" w:tooltip="2.2 Графическая панель мониторинга (Dashboard)">
            <w:r>
              <w:rPr>
                <w:rStyle w:val="IndexLink"/>
                <w:webHidden/>
              </w:rPr>
              <w:t>2.2 Графическая панель мониторинга (Dashboard)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907_730090538" w:tooltip="ЗАКЛЮЧЕНИЕ">
            <w:r>
              <w:rPr>
                <w:rStyle w:val="IndexLink"/>
                <w:webHidden/>
              </w:rPr>
              <w:t>ЗАКЛЮЧЕНИЕ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Heading2"/>
        <w:numPr>
          <w:ilvl w:val="0"/>
          <w:numId w:val="0"/>
        </w:numPr>
        <w:ind w:hanging="0" w:start="375"/>
        <w:rPr>
          <w:rFonts w:ascii="Times New Roman" w:hAnsi="Times New Roman"/>
          <w:color w:val="000000"/>
          <w:sz w:val="28"/>
          <w:szCs w:val="28"/>
        </w:rPr>
      </w:pPr>
      <w:bookmarkStart w:id="3" w:name="__RefHeading___Toc893_730090538"/>
      <w:bookmarkStart w:id="4" w:name="_Toc229315676"/>
      <w:bookmarkEnd w:id="3"/>
      <w:bookmarkEnd w:id="4"/>
      <w:r>
        <w:rPr>
          <w:rFonts w:ascii="Times New Roman" w:hAnsi="Times New Roman"/>
          <w:color w:val="000000"/>
          <w:sz w:val="28"/>
          <w:szCs w:val="28"/>
        </w:rPr>
        <w:t>ВВЕДЕНИЕ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Актуальность работы: Проектирование и развертывание современных систем промышленного интернета вещей (IIoT) требует гибких событийно-ориентированных сред для интеграции разнородных источников данных, вычислительных модулей логического вывода и графических интерфейсов оператора. В секторе цифровизации сельского хозяйства (AgroTech) платформы визуального программирования потоков данных позволяют оперативно агрегировать телеметрию с полевых микроконтроллеров и формировать адаптивные алгоритмы управления актуаторами.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Настоящая практическая работа посвящена реализации логического слоя управления и пользовательского интерфейса (Dashboard) для системы автоматизированного контроля параметров умной теплицы. Инструментальной базой выступает среда Node-RED, функционирующая на принципах потокового программирования (Flow-based programming).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Цель работы: Освоение принципов разработки событийно-ориентированных IoT-сервисов, конфигурирование узлов потоковой передачи, программирование логических предикатов на языке JavaScript внутри среды Node-RED и проектирование интерактивных панелей мониторинга технологических процессов.</w:t>
      </w:r>
    </w:p>
    <w:p>
      <w:pPr>
        <w:pStyle w:val="Heading2"/>
        <w:rPr/>
      </w:pPr>
      <w:bookmarkStart w:id="5" w:name="__RefHeading___Toc1048_730090538"/>
      <w:bookmarkEnd w:id="5"/>
      <w:r>
        <w:rPr>
          <w:color w:val="000000"/>
        </w:rPr>
        <w:t>0</w:t>
      </w:r>
      <w:r>
        <w:rPr/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УСТАНОВКА И ЗАПУСК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6103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/>
          <w:color w:val="000000"/>
          <w:sz w:val="28"/>
          <w:szCs w:val="28"/>
        </w:rPr>
        <w:t>0</w:t>
      </w:r>
      <w:r>
        <w:rPr>
          <w:rFonts w:ascii="Times New Roman" w:hAnsi="Times New Roman"/>
          <w:color w:val="000000"/>
          <w:sz w:val="28"/>
          <w:szCs w:val="28"/>
        </w:rPr>
        <w:t xml:space="preserve">.1 — </w:t>
      </w:r>
      <w:r>
        <w:rPr>
          <w:rFonts w:ascii="Times New Roman" w:hAnsi="Times New Roman"/>
          <w:color w:val="000000"/>
          <w:sz w:val="28"/>
          <w:szCs w:val="28"/>
        </w:rPr>
        <w:t>Установка  прошлоа штатно.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bookmarkStart w:id="6" w:name="__RefHeading___Toc895_730090538"/>
      <w:bookmarkEnd w:id="6"/>
      <w:r>
        <w:rPr>
          <w:rFonts w:ascii="Times New Roman" w:hAnsi="Times New Roman"/>
          <w:color w:val="000000"/>
          <w:sz w:val="28"/>
          <w:szCs w:val="28"/>
        </w:rPr>
        <w:t>1 ПРАКТИЧЕСКАЯ РЕАЛИЗАЦИЯ ПОТОКОВ ДАННЫХ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bookmarkStart w:id="7" w:name="__RefHeading___Toc897_730090538"/>
      <w:bookmarkEnd w:id="7"/>
      <w:r>
        <w:rPr>
          <w:rFonts w:ascii="Times New Roman" w:hAnsi="Times New Roman"/>
          <w:color w:val="000000"/>
          <w:sz w:val="28"/>
          <w:szCs w:val="28"/>
        </w:rPr>
        <w:t>1.1 Структура разработанной схемы Node-RED</w:t>
      </w:r>
    </w:p>
    <w:p>
      <w:pPr>
        <w:pStyle w:val="BodyText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В рамках сквозного проектирования агроинженерного цифрового решения в среде Node-RED был создан технологический поток (Flow)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AgroTech Monitoring</w:t>
      </w:r>
      <w:r>
        <w:rPr>
          <w:rFonts w:ascii="Times New Roman" w:hAnsi="Times New Roman"/>
          <w:color w:val="000000"/>
          <w:sz w:val="28"/>
          <w:szCs w:val="28"/>
        </w:rPr>
        <w:t>. Архитектура решения включает три функциональных слоя: слой генерации событий (имитация датчиков), слой аналитической обработки (блок принятия решений) и слой вывода информации (отладка и веб-интерфейс).</w:t>
      </w:r>
    </w:p>
    <w:p>
      <w:pPr>
        <w:pStyle w:val="BodyText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Слой датчиков реализован на базе узлов типа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Inject</w:t>
      </w:r>
      <w:r>
        <w:rPr>
          <w:rFonts w:ascii="Times New Roman" w:hAnsi="Times New Roman"/>
          <w:color w:val="000000"/>
          <w:sz w:val="28"/>
          <w:szCs w:val="28"/>
        </w:rPr>
        <w:t xml:space="preserve">, которые с заданной периодичностью транслируют числовые значения температуры воздушной среды и объемной влажности почвы в ассоциативный массив сообщения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msg.payload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65985"/>
            <wp:effectExtent l="0" t="0" r="0" b="0"/>
            <wp:wrapTopAndBottom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Рисунок 1.1 — Логическая схема потока AgroTech Monitoring в редакторе среды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bookmarkStart w:id="8" w:name="__RefHeading___Toc899_730090538"/>
      <w:bookmarkEnd w:id="8"/>
      <w:r>
        <w:rPr>
          <w:rFonts w:ascii="Times New Roman" w:hAnsi="Times New Roman"/>
          <w:color w:val="000000"/>
          <w:sz w:val="28"/>
          <w:szCs w:val="28"/>
        </w:rPr>
        <w:t>1.2 Алгоритмический блок принятия решений (AgroLogic)</w:t>
      </w:r>
    </w:p>
    <w:p>
      <w:pPr>
        <w:pStyle w:val="BodyText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Центральным узлом координации является функциональный узел типа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Function</w:t>
      </w:r>
      <w:r>
        <w:rPr>
          <w:rFonts w:ascii="Times New Roman" w:hAnsi="Times New Roman"/>
          <w:color w:val="000000"/>
          <w:sz w:val="28"/>
          <w:szCs w:val="28"/>
        </w:rPr>
        <w:t xml:space="preserve">, содержащий программный скрипт на языке JavaScript. Скрипт анализирует метаданные входящих пакетов (свойство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msg.topic</w:t>
      </w:r>
      <w:r>
        <w:rPr>
          <w:rFonts w:ascii="Times New Roman" w:hAnsi="Times New Roman"/>
          <w:color w:val="000000"/>
          <w:sz w:val="28"/>
          <w:szCs w:val="28"/>
        </w:rPr>
        <w:t>) и проверяет соответствие технологическим уставкам: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Если топик сообщения определен как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moisture</w:t>
      </w:r>
      <w:r>
        <w:rPr>
          <w:rFonts w:ascii="Times New Roman" w:hAnsi="Times New Roman"/>
          <w:color w:val="000000"/>
          <w:sz w:val="28"/>
          <w:szCs w:val="28"/>
        </w:rPr>
        <w:t xml:space="preserve"> (влажность), проверяется пороговое условие падения показателя ниже 400 единиц (критическая сухость). При выполнении условия формируется управляющая директива на запуск водяного насоса.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Если поступают данные температуры, контролируется превышение отметки в 28 градусов Цельсия, инициирующее запуск сервоприводов вентиляционных фрамуг.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bookmarkStart w:id="9" w:name="__RefHeading___Toc901_730090538"/>
      <w:bookmarkEnd w:id="9"/>
      <w:r>
        <w:rPr>
          <w:rFonts w:ascii="Times New Roman" w:hAnsi="Times New Roman"/>
          <w:color w:val="000000"/>
          <w:sz w:val="28"/>
          <w:szCs w:val="28"/>
        </w:rPr>
        <w:t>2 СИМУЛЯЦИОННЫЕ ИСПЫТАНИЯ И ВЕБ-ИНТЕРФЕЙС ОПЕРАТОРА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bookmarkStart w:id="10" w:name="__RefHeading___Toc903_730090538"/>
      <w:bookmarkEnd w:id="10"/>
      <w:r>
        <w:rPr>
          <w:rFonts w:ascii="Times New Roman" w:hAnsi="Times New Roman"/>
          <w:color w:val="000000"/>
          <w:sz w:val="28"/>
          <w:szCs w:val="28"/>
        </w:rPr>
        <w:t>2.1 Тестирование сценария автоматического полива</w:t>
      </w:r>
    </w:p>
    <w:p>
      <w:pPr>
        <w:pStyle w:val="BodyText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Для подтверждения отказоустойчивости алгоритма была произведена симуляция падения влажности почвы до критического значения 350 единиц. Данные были отправлены через инициализирующий триггер. Встроенный отладчик (узел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Debug</w:t>
      </w:r>
      <w:r>
        <w:rPr>
          <w:rFonts w:ascii="Times New Roman" w:hAnsi="Times New Roman"/>
          <w:color w:val="000000"/>
          <w:sz w:val="28"/>
          <w:szCs w:val="28"/>
        </w:rPr>
        <w:t xml:space="preserve"> в панели логов) зафиксировал мгновенное срабатывание предикатов.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56255"/>
            <wp:effectExtent l="0" t="0" r="0" b="0"/>
            <wp:wrapTopAndBottom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Рисунок 2.1 — Вывод управляющей команды в лог отладки при нехватке влаги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После активации автоматического полива показатели влажности восстановились до нормативного уровня (550 единиц). Повторная отправка скорректированного пакета привела к штатному деактивированию исполнительного реле насоса.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56255"/>
            <wp:effectExtent l="0" t="0" r="0" b="0"/>
            <wp:wrapTopAndBottom/>
            <wp:docPr id="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Рисунок 2.2 — Автоматическая деактивация актуатора при достижении нормы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bookmarkStart w:id="11" w:name="__RefHeading___Toc905_730090538"/>
      <w:bookmarkEnd w:id="11"/>
      <w:r>
        <w:rPr>
          <w:rFonts w:ascii="Times New Roman" w:hAnsi="Times New Roman"/>
          <w:color w:val="000000"/>
          <w:sz w:val="28"/>
          <w:szCs w:val="28"/>
        </w:rPr>
        <w:t>2.2 Графическая панель мониторинга (Dashboard)</w:t>
      </w:r>
    </w:p>
    <w:p>
      <w:pPr>
        <w:pStyle w:val="BodyText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Для конечного пользователя (агронома / оператора комплекса) на базе расширения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node-red-dashboard</w:t>
      </w:r>
      <w:r>
        <w:rPr>
          <w:rFonts w:ascii="Times New Roman" w:hAnsi="Times New Roman"/>
          <w:color w:val="000000"/>
          <w:sz w:val="28"/>
          <w:szCs w:val="28"/>
        </w:rPr>
        <w:t xml:space="preserve"> был спроектирован веб-интерфейс. Узел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ui_text</w:t>
      </w:r>
      <w:r>
        <w:rPr>
          <w:rFonts w:ascii="Times New Roman" w:hAnsi="Times New Roman"/>
          <w:color w:val="000000"/>
          <w:sz w:val="28"/>
          <w:szCs w:val="28"/>
        </w:rPr>
        <w:t xml:space="preserve"> принимает текстовые строковые сообщения от логического блока и отрисовывает их в режиме реального времени на динамической странице.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56255"/>
            <wp:effectExtent l="0" t="0" r="0" b="0"/>
            <wp:wrapTopAndBottom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Рисунок 2.3 — Пользовательский графический интерфейс управления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bookmarkStart w:id="12" w:name="__RefHeading___Toc907_730090538"/>
      <w:bookmarkEnd w:id="12"/>
      <w:r>
        <w:rPr>
          <w:rFonts w:ascii="Times New Roman" w:hAnsi="Times New Roman"/>
          <w:color w:val="000000"/>
          <w:sz w:val="28"/>
          <w:szCs w:val="28"/>
        </w:rPr>
        <w:t>ЗАКЛЮЧЕНИЕ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ходе выполнения практической работы №6 были успешно изучены механизмы разработки событийно-ориентированных IoT-решений на базе кроссплатформенной графической среды Node-RED.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результате проектирования был полностью развернут и верифицирован автоматизированный шлюз логического анализа телеметрии умной теплицы. Сформированные функциональные блоки обеспечивают независимый потоковый анализ входных векторов данных, а интегрированная панель Dashboard предоставляет оперативный инструмент визуализации детекции аномалий и текущего статуса работы подключенного оборудования, что подтверждает высокую эффективность применения парадигмы потокового программирования.</w:t>
      </w:r>
    </w:p>
    <w:p>
      <w:pPr>
        <w:pStyle w:val="ListParagraph"/>
        <w:numPr>
          <w:ilvl w:val="0"/>
          <w:numId w:val="0"/>
        </w:numPr>
        <w:spacing w:before="0" w:after="160"/>
        <w:ind w:hanging="0" w:start="375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375" w:hanging="375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1084" w:hanging="375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2138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3207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3916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4985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5694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6763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7832" w:hanging="21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3767a"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2061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2061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d2061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2061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2061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2061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2061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2061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2061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d2061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d2061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d2061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2061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d2061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d2061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d2061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d2061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d2061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d2061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d2061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2061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2061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2061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2061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a54d2a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54d2a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bc20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fa0afe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qFormat/>
    <w:rsid w:val="00ba329f"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ba329f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e760d6"/>
    <w:rPr>
      <w:i/>
      <w:iCs/>
    </w:rPr>
  </w:style>
  <w:style w:type="character" w:styleId="IndexLink">
    <w:name w:val="Index Link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d2061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2061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2061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2061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20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c1cf3"/>
    <w:pPr>
      <w:spacing w:lineRule="auto" w:line="259"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cf3"/>
    <w:pPr>
      <w:tabs>
        <w:tab w:val="clear" w:pos="708"/>
        <w:tab w:val="left" w:pos="440" w:leader="none"/>
        <w:tab w:val="right" w:pos="9344" w:leader="dot"/>
      </w:tabs>
      <w:spacing w:lineRule="auto" w:line="360" w:before="0" w:after="100"/>
    </w:pPr>
    <w:rPr>
      <w:rFonts w:ascii="Times New Roman" w:hAnsi="Times New Roman" w:cs="Times New Roman"/>
      <w:b/>
      <w:bCs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cc1cf3"/>
    <w:pPr>
      <w:tabs>
        <w:tab w:val="clear" w:pos="708"/>
        <w:tab w:val="left" w:pos="567" w:leader="none"/>
        <w:tab w:val="right" w:pos="9344" w:leader="dot"/>
      </w:tabs>
      <w:spacing w:lineRule="auto" w:line="360" w:before="0" w:after="100"/>
      <w:ind w:firstLine="14"/>
    </w:pPr>
    <w:rPr>
      <w:rFonts w:ascii="Times New Roman" w:hAnsi="Times New Roman" w:cs="Times New Roman"/>
      <w:i/>
      <w:i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87049"/>
    <w:pPr>
      <w:spacing w:before="0" w:after="100"/>
      <w:ind w:start="240"/>
    </w:pPr>
    <w:rPr/>
  </w:style>
  <w:style w:type="paragraph" w:styleId="Style8" w:customStyle="1">
    <w:name w:val="РАЗДЕЛ ЛАБЫ"/>
    <w:basedOn w:val="Normal"/>
    <w:qFormat/>
    <w:rsid w:val="001c7a50"/>
    <w:pPr>
      <w:spacing w:lineRule="auto" w:line="360" w:before="0" w:after="0"/>
      <w:ind w:firstLine="709"/>
      <w:jc w:val="both"/>
    </w:pPr>
    <w:rPr>
      <w:rFonts w:ascii="Times New Roman" w:hAnsi="Times New Roman" w:cs="Times New Roman"/>
      <w:b/>
      <w:bCs/>
      <w:sz w:val="32"/>
      <w:szCs w:val="32"/>
    </w:rPr>
  </w:style>
  <w:style w:type="paragraph" w:styleId="ds-markdown-paragraph" w:customStyle="1">
    <w:name w:val="ds-markdown-paragraph"/>
    <w:basedOn w:val="Normal"/>
    <w:qFormat/>
    <w:rsid w:val="006d6a53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a329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8a6e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Application>LibreOffice/25.8.7.3$Linux_X86_64 LibreOffice_project/580$Build-3</Application>
  <AppVersion>15.0000</AppVersion>
  <Pages>7</Pages>
  <Words>589</Words>
  <Characters>4702</Characters>
  <CharactersWithSpaces>5247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2026-02-11T14:52:00Z</dcterms:created>
  <dc:creator>Артём Титов</dc:creator>
  <dc:description/>
  <dc:language>en-US</dc:language>
  <cp:lastModifiedBy/>
  <cp:lastPrinted>2026-03-08T15:39:00Z</cp:lastPrinted>
  <dcterms:modified xsi:type="dcterms:W3CDTF">2026-06-10T09:51:38Z</dcterms:modified>
  <cp:revision>499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