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AI Compliance Validator Code Walkthrough</w:t>
      </w:r>
    </w:p>
    <w:p>
      <w:pPr>
        <w:jc w:val="center"/>
      </w:pPr>
      <w:r>
        <w:rPr>
          <w:i/>
        </w:rPr>
        <w:t>A beginner-friendly, line-by-line guide to the code, the concepts, and the build order</w:t>
      </w:r>
    </w:p>
    <w:p>
      <w:pPr>
        <w:spacing w:after="120" w:line="276" w:lineRule="auto"/>
      </w:pPr>
      <w:r>
        <w:t>This document is written for a beginner who wants to understand how the code works, but it explains the project the way an experienced engineer would think about it. The goal is not just to know what each line does, but why that line belongs there.</w:t>
      </w:r>
    </w:p>
    <w:p>
      <w:pPr>
        <w:pStyle w:val="Heading1"/>
      </w:pPr>
      <w:r>
        <w:rPr>
          <w:rFonts w:ascii="Calibri" w:hAnsi="Calibri"/>
          <w:color w:val="2E74B5"/>
        </w:rPr>
        <w:t>How To Read This Guide</w:t>
      </w:r>
    </w:p>
    <w:p>
      <w:pPr>
        <w:pStyle w:val="ListBullet"/>
        <w:spacing w:after="60"/>
      </w:pPr>
      <w:r>
        <w:t>Read the project once from top to bottom before trying to memorize details.</w:t>
      </w:r>
    </w:p>
    <w:p>
      <w:pPr>
        <w:pStyle w:val="ListBullet"/>
        <w:spacing w:after="60"/>
      </w:pPr>
      <w:r>
        <w:t>For each file, start with the imports, then the helpers, then the main function.</w:t>
      </w:r>
    </w:p>
    <w:p>
      <w:pPr>
        <w:pStyle w:val="ListBullet"/>
        <w:spacing w:after="60"/>
      </w:pPr>
      <w:r>
        <w:t>Think in pipeline order: input, cleaning, retrieval, AI judgment, reporting, UI.</w:t>
      </w:r>
    </w:p>
    <w:p>
      <w:pPr>
        <w:pStyle w:val="ListBullet"/>
        <w:spacing w:after="60"/>
      </w:pPr>
      <w:r>
        <w:t>If a line looks small, ask what problem it solves in the larger flow.</w:t>
      </w:r>
    </w:p>
    <w:p>
      <w:pPr>
        <w:pStyle w:val="Heading1"/>
      </w:pPr>
      <w:r>
        <w:rPr>
          <w:rFonts w:ascii="Calibri" w:hAnsi="Calibri"/>
          <w:color w:val="2E74B5"/>
        </w:rPr>
        <w:t>1. The Full Project Idea</w:t>
      </w:r>
    </w:p>
    <w:p>
      <w:pPr>
        <w:spacing w:after="120" w:line="276" w:lineRule="auto"/>
      </w:pPr>
      <w:r>
        <w:t>The validator is a document-checking pipeline. It takes a policy document and a list of compliance rules, searches the document for evidence, asks an LLM to judge each rule, and returns a structured report.</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after="0"/>
            </w:pPr>
            <w:r>
              <w:rPr>
                <w:rFonts w:ascii="Consolas" w:hAnsi="Consolas"/>
                <w:sz w:val="18"/>
              </w:rPr>
              <w:t>Document + Rules</w:t>
              <w:br/>
              <w:t xml:space="preserve">  -&gt; extract text</w:t>
              <w:br/>
              <w:t xml:space="preserve">  -&gt; clean text</w:t>
              <w:br/>
              <w:t xml:space="preserve">  -&gt; split into chunks</w:t>
              <w:br/>
              <w:t xml:space="preserve">  -&gt; store chunks in vector search</w:t>
              <w:br/>
              <w:t xml:space="preserve">  -&gt; retrieve relevant evidence</w:t>
              <w:br/>
              <w:t xml:space="preserve">  -&gt; ask LLM to judge</w:t>
              <w:br/>
              <w:t xml:space="preserve">  -&gt; generate report</w:t>
            </w:r>
          </w:p>
        </w:tc>
      </w:tr>
    </w:tbl>
    <w:p/>
    <w:p>
      <w:pPr>
        <w:pStyle w:val="Heading1"/>
      </w:pPr>
      <w:r>
        <w:rPr>
          <w:rFonts w:ascii="Calibri" w:hAnsi="Calibri"/>
          <w:color w:val="2E74B5"/>
        </w:rPr>
        <w:t>2. `main.py` - The CLI Orchestrator</w:t>
      </w:r>
    </w:p>
    <w:p>
      <w:pPr>
        <w:spacing w:after="120" w:line="276" w:lineRule="auto"/>
      </w:pPr>
      <w:r>
        <w:t>This file is the traffic controller. It does not perform the deep work itself. Instead, it wires together the ingestion layer, the vector store, the validator, and the reporter.</w:t>
      </w:r>
    </w:p>
    <w:tbl>
      <w:tblPr>
        <w:tblStyle w:val="TableGrid"/>
        <w:tblW w:type="auto" w:w="0"/>
        <w:jc w:val="center"/>
        <w:tblLayout w:type="fixed"/>
        <w:tblLook w:firstColumn="1" w:firstRow="1" w:lastColumn="0" w:lastRow="0" w:noHBand="0" w:noVBand="1" w:val="04A0"/>
      </w:tblPr>
      <w:tblGrid>
        <w:gridCol w:w="2232"/>
        <w:gridCol w:w="7128"/>
      </w:tblGrid>
      <w:tr>
        <w:tc>
          <w:tcPr>
            <w:tcW w:type="dxa" w:w="4680"/>
            <w:vAlign w:val="center"/>
            <w:tcMar>
              <w:top w:w="80" w:type="dxa"/>
              <w:start w:w="120" w:type="dxa"/>
              <w:bottom w:w="80" w:type="dxa"/>
              <w:end w:w="120" w:type="dxa"/>
            </w:tcMar>
            <w:shd w:fill="E8EEF5"/>
          </w:tcPr>
          <w:p>
            <w:pPr>
              <w:spacing w:after="40"/>
            </w:pPr>
            <w:r>
              <w:rPr>
                <w:rFonts w:ascii="Calibri" w:hAnsi="Calibri"/>
                <w:b/>
                <w:sz w:val="20"/>
              </w:rPr>
              <w:t>Line / Range</w:t>
            </w:r>
          </w:p>
        </w:tc>
        <w:tc>
          <w:tcPr>
            <w:tcW w:type="dxa" w:w="4680"/>
            <w:vAlign w:val="center"/>
            <w:tcMar>
              <w:top w:w="80" w:type="dxa"/>
              <w:start w:w="120" w:type="dxa"/>
              <w:bottom w:w="80" w:type="dxa"/>
              <w:end w:w="120" w:type="dxa"/>
            </w:tcMar>
            <w:shd w:fill="E8EEF5"/>
          </w:tcPr>
          <w:p>
            <w:pPr>
              <w:spacing w:after="40"/>
            </w:pPr>
            <w:r>
              <w:rPr>
                <w:rFonts w:ascii="Calibri" w:hAnsi="Calibri"/>
                <w:b/>
                <w:sz w:val="20"/>
              </w:rPr>
              <w:t>What it does</w:t>
            </w:r>
          </w:p>
        </w:tc>
      </w:tr>
      <w:tr>
        <w:tc>
          <w:tcPr>
            <w:tcW w:type="dxa" w:w="2232"/>
            <w:vAlign w:val="center"/>
            <w:tcMar>
              <w:top w:w="80" w:type="dxa"/>
              <w:start w:w="120" w:type="dxa"/>
              <w:bottom w:w="80" w:type="dxa"/>
              <w:end w:w="120" w:type="dxa"/>
            </w:tcMar>
          </w:tcPr>
          <w:p>
            <w:pPr>
              <w:spacing w:after="40"/>
            </w:pPr>
            <w:r>
              <w:rPr>
                <w:rFonts w:ascii="Calibri" w:hAnsi="Calibri"/>
                <w:sz w:val="20"/>
              </w:rPr>
              <w:t>1-8</w:t>
            </w:r>
          </w:p>
        </w:tc>
        <w:tc>
          <w:tcPr>
            <w:tcW w:type="dxa" w:w="7128"/>
            <w:vAlign w:val="center"/>
            <w:tcMar>
              <w:top w:w="80" w:type="dxa"/>
              <w:start w:w="120" w:type="dxa"/>
              <w:bottom w:w="80" w:type="dxa"/>
              <w:end w:w="120" w:type="dxa"/>
            </w:tcMar>
          </w:tcPr>
          <w:p>
            <w:pPr>
              <w:spacing w:after="40"/>
            </w:pPr>
            <w:r>
              <w:rPr>
                <w:rFonts w:ascii="Calibri" w:hAnsi="Calibri"/>
                <w:sz w:val="20"/>
              </w:rPr>
              <w:t>Module docstring. It tells you the file is the command-line entrypoint and shows example commands.</w:t>
            </w:r>
          </w:p>
        </w:tc>
      </w:tr>
      <w:tr>
        <w:tc>
          <w:tcPr>
            <w:tcW w:type="dxa" w:w="2232"/>
            <w:vAlign w:val="center"/>
            <w:tcMar>
              <w:top w:w="80" w:type="dxa"/>
              <w:start w:w="120" w:type="dxa"/>
              <w:bottom w:w="80" w:type="dxa"/>
              <w:end w:w="120" w:type="dxa"/>
            </w:tcMar>
          </w:tcPr>
          <w:p>
            <w:pPr>
              <w:spacing w:after="40"/>
            </w:pPr>
            <w:r>
              <w:rPr>
                <w:rFonts w:ascii="Calibri" w:hAnsi="Calibri"/>
                <w:sz w:val="20"/>
              </w:rPr>
              <w:t>10-25</w:t>
            </w:r>
          </w:p>
        </w:tc>
        <w:tc>
          <w:tcPr>
            <w:tcW w:type="dxa" w:w="7128"/>
            <w:vAlign w:val="center"/>
            <w:tcMar>
              <w:top w:w="80" w:type="dxa"/>
              <w:start w:w="120" w:type="dxa"/>
              <w:bottom w:w="80" w:type="dxa"/>
              <w:end w:w="120" w:type="dxa"/>
            </w:tcMar>
          </w:tcPr>
          <w:p>
            <w:pPr>
              <w:spacing w:after="40"/>
            </w:pPr>
            <w:r>
              <w:rPr>
                <w:rFonts w:ascii="Calibri" w:hAnsi="Calibri"/>
                <w:sz w:val="20"/>
              </w:rPr>
              <w:t>Imports. These pull in standard library tools, the OpenAI client, the validator modules, and the report helpers.</w:t>
            </w:r>
          </w:p>
        </w:tc>
      </w:tr>
      <w:tr>
        <w:tc>
          <w:tcPr>
            <w:tcW w:type="dxa" w:w="2232"/>
            <w:vAlign w:val="center"/>
            <w:tcMar>
              <w:top w:w="80" w:type="dxa"/>
              <w:start w:w="120" w:type="dxa"/>
              <w:bottom w:w="80" w:type="dxa"/>
              <w:end w:w="120" w:type="dxa"/>
            </w:tcMar>
          </w:tcPr>
          <w:p>
            <w:pPr>
              <w:spacing w:after="40"/>
            </w:pPr>
            <w:r>
              <w:rPr>
                <w:rFonts w:ascii="Calibri" w:hAnsi="Calibri"/>
                <w:sz w:val="20"/>
              </w:rPr>
              <w:t>28</w:t>
            </w:r>
          </w:p>
        </w:tc>
        <w:tc>
          <w:tcPr>
            <w:tcW w:type="dxa" w:w="7128"/>
            <w:vAlign w:val="center"/>
            <w:tcMar>
              <w:top w:w="80" w:type="dxa"/>
              <w:start w:w="120" w:type="dxa"/>
              <w:bottom w:w="80" w:type="dxa"/>
              <w:end w:w="120" w:type="dxa"/>
            </w:tcMar>
          </w:tcPr>
          <w:p>
            <w:pPr>
              <w:spacing w:after="40"/>
            </w:pPr>
            <w:r>
              <w:rPr>
                <w:rFonts w:ascii="Calibri" w:hAnsi="Calibri"/>
                <w:sz w:val="20"/>
              </w:rPr>
              <w:t>Creates a Rich Console object for formatted terminal output.</w:t>
            </w:r>
          </w:p>
        </w:tc>
      </w:tr>
      <w:tr>
        <w:tc>
          <w:tcPr>
            <w:tcW w:type="dxa" w:w="2232"/>
            <w:vAlign w:val="center"/>
            <w:tcMar>
              <w:top w:w="80" w:type="dxa"/>
              <w:start w:w="120" w:type="dxa"/>
              <w:bottom w:w="80" w:type="dxa"/>
              <w:end w:w="120" w:type="dxa"/>
            </w:tcMar>
          </w:tcPr>
          <w:p>
            <w:pPr>
              <w:spacing w:after="40"/>
            </w:pPr>
            <w:r>
              <w:rPr>
                <w:rFonts w:ascii="Calibri" w:hAnsi="Calibri"/>
                <w:sz w:val="20"/>
              </w:rPr>
              <w:t>31-48</w:t>
            </w:r>
          </w:p>
        </w:tc>
        <w:tc>
          <w:tcPr>
            <w:tcW w:type="dxa" w:w="7128"/>
            <w:vAlign w:val="center"/>
            <w:tcMar>
              <w:top w:w="80" w:type="dxa"/>
              <w:start w:w="120" w:type="dxa"/>
              <w:bottom w:w="80" w:type="dxa"/>
              <w:end w:w="120" w:type="dxa"/>
            </w:tcMar>
          </w:tcPr>
          <w:p>
            <w:pPr>
              <w:spacing w:after="40"/>
            </w:pPr>
            <w:r>
              <w:rPr>
                <w:rFonts w:ascii="Calibri" w:hAnsi="Calibri"/>
                <w:sz w:val="20"/>
              </w:rPr>
              <w:t>parse_args() defines the command-line options like `--doc`, `--rules`, `--model`, and `--details`.</w:t>
            </w:r>
          </w:p>
        </w:tc>
      </w:tr>
      <w:tr>
        <w:tc>
          <w:tcPr>
            <w:tcW w:type="dxa" w:w="2232"/>
            <w:vAlign w:val="center"/>
            <w:tcMar>
              <w:top w:w="80" w:type="dxa"/>
              <w:start w:w="120" w:type="dxa"/>
              <w:bottom w:w="80" w:type="dxa"/>
              <w:end w:w="120" w:type="dxa"/>
            </w:tcMar>
          </w:tcPr>
          <w:p>
            <w:pPr>
              <w:spacing w:after="40"/>
            </w:pPr>
            <w:r>
              <w:rPr>
                <w:rFonts w:ascii="Calibri" w:hAnsi="Calibri"/>
                <w:sz w:val="20"/>
              </w:rPr>
              <w:t>51-52</w:t>
            </w:r>
          </w:p>
        </w:tc>
        <w:tc>
          <w:tcPr>
            <w:tcW w:type="dxa" w:w="7128"/>
            <w:vAlign w:val="center"/>
            <w:tcMar>
              <w:top w:w="80" w:type="dxa"/>
              <w:start w:w="120" w:type="dxa"/>
              <w:bottom w:w="80" w:type="dxa"/>
              <w:end w:w="120" w:type="dxa"/>
            </w:tcMar>
          </w:tcPr>
          <w:p>
            <w:pPr>
              <w:spacing w:after="40"/>
            </w:pPr>
            <w:r>
              <w:rPr>
                <w:rFonts w:ascii="Calibri" w:hAnsi="Calibri"/>
                <w:sz w:val="20"/>
              </w:rPr>
              <w:t>main() starts by reading the parsed arguments.</w:t>
            </w:r>
          </w:p>
        </w:tc>
      </w:tr>
      <w:tr>
        <w:tc>
          <w:tcPr>
            <w:tcW w:type="dxa" w:w="2232"/>
            <w:vAlign w:val="center"/>
            <w:tcMar>
              <w:top w:w="80" w:type="dxa"/>
              <w:start w:w="120" w:type="dxa"/>
              <w:bottom w:w="80" w:type="dxa"/>
              <w:end w:w="120" w:type="dxa"/>
            </w:tcMar>
          </w:tcPr>
          <w:p>
            <w:pPr>
              <w:spacing w:after="40"/>
            </w:pPr>
            <w:r>
              <w:rPr>
                <w:rFonts w:ascii="Calibri" w:hAnsi="Calibri"/>
                <w:sz w:val="20"/>
              </w:rPr>
              <w:t>55-61</w:t>
            </w:r>
          </w:p>
        </w:tc>
        <w:tc>
          <w:tcPr>
            <w:tcW w:type="dxa" w:w="7128"/>
            <w:vAlign w:val="center"/>
            <w:tcMar>
              <w:top w:w="80" w:type="dxa"/>
              <w:start w:w="120" w:type="dxa"/>
              <w:bottom w:w="80" w:type="dxa"/>
              <w:end w:w="120" w:type="dxa"/>
            </w:tcMar>
          </w:tcPr>
          <w:p>
            <w:pPr>
              <w:spacing w:after="40"/>
            </w:pPr>
            <w:r>
              <w:rPr>
                <w:rFonts w:ascii="Calibri" w:hAnsi="Calibri"/>
                <w:sz w:val="20"/>
              </w:rPr>
              <w:t>Builds one shared vLLM client and passes it into ingestion and agent modules.</w:t>
            </w:r>
          </w:p>
        </w:tc>
      </w:tr>
      <w:tr>
        <w:tc>
          <w:tcPr>
            <w:tcW w:type="dxa" w:w="2232"/>
            <w:vAlign w:val="center"/>
            <w:tcMar>
              <w:top w:w="80" w:type="dxa"/>
              <w:start w:w="120" w:type="dxa"/>
              <w:bottom w:w="80" w:type="dxa"/>
              <w:end w:w="120" w:type="dxa"/>
            </w:tcMar>
          </w:tcPr>
          <w:p>
            <w:pPr>
              <w:spacing w:after="40"/>
            </w:pPr>
            <w:r>
              <w:rPr>
                <w:rFonts w:ascii="Calibri" w:hAnsi="Calibri"/>
                <w:sz w:val="20"/>
              </w:rPr>
              <w:t>63-65</w:t>
            </w:r>
          </w:p>
        </w:tc>
        <w:tc>
          <w:tcPr>
            <w:tcW w:type="dxa" w:w="7128"/>
            <w:vAlign w:val="center"/>
            <w:tcMar>
              <w:top w:w="80" w:type="dxa"/>
              <w:start w:w="120" w:type="dxa"/>
              <w:bottom w:w="80" w:type="dxa"/>
              <w:end w:w="120" w:type="dxa"/>
            </w:tcMar>
          </w:tcPr>
          <w:p>
            <w:pPr>
              <w:spacing w:after="40"/>
            </w:pPr>
            <w:r>
              <w:rPr>
                <w:rFonts w:ascii="Calibri" w:hAnsi="Calibri"/>
                <w:sz w:val="20"/>
              </w:rPr>
              <w:t>Prints a small banner so the terminal session is readable.</w:t>
            </w:r>
          </w:p>
        </w:tc>
      </w:tr>
      <w:tr>
        <w:tc>
          <w:tcPr>
            <w:tcW w:type="dxa" w:w="2232"/>
            <w:vAlign w:val="center"/>
            <w:tcMar>
              <w:top w:w="80" w:type="dxa"/>
              <w:start w:w="120" w:type="dxa"/>
              <w:bottom w:w="80" w:type="dxa"/>
              <w:end w:w="120" w:type="dxa"/>
            </w:tcMar>
          </w:tcPr>
          <w:p>
            <w:pPr>
              <w:spacing w:after="40"/>
            </w:pPr>
            <w:r>
              <w:rPr>
                <w:rFonts w:ascii="Calibri" w:hAnsi="Calibri"/>
                <w:sz w:val="20"/>
              </w:rPr>
              <w:t>67-74</w:t>
            </w:r>
          </w:p>
        </w:tc>
        <w:tc>
          <w:tcPr>
            <w:tcW w:type="dxa" w:w="7128"/>
            <w:vAlign w:val="center"/>
            <w:tcMar>
              <w:top w:w="80" w:type="dxa"/>
              <w:start w:w="120" w:type="dxa"/>
              <w:bottom w:w="80" w:type="dxa"/>
              <w:end w:w="120" w:type="dxa"/>
            </w:tcMar>
          </w:tcPr>
          <w:p>
            <w:pPr>
              <w:spacing w:after="40"/>
            </w:pPr>
            <w:r>
              <w:rPr>
                <w:rFonts w:ascii="Calibri" w:hAnsi="Calibri"/>
                <w:sz w:val="20"/>
              </w:rPr>
              <w:t>Step 1: load and normalize the document, then chunk it.</w:t>
            </w:r>
          </w:p>
        </w:tc>
      </w:tr>
      <w:tr>
        <w:tc>
          <w:tcPr>
            <w:tcW w:type="dxa" w:w="2232"/>
            <w:vAlign w:val="center"/>
            <w:tcMar>
              <w:top w:w="80" w:type="dxa"/>
              <w:start w:w="120" w:type="dxa"/>
              <w:bottom w:w="80" w:type="dxa"/>
              <w:end w:w="120" w:type="dxa"/>
            </w:tcMar>
          </w:tcPr>
          <w:p>
            <w:pPr>
              <w:spacing w:after="40"/>
            </w:pPr>
            <w:r>
              <w:rPr>
                <w:rFonts w:ascii="Calibri" w:hAnsi="Calibri"/>
                <w:sz w:val="20"/>
              </w:rPr>
              <w:t>76-79</w:t>
            </w:r>
          </w:p>
        </w:tc>
        <w:tc>
          <w:tcPr>
            <w:tcW w:type="dxa" w:w="7128"/>
            <w:vAlign w:val="center"/>
            <w:tcMar>
              <w:top w:w="80" w:type="dxa"/>
              <w:start w:w="120" w:type="dxa"/>
              <w:bottom w:w="80" w:type="dxa"/>
              <w:end w:w="120" w:type="dxa"/>
            </w:tcMar>
          </w:tcPr>
          <w:p>
            <w:pPr>
              <w:spacing w:after="40"/>
            </w:pPr>
            <w:r>
              <w:rPr>
                <w:rFonts w:ascii="Calibri" w:hAnsi="Calibri"/>
                <w:sz w:val="20"/>
              </w:rPr>
              <w:t>Step 2: build the ChromaDB vector store from the chunks.</w:t>
            </w:r>
          </w:p>
        </w:tc>
      </w:tr>
      <w:tr>
        <w:tc>
          <w:tcPr>
            <w:tcW w:type="dxa" w:w="2232"/>
            <w:vAlign w:val="center"/>
            <w:tcMar>
              <w:top w:w="80" w:type="dxa"/>
              <w:start w:w="120" w:type="dxa"/>
              <w:bottom w:w="80" w:type="dxa"/>
              <w:end w:w="120" w:type="dxa"/>
            </w:tcMar>
          </w:tcPr>
          <w:p>
            <w:pPr>
              <w:spacing w:after="40"/>
            </w:pPr>
            <w:r>
              <w:rPr>
                <w:rFonts w:ascii="Calibri" w:hAnsi="Calibri"/>
                <w:sz w:val="20"/>
              </w:rPr>
              <w:t>81-88</w:t>
            </w:r>
          </w:p>
        </w:tc>
        <w:tc>
          <w:tcPr>
            <w:tcW w:type="dxa" w:w="7128"/>
            <w:vAlign w:val="center"/>
            <w:tcMar>
              <w:top w:w="80" w:type="dxa"/>
              <w:start w:w="120" w:type="dxa"/>
              <w:bottom w:w="80" w:type="dxa"/>
              <w:end w:w="120" w:type="dxa"/>
            </w:tcMar>
          </w:tcPr>
          <w:p>
            <w:pPr>
              <w:spacing w:after="40"/>
            </w:pPr>
            <w:r>
              <w:rPr>
                <w:rFonts w:ascii="Calibri" w:hAnsi="Calibri"/>
                <w:sz w:val="20"/>
              </w:rPr>
              <w:t>Step 3: load the rules file.</w:t>
            </w:r>
          </w:p>
        </w:tc>
      </w:tr>
      <w:tr>
        <w:tc>
          <w:tcPr>
            <w:tcW w:type="dxa" w:w="2232"/>
            <w:vAlign w:val="center"/>
            <w:tcMar>
              <w:top w:w="80" w:type="dxa"/>
              <w:start w:w="120" w:type="dxa"/>
              <w:bottom w:w="80" w:type="dxa"/>
              <w:end w:w="120" w:type="dxa"/>
            </w:tcMar>
          </w:tcPr>
          <w:p>
            <w:pPr>
              <w:spacing w:after="40"/>
            </w:pPr>
            <w:r>
              <w:rPr>
                <w:rFonts w:ascii="Calibri" w:hAnsi="Calibri"/>
                <w:sz w:val="20"/>
              </w:rPr>
              <w:t>90-92</w:t>
            </w:r>
          </w:p>
        </w:tc>
        <w:tc>
          <w:tcPr>
            <w:tcW w:type="dxa" w:w="7128"/>
            <w:vAlign w:val="center"/>
            <w:tcMar>
              <w:top w:w="80" w:type="dxa"/>
              <w:start w:w="120" w:type="dxa"/>
              <w:bottom w:w="80" w:type="dxa"/>
              <w:end w:w="120" w:type="dxa"/>
            </w:tcMar>
          </w:tcPr>
          <w:p>
            <w:pPr>
              <w:spacing w:after="40"/>
            </w:pPr>
            <w:r>
              <w:rPr>
                <w:rFonts w:ascii="Calibri" w:hAnsi="Calibri"/>
                <w:sz w:val="20"/>
              </w:rPr>
              <w:t>Step 4: run validation across every rule.</w:t>
            </w:r>
          </w:p>
        </w:tc>
      </w:tr>
      <w:tr>
        <w:tc>
          <w:tcPr>
            <w:tcW w:type="dxa" w:w="2232"/>
            <w:vAlign w:val="center"/>
            <w:tcMar>
              <w:top w:w="80" w:type="dxa"/>
              <w:start w:w="120" w:type="dxa"/>
              <w:bottom w:w="80" w:type="dxa"/>
              <w:end w:w="120" w:type="dxa"/>
            </w:tcMar>
          </w:tcPr>
          <w:p>
            <w:pPr>
              <w:spacing w:after="40"/>
            </w:pPr>
            <w:r>
              <w:rPr>
                <w:rFonts w:ascii="Calibri" w:hAnsi="Calibri"/>
                <w:sz w:val="20"/>
              </w:rPr>
              <w:t>94-100</w:t>
            </w:r>
          </w:p>
        </w:tc>
        <w:tc>
          <w:tcPr>
            <w:tcW w:type="dxa" w:w="7128"/>
            <w:vAlign w:val="center"/>
            <w:tcMar>
              <w:top w:w="80" w:type="dxa"/>
              <w:start w:w="120" w:type="dxa"/>
              <w:bottom w:w="80" w:type="dxa"/>
              <w:end w:w="120" w:type="dxa"/>
            </w:tcMar>
          </w:tcPr>
          <w:p>
            <w:pPr>
              <w:spacing w:after="40"/>
            </w:pPr>
            <w:r>
              <w:rPr>
                <w:rFonts w:ascii="Calibri" w:hAnsi="Calibri"/>
                <w:sz w:val="20"/>
              </w:rPr>
              <w:t>Step 5: build and print the final report, optionally show failure details, and save JSON.</w:t>
            </w:r>
          </w:p>
        </w:tc>
      </w:tr>
      <w:tr>
        <w:tc>
          <w:tcPr>
            <w:tcW w:type="dxa" w:w="2232"/>
            <w:vAlign w:val="center"/>
            <w:tcMar>
              <w:top w:w="80" w:type="dxa"/>
              <w:start w:w="120" w:type="dxa"/>
              <w:bottom w:w="80" w:type="dxa"/>
              <w:end w:w="120" w:type="dxa"/>
            </w:tcMar>
          </w:tcPr>
          <w:p>
            <w:pPr>
              <w:spacing w:after="40"/>
            </w:pPr>
            <w:r>
              <w:rPr>
                <w:rFonts w:ascii="Calibri" w:hAnsi="Calibri"/>
                <w:sz w:val="20"/>
              </w:rPr>
              <w:t>104-105</w:t>
            </w:r>
          </w:p>
        </w:tc>
        <w:tc>
          <w:tcPr>
            <w:tcW w:type="dxa" w:w="7128"/>
            <w:vAlign w:val="center"/>
            <w:tcMar>
              <w:top w:w="80" w:type="dxa"/>
              <w:start w:w="120" w:type="dxa"/>
              <w:bottom w:w="80" w:type="dxa"/>
              <w:end w:w="120" w:type="dxa"/>
            </w:tcMar>
          </w:tcPr>
          <w:p>
            <w:pPr>
              <w:spacing w:after="40"/>
            </w:pPr>
            <w:r>
              <w:rPr>
                <w:rFonts w:ascii="Calibri" w:hAnsi="Calibri"/>
                <w:sz w:val="20"/>
              </w:rPr>
              <w:t>The script runs main() only when you execute the file directly.</w:t>
            </w:r>
          </w:p>
        </w:tc>
      </w:tr>
    </w:tbl>
    <w:p/>
    <w:p>
      <w:pPr>
        <w:spacing w:after="120" w:line="276" w:lineRule="auto"/>
      </w:pPr>
      <w:r>
        <w:t>Expert idea: main.py should stay thin. It should read like a recipe, not like a place where every algorithm lives.</w:t>
      </w:r>
    </w:p>
    <w:p>
      <w:pPr>
        <w:pStyle w:val="Heading1"/>
      </w:pPr>
      <w:r>
        <w:rPr>
          <w:rFonts w:ascii="Calibri" w:hAnsi="Calibri"/>
          <w:color w:val="2E74B5"/>
        </w:rPr>
        <w:t>3. `validator/ingestion.py` - Read, Clean, Chunk</w:t>
      </w:r>
    </w:p>
    <w:p>
      <w:pPr>
        <w:spacing w:after="120" w:line="276" w:lineRule="auto"/>
      </w:pPr>
      <w:r>
        <w:t>This file is the document intake system. It converts messy files into clean text and then into chunks that the rest of the project can work with.</w:t>
      </w:r>
    </w:p>
    <w:tbl>
      <w:tblPr>
        <w:tblStyle w:val="TableGrid"/>
        <w:tblW w:type="auto" w:w="0"/>
        <w:jc w:val="center"/>
        <w:tblLayout w:type="fixed"/>
        <w:tblLook w:firstColumn="1" w:firstRow="1" w:lastColumn="0" w:lastRow="0" w:noHBand="0" w:noVBand="1" w:val="04A0"/>
      </w:tblPr>
      <w:tblGrid>
        <w:gridCol w:w="2232"/>
        <w:gridCol w:w="7128"/>
      </w:tblGrid>
      <w:tr>
        <w:tc>
          <w:tcPr>
            <w:tcW w:type="dxa" w:w="4680"/>
            <w:vAlign w:val="center"/>
            <w:tcMar>
              <w:top w:w="80" w:type="dxa"/>
              <w:start w:w="120" w:type="dxa"/>
              <w:bottom w:w="80" w:type="dxa"/>
              <w:end w:w="120" w:type="dxa"/>
            </w:tcMar>
            <w:shd w:fill="E8EEF5"/>
          </w:tcPr>
          <w:p>
            <w:pPr>
              <w:spacing w:after="40"/>
            </w:pPr>
            <w:r>
              <w:rPr>
                <w:rFonts w:ascii="Calibri" w:hAnsi="Calibri"/>
                <w:b/>
                <w:sz w:val="20"/>
              </w:rPr>
              <w:t>Line / Range</w:t>
            </w:r>
          </w:p>
        </w:tc>
        <w:tc>
          <w:tcPr>
            <w:tcW w:type="dxa" w:w="4680"/>
            <w:vAlign w:val="center"/>
            <w:tcMar>
              <w:top w:w="80" w:type="dxa"/>
              <w:start w:w="120" w:type="dxa"/>
              <w:bottom w:w="80" w:type="dxa"/>
              <w:end w:w="120" w:type="dxa"/>
            </w:tcMar>
            <w:shd w:fill="E8EEF5"/>
          </w:tcPr>
          <w:p>
            <w:pPr>
              <w:spacing w:after="40"/>
            </w:pPr>
            <w:r>
              <w:rPr>
                <w:rFonts w:ascii="Calibri" w:hAnsi="Calibri"/>
                <w:b/>
                <w:sz w:val="20"/>
              </w:rPr>
              <w:t>What it does</w:t>
            </w:r>
          </w:p>
        </w:tc>
      </w:tr>
      <w:tr>
        <w:tc>
          <w:tcPr>
            <w:tcW w:type="dxa" w:w="2232"/>
            <w:vAlign w:val="center"/>
            <w:tcMar>
              <w:top w:w="80" w:type="dxa"/>
              <w:start w:w="120" w:type="dxa"/>
              <w:bottom w:w="80" w:type="dxa"/>
              <w:end w:w="120" w:type="dxa"/>
            </w:tcMar>
          </w:tcPr>
          <w:p>
            <w:pPr>
              <w:spacing w:after="40"/>
            </w:pPr>
            <w:r>
              <w:rPr>
                <w:rFonts w:ascii="Calibri" w:hAnsi="Calibri"/>
                <w:sz w:val="20"/>
              </w:rPr>
              <w:t>1-16</w:t>
            </w:r>
          </w:p>
        </w:tc>
        <w:tc>
          <w:tcPr>
            <w:tcW w:type="dxa" w:w="7128"/>
            <w:vAlign w:val="center"/>
            <w:tcMar>
              <w:top w:w="80" w:type="dxa"/>
              <w:start w:w="120" w:type="dxa"/>
              <w:bottom w:w="80" w:type="dxa"/>
              <w:end w:w="120" w:type="dxa"/>
            </w:tcMar>
          </w:tcPr>
          <w:p>
            <w:pPr>
              <w:spacing w:after="40"/>
            </w:pPr>
            <w:r>
              <w:rPr>
                <w:rFonts w:ascii="Calibri" w:hAnsi="Calibri"/>
                <w:sz w:val="20"/>
              </w:rPr>
              <w:t>Module docstring. It explains the ingestion pipeline and why AI cleanup is used.</w:t>
            </w:r>
          </w:p>
        </w:tc>
      </w:tr>
      <w:tr>
        <w:tc>
          <w:tcPr>
            <w:tcW w:type="dxa" w:w="2232"/>
            <w:vAlign w:val="center"/>
            <w:tcMar>
              <w:top w:w="80" w:type="dxa"/>
              <w:start w:w="120" w:type="dxa"/>
              <w:bottom w:w="80" w:type="dxa"/>
              <w:end w:w="120" w:type="dxa"/>
            </w:tcMar>
          </w:tcPr>
          <w:p>
            <w:pPr>
              <w:spacing w:after="40"/>
            </w:pPr>
            <w:r>
              <w:rPr>
                <w:rFonts w:ascii="Calibri" w:hAnsi="Calibri"/>
                <w:sz w:val="20"/>
              </w:rPr>
              <w:t>18-24</w:t>
            </w:r>
          </w:p>
        </w:tc>
        <w:tc>
          <w:tcPr>
            <w:tcW w:type="dxa" w:w="7128"/>
            <w:vAlign w:val="center"/>
            <w:tcMar>
              <w:top w:w="80" w:type="dxa"/>
              <w:start w:w="120" w:type="dxa"/>
              <w:bottom w:w="80" w:type="dxa"/>
              <w:end w:w="120" w:type="dxa"/>
            </w:tcMar>
          </w:tcPr>
          <w:p>
            <w:pPr>
              <w:spacing w:after="40"/>
            </w:pPr>
            <w:r>
              <w:rPr>
                <w:rFonts w:ascii="Calibri" w:hAnsi="Calibri"/>
                <w:sz w:val="20"/>
              </w:rPr>
              <w:t>Imports. Regex, JSON, text utilities, Path handling, OpenAI client type, and the LangChain splitter.</w:t>
            </w:r>
          </w:p>
        </w:tc>
      </w:tr>
      <w:tr>
        <w:tc>
          <w:tcPr>
            <w:tcW w:type="dxa" w:w="2232"/>
            <w:vAlign w:val="center"/>
            <w:tcMar>
              <w:top w:w="80" w:type="dxa"/>
              <w:start w:w="120" w:type="dxa"/>
              <w:bottom w:w="80" w:type="dxa"/>
              <w:end w:w="120" w:type="dxa"/>
            </w:tcMar>
          </w:tcPr>
          <w:p>
            <w:pPr>
              <w:spacing w:after="40"/>
            </w:pPr>
            <w:r>
              <w:rPr>
                <w:rFonts w:ascii="Calibri" w:hAnsi="Calibri"/>
                <w:sz w:val="20"/>
              </w:rPr>
              <w:t>26-35</w:t>
            </w:r>
          </w:p>
        </w:tc>
        <w:tc>
          <w:tcPr>
            <w:tcW w:type="dxa" w:w="7128"/>
            <w:vAlign w:val="center"/>
            <w:tcMar>
              <w:top w:w="80" w:type="dxa"/>
              <w:start w:w="120" w:type="dxa"/>
              <w:bottom w:w="80" w:type="dxa"/>
              <w:end w:w="120" w:type="dxa"/>
            </w:tcMar>
          </w:tcPr>
          <w:p>
            <w:pPr>
              <w:spacing w:after="40"/>
            </w:pPr>
            <w:r>
              <w:rPr>
                <w:rFonts w:ascii="Calibri" w:hAnsi="Calibri"/>
                <w:sz w:val="20"/>
              </w:rPr>
              <w:t>Global shared vLLM client state and init_llm(). The client is injected once from main.py.</w:t>
            </w:r>
          </w:p>
        </w:tc>
      </w:tr>
      <w:tr>
        <w:tc>
          <w:tcPr>
            <w:tcW w:type="dxa" w:w="2232"/>
            <w:vAlign w:val="center"/>
            <w:tcMar>
              <w:top w:w="80" w:type="dxa"/>
              <w:start w:w="120" w:type="dxa"/>
              <w:bottom w:w="80" w:type="dxa"/>
              <w:end w:w="120" w:type="dxa"/>
            </w:tcMar>
          </w:tcPr>
          <w:p>
            <w:pPr>
              <w:spacing w:after="40"/>
            </w:pPr>
            <w:r>
              <w:rPr>
                <w:rFonts w:ascii="Calibri" w:hAnsi="Calibri"/>
                <w:sz w:val="20"/>
              </w:rPr>
              <w:t>40-56</w:t>
            </w:r>
          </w:p>
        </w:tc>
        <w:tc>
          <w:tcPr>
            <w:tcW w:type="dxa" w:w="7128"/>
            <w:vAlign w:val="center"/>
            <w:tcMar>
              <w:top w:w="80" w:type="dxa"/>
              <w:start w:w="120" w:type="dxa"/>
              <w:bottom w:w="80" w:type="dxa"/>
              <w:end w:w="120" w:type="dxa"/>
            </w:tcMar>
          </w:tcPr>
          <w:p>
            <w:pPr>
              <w:spacing w:after="40"/>
            </w:pPr>
            <w:r>
              <w:rPr>
                <w:rFonts w:ascii="Calibri" w:hAnsi="Calibri"/>
                <w:sz w:val="20"/>
              </w:rPr>
              <w:t>_extract_pdf_text() reads each PDF page. If no text is found, it raises a helpful OCR message.</w:t>
            </w:r>
          </w:p>
        </w:tc>
      </w:tr>
      <w:tr>
        <w:tc>
          <w:tcPr>
            <w:tcW w:type="dxa" w:w="2232"/>
            <w:vAlign w:val="center"/>
            <w:tcMar>
              <w:top w:w="80" w:type="dxa"/>
              <w:start w:w="120" w:type="dxa"/>
              <w:bottom w:w="80" w:type="dxa"/>
              <w:end w:w="120" w:type="dxa"/>
            </w:tcMar>
          </w:tcPr>
          <w:p>
            <w:pPr>
              <w:spacing w:after="40"/>
            </w:pPr>
            <w:r>
              <w:rPr>
                <w:rFonts w:ascii="Calibri" w:hAnsi="Calibri"/>
                <w:sz w:val="20"/>
              </w:rPr>
              <w:t>59-65</w:t>
            </w:r>
          </w:p>
        </w:tc>
        <w:tc>
          <w:tcPr>
            <w:tcW w:type="dxa" w:w="7128"/>
            <w:vAlign w:val="center"/>
            <w:tcMar>
              <w:top w:w="80" w:type="dxa"/>
              <w:start w:w="120" w:type="dxa"/>
              <w:bottom w:w="80" w:type="dxa"/>
              <w:end w:w="120" w:type="dxa"/>
            </w:tcMar>
          </w:tcPr>
          <w:p>
            <w:pPr>
              <w:spacing w:after="40"/>
            </w:pPr>
            <w:r>
              <w:rPr>
                <w:rFonts w:ascii="Calibri" w:hAnsi="Calibri"/>
                <w:sz w:val="20"/>
              </w:rPr>
              <w:t>_read_text_file() tries several encodings so the project can survive messy files.</w:t>
            </w:r>
          </w:p>
        </w:tc>
      </w:tr>
      <w:tr>
        <w:tc>
          <w:tcPr>
            <w:tcW w:type="dxa" w:w="2232"/>
            <w:vAlign w:val="center"/>
            <w:tcMar>
              <w:top w:w="80" w:type="dxa"/>
              <w:start w:w="120" w:type="dxa"/>
              <w:bottom w:w="80" w:type="dxa"/>
              <w:end w:w="120" w:type="dxa"/>
            </w:tcMar>
          </w:tcPr>
          <w:p>
            <w:pPr>
              <w:spacing w:after="40"/>
            </w:pPr>
            <w:r>
              <w:rPr>
                <w:rFonts w:ascii="Calibri" w:hAnsi="Calibri"/>
                <w:sz w:val="20"/>
              </w:rPr>
              <w:t>68-74</w:t>
            </w:r>
          </w:p>
        </w:tc>
        <w:tc>
          <w:tcPr>
            <w:tcW w:type="dxa" w:w="7128"/>
            <w:vAlign w:val="center"/>
            <w:tcMar>
              <w:top w:w="80" w:type="dxa"/>
              <w:start w:w="120" w:type="dxa"/>
              <w:bottom w:w="80" w:type="dxa"/>
              <w:end w:w="120" w:type="dxa"/>
            </w:tcMar>
          </w:tcPr>
          <w:p>
            <w:pPr>
              <w:spacing w:after="40"/>
            </w:pPr>
            <w:r>
              <w:rPr>
                <w:rFonts w:ascii="Calibri" w:hAnsi="Calibri"/>
                <w:sz w:val="20"/>
              </w:rPr>
              <w:t>_read_html_file() uses BeautifulSoup when available and falls back to regex stripping.</w:t>
            </w:r>
          </w:p>
        </w:tc>
      </w:tr>
      <w:tr>
        <w:tc>
          <w:tcPr>
            <w:tcW w:type="dxa" w:w="2232"/>
            <w:vAlign w:val="center"/>
            <w:tcMar>
              <w:top w:w="80" w:type="dxa"/>
              <w:start w:w="120" w:type="dxa"/>
              <w:bottom w:w="80" w:type="dxa"/>
              <w:end w:w="120" w:type="dxa"/>
            </w:tcMar>
          </w:tcPr>
          <w:p>
            <w:pPr>
              <w:spacing w:after="40"/>
            </w:pPr>
            <w:r>
              <w:rPr>
                <w:rFonts w:ascii="Calibri" w:hAnsi="Calibri"/>
                <w:sz w:val="20"/>
              </w:rPr>
              <w:t>77-86</w:t>
            </w:r>
          </w:p>
        </w:tc>
        <w:tc>
          <w:tcPr>
            <w:tcW w:type="dxa" w:w="7128"/>
            <w:vAlign w:val="center"/>
            <w:tcMar>
              <w:top w:w="80" w:type="dxa"/>
              <w:start w:w="120" w:type="dxa"/>
              <w:bottom w:w="80" w:type="dxa"/>
              <w:end w:w="120" w:type="dxa"/>
            </w:tcMar>
          </w:tcPr>
          <w:p>
            <w:pPr>
              <w:spacing w:after="40"/>
            </w:pPr>
            <w:r>
              <w:rPr>
                <w:rFonts w:ascii="Calibri" w:hAnsi="Calibri"/>
                <w:sz w:val="20"/>
              </w:rPr>
              <w:t>_raw_extract() chooses the correct reader based on file extension.</w:t>
            </w:r>
          </w:p>
        </w:tc>
      </w:tr>
      <w:tr>
        <w:tc>
          <w:tcPr>
            <w:tcW w:type="dxa" w:w="2232"/>
            <w:vAlign w:val="center"/>
            <w:tcMar>
              <w:top w:w="80" w:type="dxa"/>
              <w:start w:w="120" w:type="dxa"/>
              <w:bottom w:w="80" w:type="dxa"/>
              <w:end w:w="120" w:type="dxa"/>
            </w:tcMar>
          </w:tcPr>
          <w:p>
            <w:pPr>
              <w:spacing w:after="40"/>
            </w:pPr>
            <w:r>
              <w:rPr>
                <w:rFonts w:ascii="Calibri" w:hAnsi="Calibri"/>
                <w:sz w:val="20"/>
              </w:rPr>
              <w:t>91-106</w:t>
            </w:r>
          </w:p>
        </w:tc>
        <w:tc>
          <w:tcPr>
            <w:tcW w:type="dxa" w:w="7128"/>
            <w:vAlign w:val="center"/>
            <w:tcMar>
              <w:top w:w="80" w:type="dxa"/>
              <w:start w:w="120" w:type="dxa"/>
              <w:bottom w:w="80" w:type="dxa"/>
              <w:end w:w="120" w:type="dxa"/>
            </w:tcMar>
          </w:tcPr>
          <w:p>
            <w:pPr>
              <w:spacing w:after="40"/>
            </w:pPr>
            <w:r>
              <w:rPr>
                <w:rFonts w:ascii="Calibri" w:hAnsi="Calibri"/>
                <w:sz w:val="20"/>
              </w:rPr>
              <w:t>_fix_encoding() repairs ligatures and removes invisible control characters.</w:t>
            </w:r>
          </w:p>
        </w:tc>
      </w:tr>
      <w:tr>
        <w:tc>
          <w:tcPr>
            <w:tcW w:type="dxa" w:w="2232"/>
            <w:vAlign w:val="center"/>
            <w:tcMar>
              <w:top w:w="80" w:type="dxa"/>
              <w:start w:w="120" w:type="dxa"/>
              <w:bottom w:w="80" w:type="dxa"/>
              <w:end w:w="120" w:type="dxa"/>
            </w:tcMar>
          </w:tcPr>
          <w:p>
            <w:pPr>
              <w:spacing w:after="40"/>
            </w:pPr>
            <w:r>
              <w:rPr>
                <w:rFonts w:ascii="Calibri" w:hAnsi="Calibri"/>
                <w:sz w:val="20"/>
              </w:rPr>
              <w:t>111-124</w:t>
            </w:r>
          </w:p>
        </w:tc>
        <w:tc>
          <w:tcPr>
            <w:tcW w:type="dxa" w:w="7128"/>
            <w:vAlign w:val="center"/>
            <w:tcMar>
              <w:top w:w="80" w:type="dxa"/>
              <w:start w:w="120" w:type="dxa"/>
              <w:bottom w:w="80" w:type="dxa"/>
              <w:end w:w="120" w:type="dxa"/>
            </w:tcMar>
          </w:tcPr>
          <w:p>
            <w:pPr>
              <w:spacing w:after="40"/>
            </w:pPr>
            <w:r>
              <w:rPr>
                <w:rFonts w:ascii="Calibri" w:hAnsi="Calibri"/>
                <w:sz w:val="20"/>
              </w:rPr>
              <w:t>_NORMALISE_SYSTEM is the prompt that tells the LLM how to clean the text.</w:t>
            </w:r>
          </w:p>
        </w:tc>
      </w:tr>
      <w:tr>
        <w:tc>
          <w:tcPr>
            <w:tcW w:type="dxa" w:w="2232"/>
            <w:vAlign w:val="center"/>
            <w:tcMar>
              <w:top w:w="80" w:type="dxa"/>
              <w:start w:w="120" w:type="dxa"/>
              <w:bottom w:w="80" w:type="dxa"/>
              <w:end w:w="120" w:type="dxa"/>
            </w:tcMar>
          </w:tcPr>
          <w:p>
            <w:pPr>
              <w:spacing w:after="40"/>
            </w:pPr>
            <w:r>
              <w:rPr>
                <w:rFonts w:ascii="Calibri" w:hAnsi="Calibri"/>
                <w:sz w:val="20"/>
              </w:rPr>
              <w:t>127-177</w:t>
            </w:r>
          </w:p>
        </w:tc>
        <w:tc>
          <w:tcPr>
            <w:tcW w:type="dxa" w:w="7128"/>
            <w:vAlign w:val="center"/>
            <w:tcMar>
              <w:top w:w="80" w:type="dxa"/>
              <w:start w:w="120" w:type="dxa"/>
              <w:bottom w:w="80" w:type="dxa"/>
              <w:end w:w="120" w:type="dxa"/>
            </w:tcMar>
          </w:tcPr>
          <w:p>
            <w:pPr>
              <w:spacing w:after="40"/>
            </w:pPr>
            <w:r>
              <w:rPr>
                <w:rFonts w:ascii="Calibri" w:hAnsi="Calibri"/>
                <w:sz w:val="20"/>
              </w:rPr>
              <w:t>_ai_normalise() and _normalise_chunk() ask the model to clean layout noise; if that fails, the code keeps going with raw text.</w:t>
            </w:r>
          </w:p>
        </w:tc>
      </w:tr>
      <w:tr>
        <w:tc>
          <w:tcPr>
            <w:tcW w:type="dxa" w:w="2232"/>
            <w:vAlign w:val="center"/>
            <w:tcMar>
              <w:top w:w="80" w:type="dxa"/>
              <w:start w:w="120" w:type="dxa"/>
              <w:bottom w:w="80" w:type="dxa"/>
              <w:end w:w="120" w:type="dxa"/>
            </w:tcMar>
          </w:tcPr>
          <w:p>
            <w:pPr>
              <w:spacing w:after="40"/>
            </w:pPr>
            <w:r>
              <w:rPr>
                <w:rFonts w:ascii="Calibri" w:hAnsi="Calibri"/>
                <w:sz w:val="20"/>
              </w:rPr>
              <w:t>182-195</w:t>
            </w:r>
          </w:p>
        </w:tc>
        <w:tc>
          <w:tcPr>
            <w:tcW w:type="dxa" w:w="7128"/>
            <w:vAlign w:val="center"/>
            <w:tcMar>
              <w:top w:w="80" w:type="dxa"/>
              <w:start w:w="120" w:type="dxa"/>
              <w:bottom w:w="80" w:type="dxa"/>
              <w:end w:w="120" w:type="dxa"/>
            </w:tcMar>
          </w:tcPr>
          <w:p>
            <w:pPr>
              <w:spacing w:after="40"/>
            </w:pPr>
            <w:r>
              <w:rPr>
                <w:rFonts w:ascii="Calibri" w:hAnsi="Calibri"/>
                <w:sz w:val="20"/>
              </w:rPr>
              <w:t>_CHUNK_SYSTEM tells the model how to split the document into meaningful sections.</w:t>
            </w:r>
          </w:p>
        </w:tc>
      </w:tr>
      <w:tr>
        <w:tc>
          <w:tcPr>
            <w:tcW w:type="dxa" w:w="2232"/>
            <w:vAlign w:val="center"/>
            <w:tcMar>
              <w:top w:w="80" w:type="dxa"/>
              <w:start w:w="120" w:type="dxa"/>
              <w:bottom w:w="80" w:type="dxa"/>
              <w:end w:w="120" w:type="dxa"/>
            </w:tcMar>
          </w:tcPr>
          <w:p>
            <w:pPr>
              <w:spacing w:after="40"/>
            </w:pPr>
            <w:r>
              <w:rPr>
                <w:rFonts w:ascii="Calibri" w:hAnsi="Calibri"/>
                <w:sz w:val="20"/>
              </w:rPr>
              <w:t>198-230</w:t>
            </w:r>
          </w:p>
        </w:tc>
        <w:tc>
          <w:tcPr>
            <w:tcW w:type="dxa" w:w="7128"/>
            <w:vAlign w:val="center"/>
            <w:tcMar>
              <w:top w:w="80" w:type="dxa"/>
              <w:start w:w="120" w:type="dxa"/>
              <w:bottom w:w="80" w:type="dxa"/>
              <w:end w:w="120" w:type="dxa"/>
            </w:tcMar>
          </w:tcPr>
          <w:p>
            <w:pPr>
              <w:spacing w:after="40"/>
            </w:pPr>
            <w:r>
              <w:rPr>
                <w:rFonts w:ascii="Calibri" w:hAnsi="Calibri"/>
                <w:sz w:val="20"/>
              </w:rPr>
              <w:t>_ai_chunk() asks the LLM for a JSON list of chunks and falls back to the text splitter if needed.</w:t>
            </w:r>
          </w:p>
        </w:tc>
      </w:tr>
      <w:tr>
        <w:tc>
          <w:tcPr>
            <w:tcW w:type="dxa" w:w="2232"/>
            <w:vAlign w:val="center"/>
            <w:tcMar>
              <w:top w:w="80" w:type="dxa"/>
              <w:start w:w="120" w:type="dxa"/>
              <w:bottom w:w="80" w:type="dxa"/>
              <w:end w:w="120" w:type="dxa"/>
            </w:tcMar>
          </w:tcPr>
          <w:p>
            <w:pPr>
              <w:spacing w:after="40"/>
            </w:pPr>
            <w:r>
              <w:rPr>
                <w:rFonts w:ascii="Calibri" w:hAnsi="Calibri"/>
                <w:sz w:val="20"/>
              </w:rPr>
              <w:t>233-247</w:t>
            </w:r>
          </w:p>
        </w:tc>
        <w:tc>
          <w:tcPr>
            <w:tcW w:type="dxa" w:w="7128"/>
            <w:vAlign w:val="center"/>
            <w:tcMar>
              <w:top w:w="80" w:type="dxa"/>
              <w:start w:w="120" w:type="dxa"/>
              <w:bottom w:w="80" w:type="dxa"/>
              <w:end w:w="120" w:type="dxa"/>
            </w:tcMar>
          </w:tcPr>
          <w:p>
            <w:pPr>
              <w:spacing w:after="40"/>
            </w:pPr>
            <w:r>
              <w:rPr>
                <w:rFonts w:ascii="Calibri" w:hAnsi="Calibri"/>
                <w:sz w:val="20"/>
              </w:rPr>
              <w:t>_fallback_chunk() uses RecursiveCharacterTextSplitter for safer chunking when AI chunking is unavailable.</w:t>
            </w:r>
          </w:p>
        </w:tc>
      </w:tr>
      <w:tr>
        <w:tc>
          <w:tcPr>
            <w:tcW w:type="dxa" w:w="2232"/>
            <w:vAlign w:val="center"/>
            <w:tcMar>
              <w:top w:w="80" w:type="dxa"/>
              <w:start w:w="120" w:type="dxa"/>
              <w:bottom w:w="80" w:type="dxa"/>
              <w:end w:w="120" w:type="dxa"/>
            </w:tcMar>
          </w:tcPr>
          <w:p>
            <w:pPr>
              <w:spacing w:after="40"/>
            </w:pPr>
            <w:r>
              <w:rPr>
                <w:rFonts w:ascii="Calibri" w:hAnsi="Calibri"/>
                <w:sz w:val="20"/>
              </w:rPr>
              <w:t>252-261</w:t>
            </w:r>
          </w:p>
        </w:tc>
        <w:tc>
          <w:tcPr>
            <w:tcW w:type="dxa" w:w="7128"/>
            <w:vAlign w:val="center"/>
            <w:tcMar>
              <w:top w:w="80" w:type="dxa"/>
              <w:start w:w="120" w:type="dxa"/>
              <w:bottom w:w="80" w:type="dxa"/>
              <w:end w:w="120" w:type="dxa"/>
            </w:tcMar>
          </w:tcPr>
          <w:p>
            <w:pPr>
              <w:spacing w:after="40"/>
            </w:pPr>
            <w:r>
              <w:rPr>
                <w:rFonts w:ascii="Calibri" w:hAnsi="Calibri"/>
                <w:sz w:val="20"/>
              </w:rPr>
              <w:t>load_document() runs raw extraction -&gt; encoding fix -&gt; AI normalization.</w:t>
            </w:r>
          </w:p>
        </w:tc>
      </w:tr>
      <w:tr>
        <w:tc>
          <w:tcPr>
            <w:tcW w:type="dxa" w:w="2232"/>
            <w:vAlign w:val="center"/>
            <w:tcMar>
              <w:top w:w="80" w:type="dxa"/>
              <w:start w:w="120" w:type="dxa"/>
              <w:bottom w:w="80" w:type="dxa"/>
              <w:end w:w="120" w:type="dxa"/>
            </w:tcMar>
          </w:tcPr>
          <w:p>
            <w:pPr>
              <w:spacing w:after="40"/>
            </w:pPr>
            <w:r>
              <w:rPr>
                <w:rFonts w:ascii="Calibri" w:hAnsi="Calibri"/>
                <w:sz w:val="20"/>
              </w:rPr>
              <w:t>264-275</w:t>
            </w:r>
          </w:p>
        </w:tc>
        <w:tc>
          <w:tcPr>
            <w:tcW w:type="dxa" w:w="7128"/>
            <w:vAlign w:val="center"/>
            <w:tcMar>
              <w:top w:w="80" w:type="dxa"/>
              <w:start w:w="120" w:type="dxa"/>
              <w:bottom w:w="80" w:type="dxa"/>
              <w:end w:w="120" w:type="dxa"/>
            </w:tcMar>
          </w:tcPr>
          <w:p>
            <w:pPr>
              <w:spacing w:after="40"/>
            </w:pPr>
            <w:r>
              <w:rPr>
                <w:rFonts w:ascii="Calibri" w:hAnsi="Calibri"/>
                <w:sz w:val="20"/>
              </w:rPr>
              <w:t>load_and_chunk() runs the same pipeline but ends with chunk creation instead of plain text.</w:t>
            </w:r>
          </w:p>
        </w:tc>
      </w:tr>
      <w:tr>
        <w:tc>
          <w:tcPr>
            <w:tcW w:type="dxa" w:w="2232"/>
            <w:vAlign w:val="center"/>
            <w:tcMar>
              <w:top w:w="80" w:type="dxa"/>
              <w:start w:w="120" w:type="dxa"/>
              <w:bottom w:w="80" w:type="dxa"/>
              <w:end w:w="120" w:type="dxa"/>
            </w:tcMar>
          </w:tcPr>
          <w:p>
            <w:pPr>
              <w:spacing w:after="40"/>
            </w:pPr>
            <w:r>
              <w:rPr>
                <w:rFonts w:ascii="Calibri" w:hAnsi="Calibri"/>
                <w:sz w:val="20"/>
              </w:rPr>
              <w:t>278-304</w:t>
            </w:r>
          </w:p>
        </w:tc>
        <w:tc>
          <w:tcPr>
            <w:tcW w:type="dxa" w:w="7128"/>
            <w:vAlign w:val="center"/>
            <w:tcMar>
              <w:top w:w="80" w:type="dxa"/>
              <w:start w:w="120" w:type="dxa"/>
              <w:bottom w:w="80" w:type="dxa"/>
              <w:end w:w="120" w:type="dxa"/>
            </w:tcMar>
          </w:tcPr>
          <w:p>
            <w:pPr>
              <w:spacing w:after="40"/>
            </w:pPr>
            <w:r>
              <w:rPr>
                <w:rFonts w:ascii="Calibri" w:hAnsi="Calibri"/>
                <w:sz w:val="20"/>
              </w:rPr>
              <w:t>load_rules() reads the rules file and chooses AI extraction or regex fallback.</w:t>
            </w:r>
          </w:p>
        </w:tc>
      </w:tr>
      <w:tr>
        <w:tc>
          <w:tcPr>
            <w:tcW w:type="dxa" w:w="2232"/>
            <w:vAlign w:val="center"/>
            <w:tcMar>
              <w:top w:w="80" w:type="dxa"/>
              <w:start w:w="120" w:type="dxa"/>
              <w:bottom w:w="80" w:type="dxa"/>
              <w:end w:w="120" w:type="dxa"/>
            </w:tcMar>
          </w:tcPr>
          <w:p>
            <w:pPr>
              <w:spacing w:after="40"/>
            </w:pPr>
            <w:r>
              <w:rPr>
                <w:rFonts w:ascii="Calibri" w:hAnsi="Calibri"/>
                <w:sz w:val="20"/>
              </w:rPr>
              <w:t>307-325</w:t>
            </w:r>
          </w:p>
        </w:tc>
        <w:tc>
          <w:tcPr>
            <w:tcW w:type="dxa" w:w="7128"/>
            <w:vAlign w:val="center"/>
            <w:tcMar>
              <w:top w:w="80" w:type="dxa"/>
              <w:start w:w="120" w:type="dxa"/>
              <w:bottom w:w="80" w:type="dxa"/>
              <w:end w:w="120" w:type="dxa"/>
            </w:tcMar>
          </w:tcPr>
          <w:p>
            <w:pPr>
              <w:spacing w:after="40"/>
            </w:pPr>
            <w:r>
              <w:rPr>
                <w:rFonts w:ascii="Calibri" w:hAnsi="Calibri"/>
                <w:sz w:val="20"/>
              </w:rPr>
              <w:t>_RULES_SYSTEM is the prompt for converting messy rule text into structured JSON.</w:t>
            </w:r>
          </w:p>
        </w:tc>
      </w:tr>
      <w:tr>
        <w:tc>
          <w:tcPr>
            <w:tcW w:type="dxa" w:w="2232"/>
            <w:vAlign w:val="center"/>
            <w:tcMar>
              <w:top w:w="80" w:type="dxa"/>
              <w:start w:w="120" w:type="dxa"/>
              <w:bottom w:w="80" w:type="dxa"/>
              <w:end w:w="120" w:type="dxa"/>
            </w:tcMar>
          </w:tcPr>
          <w:p>
            <w:pPr>
              <w:spacing w:after="40"/>
            </w:pPr>
            <w:r>
              <w:rPr>
                <w:rFonts w:ascii="Calibri" w:hAnsi="Calibri"/>
                <w:sz w:val="20"/>
              </w:rPr>
              <w:t>328-361</w:t>
            </w:r>
          </w:p>
        </w:tc>
        <w:tc>
          <w:tcPr>
            <w:tcW w:type="dxa" w:w="7128"/>
            <w:vAlign w:val="center"/>
            <w:tcMar>
              <w:top w:w="80" w:type="dxa"/>
              <w:start w:w="120" w:type="dxa"/>
              <w:bottom w:w="80" w:type="dxa"/>
              <w:end w:w="120" w:type="dxa"/>
            </w:tcMar>
          </w:tcPr>
          <w:p>
            <w:pPr>
              <w:spacing w:after="40"/>
            </w:pPr>
            <w:r>
              <w:rPr>
                <w:rFonts w:ascii="Calibri" w:hAnsi="Calibri"/>
                <w:sz w:val="20"/>
              </w:rPr>
              <w:t>_ai_extract_rules() asks the LLM to parse rules into id/text dictionaries and falls back safely.</w:t>
            </w:r>
          </w:p>
        </w:tc>
      </w:tr>
      <w:tr>
        <w:tc>
          <w:tcPr>
            <w:tcW w:type="dxa" w:w="2232"/>
            <w:vAlign w:val="center"/>
            <w:tcMar>
              <w:top w:w="80" w:type="dxa"/>
              <w:start w:w="120" w:type="dxa"/>
              <w:bottom w:w="80" w:type="dxa"/>
              <w:end w:w="120" w:type="dxa"/>
            </w:tcMar>
          </w:tcPr>
          <w:p>
            <w:pPr>
              <w:spacing w:after="40"/>
            </w:pPr>
            <w:r>
              <w:rPr>
                <w:rFonts w:ascii="Calibri" w:hAnsi="Calibri"/>
                <w:sz w:val="20"/>
              </w:rPr>
              <w:t>364-389</w:t>
            </w:r>
          </w:p>
        </w:tc>
        <w:tc>
          <w:tcPr>
            <w:tcW w:type="dxa" w:w="7128"/>
            <w:vAlign w:val="center"/>
            <w:tcMar>
              <w:top w:w="80" w:type="dxa"/>
              <w:start w:w="120" w:type="dxa"/>
              <w:bottom w:w="80" w:type="dxa"/>
              <w:end w:w="120" w:type="dxa"/>
            </w:tcMar>
          </w:tcPr>
          <w:p>
            <w:pPr>
              <w:spacing w:after="40"/>
            </w:pPr>
            <w:r>
              <w:rPr>
                <w:rFonts w:ascii="Calibri" w:hAnsi="Calibri"/>
                <w:sz w:val="20"/>
              </w:rPr>
              <w:t>_regex_extract_rules() is the backup parser when the LLM is unavailable.</w:t>
            </w:r>
          </w:p>
        </w:tc>
      </w:tr>
      <w:tr>
        <w:tc>
          <w:tcPr>
            <w:tcW w:type="dxa" w:w="2232"/>
            <w:vAlign w:val="center"/>
            <w:tcMar>
              <w:top w:w="80" w:type="dxa"/>
              <w:start w:w="120" w:type="dxa"/>
              <w:bottom w:w="80" w:type="dxa"/>
              <w:end w:w="120" w:type="dxa"/>
            </w:tcMar>
          </w:tcPr>
          <w:p>
            <w:pPr>
              <w:spacing w:after="40"/>
            </w:pPr>
            <w:r>
              <w:rPr>
                <w:rFonts w:ascii="Calibri" w:hAnsi="Calibri"/>
                <w:sz w:val="20"/>
              </w:rPr>
              <w:t>393-395</w:t>
            </w:r>
          </w:p>
        </w:tc>
        <w:tc>
          <w:tcPr>
            <w:tcW w:type="dxa" w:w="7128"/>
            <w:vAlign w:val="center"/>
            <w:tcMar>
              <w:top w:w="80" w:type="dxa"/>
              <w:start w:w="120" w:type="dxa"/>
              <w:bottom w:w="80" w:type="dxa"/>
              <w:end w:w="120" w:type="dxa"/>
            </w:tcMar>
          </w:tcPr>
          <w:p>
            <w:pPr>
              <w:spacing w:after="40"/>
            </w:pPr>
            <w:r>
              <w:rPr>
                <w:rFonts w:ascii="Calibri" w:hAnsi="Calibri"/>
                <w:sz w:val="20"/>
              </w:rPr>
              <w:t>chunk_text() is a backward-compatible alias that keeps older code working.</w:t>
            </w:r>
          </w:p>
        </w:tc>
      </w:tr>
    </w:tbl>
    <w:p/>
    <w:p>
      <w:pPr>
        <w:spacing w:after="120" w:line="276" w:lineRule="auto"/>
      </w:pPr>
      <w:r>
        <w:t>Expert idea: this file is layered on purpose. Always do the simplest deterministic cleanup first, then use AI only where it adds real value.</w:t>
      </w:r>
    </w:p>
    <w:p>
      <w:pPr>
        <w:pStyle w:val="Heading1"/>
      </w:pPr>
      <w:r>
        <w:rPr>
          <w:rFonts w:ascii="Calibri" w:hAnsi="Calibri"/>
          <w:color w:val="2E74B5"/>
        </w:rPr>
        <w:t>4. `validator/vector_store.py` - Semantic Search</w:t>
      </w:r>
    </w:p>
    <w:p>
      <w:pPr>
        <w:spacing w:after="120" w:line="276" w:lineRule="auto"/>
      </w:pPr>
      <w:r>
        <w:t>This file turns chunks into searchable memory. The goal is to find the most relevant pieces of the document for a given rule.</w:t>
      </w:r>
    </w:p>
    <w:tbl>
      <w:tblPr>
        <w:tblStyle w:val="TableGrid"/>
        <w:tblW w:type="auto" w:w="0"/>
        <w:jc w:val="center"/>
        <w:tblLayout w:type="fixed"/>
        <w:tblLook w:firstColumn="1" w:firstRow="1" w:lastColumn="0" w:lastRow="0" w:noHBand="0" w:noVBand="1" w:val="04A0"/>
      </w:tblPr>
      <w:tblGrid>
        <w:gridCol w:w="2232"/>
        <w:gridCol w:w="7128"/>
      </w:tblGrid>
      <w:tr>
        <w:tc>
          <w:tcPr>
            <w:tcW w:type="dxa" w:w="4680"/>
            <w:vAlign w:val="center"/>
            <w:tcMar>
              <w:top w:w="80" w:type="dxa"/>
              <w:start w:w="120" w:type="dxa"/>
              <w:bottom w:w="80" w:type="dxa"/>
              <w:end w:w="120" w:type="dxa"/>
            </w:tcMar>
            <w:shd w:fill="E8EEF5"/>
          </w:tcPr>
          <w:p>
            <w:pPr>
              <w:spacing w:after="40"/>
            </w:pPr>
            <w:r>
              <w:rPr>
                <w:rFonts w:ascii="Calibri" w:hAnsi="Calibri"/>
                <w:b/>
                <w:sz w:val="20"/>
              </w:rPr>
              <w:t>Line / Range</w:t>
            </w:r>
          </w:p>
        </w:tc>
        <w:tc>
          <w:tcPr>
            <w:tcW w:type="dxa" w:w="4680"/>
            <w:vAlign w:val="center"/>
            <w:tcMar>
              <w:top w:w="80" w:type="dxa"/>
              <w:start w:w="120" w:type="dxa"/>
              <w:bottom w:w="80" w:type="dxa"/>
              <w:end w:w="120" w:type="dxa"/>
            </w:tcMar>
            <w:shd w:fill="E8EEF5"/>
          </w:tcPr>
          <w:p>
            <w:pPr>
              <w:spacing w:after="40"/>
            </w:pPr>
            <w:r>
              <w:rPr>
                <w:rFonts w:ascii="Calibri" w:hAnsi="Calibri"/>
                <w:b/>
                <w:sz w:val="20"/>
              </w:rPr>
              <w:t>What it does</w:t>
            </w:r>
          </w:p>
        </w:tc>
      </w:tr>
      <w:tr>
        <w:tc>
          <w:tcPr>
            <w:tcW w:type="dxa" w:w="2232"/>
            <w:vAlign w:val="center"/>
            <w:tcMar>
              <w:top w:w="80" w:type="dxa"/>
              <w:start w:w="120" w:type="dxa"/>
              <w:bottom w:w="80" w:type="dxa"/>
              <w:end w:w="120" w:type="dxa"/>
            </w:tcMar>
          </w:tcPr>
          <w:p>
            <w:pPr>
              <w:spacing w:after="40"/>
            </w:pPr>
            <w:r>
              <w:rPr>
                <w:rFonts w:ascii="Calibri" w:hAnsi="Calibri"/>
                <w:sz w:val="20"/>
              </w:rPr>
              <w:t>1-6</w:t>
            </w:r>
          </w:p>
        </w:tc>
        <w:tc>
          <w:tcPr>
            <w:tcW w:type="dxa" w:w="7128"/>
            <w:vAlign w:val="center"/>
            <w:tcMar>
              <w:top w:w="80" w:type="dxa"/>
              <w:start w:w="120" w:type="dxa"/>
              <w:bottom w:w="80" w:type="dxa"/>
              <w:end w:w="120" w:type="dxa"/>
            </w:tcMar>
          </w:tcPr>
          <w:p>
            <w:pPr>
              <w:spacing w:after="40"/>
            </w:pPr>
            <w:r>
              <w:rPr>
                <w:rFonts w:ascii="Calibri" w:hAnsi="Calibri"/>
                <w:sz w:val="20"/>
              </w:rPr>
              <w:t>Defines the embedding model and creates the embedding function.</w:t>
            </w:r>
          </w:p>
        </w:tc>
      </w:tr>
      <w:tr>
        <w:tc>
          <w:tcPr>
            <w:tcW w:type="dxa" w:w="2232"/>
            <w:vAlign w:val="center"/>
            <w:tcMar>
              <w:top w:w="80" w:type="dxa"/>
              <w:start w:w="120" w:type="dxa"/>
              <w:bottom w:w="80" w:type="dxa"/>
              <w:end w:w="120" w:type="dxa"/>
            </w:tcMar>
          </w:tcPr>
          <w:p>
            <w:pPr>
              <w:spacing w:after="40"/>
            </w:pPr>
            <w:r>
              <w:rPr>
                <w:rFonts w:ascii="Calibri" w:hAnsi="Calibri"/>
                <w:sz w:val="20"/>
              </w:rPr>
              <w:t>9-26</w:t>
            </w:r>
          </w:p>
        </w:tc>
        <w:tc>
          <w:tcPr>
            <w:tcW w:type="dxa" w:w="7128"/>
            <w:vAlign w:val="center"/>
            <w:tcMar>
              <w:top w:w="80" w:type="dxa"/>
              <w:start w:w="120" w:type="dxa"/>
              <w:bottom w:w="80" w:type="dxa"/>
              <w:end w:w="120" w:type="dxa"/>
            </w:tcMar>
          </w:tcPr>
          <w:p>
            <w:pPr>
              <w:spacing w:after="40"/>
            </w:pPr>
            <w:r>
              <w:rPr>
                <w:rFonts w:ascii="Calibri" w:hAnsi="Calibri"/>
                <w:sz w:val="20"/>
              </w:rPr>
              <w:t>build_store() creates an in-memory ChromaDB collection and inserts all chunks.</w:t>
            </w:r>
          </w:p>
        </w:tc>
      </w:tr>
      <w:tr>
        <w:tc>
          <w:tcPr>
            <w:tcW w:type="dxa" w:w="2232"/>
            <w:vAlign w:val="center"/>
            <w:tcMar>
              <w:top w:w="80" w:type="dxa"/>
              <w:start w:w="120" w:type="dxa"/>
              <w:bottom w:w="80" w:type="dxa"/>
              <w:end w:w="120" w:type="dxa"/>
            </w:tcMar>
          </w:tcPr>
          <w:p>
            <w:pPr>
              <w:spacing w:after="40"/>
            </w:pPr>
            <w:r>
              <w:rPr>
                <w:rFonts w:ascii="Calibri" w:hAnsi="Calibri"/>
                <w:sz w:val="20"/>
              </w:rPr>
              <w:t>29-39</w:t>
            </w:r>
          </w:p>
        </w:tc>
        <w:tc>
          <w:tcPr>
            <w:tcW w:type="dxa" w:w="7128"/>
            <w:vAlign w:val="center"/>
            <w:tcMar>
              <w:top w:w="80" w:type="dxa"/>
              <w:start w:w="120" w:type="dxa"/>
              <w:bottom w:w="80" w:type="dxa"/>
              <w:end w:w="120" w:type="dxa"/>
            </w:tcMar>
          </w:tcPr>
          <w:p>
            <w:pPr>
              <w:spacing w:after="40"/>
            </w:pPr>
            <w:r>
              <w:rPr>
                <w:rFonts w:ascii="Calibri" w:hAnsi="Calibri"/>
                <w:sz w:val="20"/>
              </w:rPr>
              <w:t>retrieve() searches the collection with a rule query and returns the top matching chunks.</w:t>
            </w:r>
          </w:p>
        </w:tc>
      </w:tr>
    </w:tbl>
    <w:p/>
    <w:p>
      <w:pPr>
        <w:spacing w:after="120" w:line="276" w:lineRule="auto"/>
      </w:pPr>
      <w:r>
        <w:t>Expert idea: semantic search is the bridge between the checklist and the document. It keeps the LLM from reading everything blindly.</w:t>
      </w:r>
    </w:p>
    <w:p>
      <w:pPr>
        <w:pStyle w:val="Heading1"/>
      </w:pPr>
      <w:r>
        <w:rPr>
          <w:rFonts w:ascii="Calibri" w:hAnsi="Calibri"/>
          <w:color w:val="2E74B5"/>
        </w:rPr>
        <w:t>5. `validator/agent.py` - The LLM Judge</w:t>
      </w:r>
    </w:p>
    <w:p>
      <w:pPr>
        <w:spacing w:after="120" w:line="276" w:lineRule="auto"/>
      </w:pPr>
      <w:r>
        <w:t>This file is the decision-maker. It asks the model to judge whether a document satisfies one rule at a time.</w:t>
      </w:r>
    </w:p>
    <w:tbl>
      <w:tblPr>
        <w:tblStyle w:val="TableGrid"/>
        <w:tblW w:type="auto" w:w="0"/>
        <w:jc w:val="center"/>
        <w:tblLayout w:type="fixed"/>
        <w:tblLook w:firstColumn="1" w:firstRow="1" w:lastColumn="0" w:lastRow="0" w:noHBand="0" w:noVBand="1" w:val="04A0"/>
      </w:tblPr>
      <w:tblGrid>
        <w:gridCol w:w="2232"/>
        <w:gridCol w:w="7128"/>
      </w:tblGrid>
      <w:tr>
        <w:tc>
          <w:tcPr>
            <w:tcW w:type="dxa" w:w="4680"/>
            <w:vAlign w:val="center"/>
            <w:tcMar>
              <w:top w:w="80" w:type="dxa"/>
              <w:start w:w="120" w:type="dxa"/>
              <w:bottom w:w="80" w:type="dxa"/>
              <w:end w:w="120" w:type="dxa"/>
            </w:tcMar>
            <w:shd w:fill="E8EEF5"/>
          </w:tcPr>
          <w:p>
            <w:pPr>
              <w:spacing w:after="40"/>
            </w:pPr>
            <w:r>
              <w:rPr>
                <w:rFonts w:ascii="Calibri" w:hAnsi="Calibri"/>
                <w:b/>
                <w:sz w:val="20"/>
              </w:rPr>
              <w:t>Line / Range</w:t>
            </w:r>
          </w:p>
        </w:tc>
        <w:tc>
          <w:tcPr>
            <w:tcW w:type="dxa" w:w="4680"/>
            <w:vAlign w:val="center"/>
            <w:tcMar>
              <w:top w:w="80" w:type="dxa"/>
              <w:start w:w="120" w:type="dxa"/>
              <w:bottom w:w="80" w:type="dxa"/>
              <w:end w:w="120" w:type="dxa"/>
            </w:tcMar>
            <w:shd w:fill="E8EEF5"/>
          </w:tcPr>
          <w:p>
            <w:pPr>
              <w:spacing w:after="40"/>
            </w:pPr>
            <w:r>
              <w:rPr>
                <w:rFonts w:ascii="Calibri" w:hAnsi="Calibri"/>
                <w:b/>
                <w:sz w:val="20"/>
              </w:rPr>
              <w:t>What it does</w:t>
            </w:r>
          </w:p>
        </w:tc>
      </w:tr>
      <w:tr>
        <w:tc>
          <w:tcPr>
            <w:tcW w:type="dxa" w:w="2232"/>
            <w:vAlign w:val="center"/>
            <w:tcMar>
              <w:top w:w="80" w:type="dxa"/>
              <w:start w:w="120" w:type="dxa"/>
              <w:bottom w:w="80" w:type="dxa"/>
              <w:end w:w="120" w:type="dxa"/>
            </w:tcMar>
          </w:tcPr>
          <w:p>
            <w:pPr>
              <w:spacing w:after="40"/>
            </w:pPr>
            <w:r>
              <w:rPr>
                <w:rFonts w:ascii="Calibri" w:hAnsi="Calibri"/>
                <w:sz w:val="20"/>
              </w:rPr>
              <w:t>1-17</w:t>
            </w:r>
          </w:p>
        </w:tc>
        <w:tc>
          <w:tcPr>
            <w:tcW w:type="dxa" w:w="7128"/>
            <w:vAlign w:val="center"/>
            <w:tcMar>
              <w:top w:w="80" w:type="dxa"/>
              <w:start w:w="120" w:type="dxa"/>
              <w:bottom w:w="80" w:type="dxa"/>
              <w:end w:w="120" w:type="dxa"/>
            </w:tcMar>
          </w:tcPr>
          <w:p>
            <w:pPr>
              <w:spacing w:after="40"/>
            </w:pPr>
            <w:r>
              <w:rPr>
                <w:rFonts w:ascii="Calibri" w:hAnsi="Calibri"/>
                <w:sz w:val="20"/>
              </w:rPr>
              <w:t>Creates the shared OpenAI client and default model name.</w:t>
            </w:r>
          </w:p>
        </w:tc>
      </w:tr>
      <w:tr>
        <w:tc>
          <w:tcPr>
            <w:tcW w:type="dxa" w:w="2232"/>
            <w:vAlign w:val="center"/>
            <w:tcMar>
              <w:top w:w="80" w:type="dxa"/>
              <w:start w:w="120" w:type="dxa"/>
              <w:bottom w:w="80" w:type="dxa"/>
              <w:end w:w="120" w:type="dxa"/>
            </w:tcMar>
          </w:tcPr>
          <w:p>
            <w:pPr>
              <w:spacing w:after="40"/>
            </w:pPr>
            <w:r>
              <w:rPr>
                <w:rFonts w:ascii="Calibri" w:hAnsi="Calibri"/>
                <w:sz w:val="20"/>
              </w:rPr>
              <w:t>23-42</w:t>
            </w:r>
          </w:p>
        </w:tc>
        <w:tc>
          <w:tcPr>
            <w:tcW w:type="dxa" w:w="7128"/>
            <w:vAlign w:val="center"/>
            <w:tcMar>
              <w:top w:w="80" w:type="dxa"/>
              <w:start w:w="120" w:type="dxa"/>
              <w:bottom w:w="80" w:type="dxa"/>
              <w:end w:w="120" w:type="dxa"/>
            </w:tcMar>
          </w:tcPr>
          <w:p>
            <w:pPr>
              <w:spacing w:after="40"/>
            </w:pPr>
            <w:r>
              <w:rPr>
                <w:rFonts w:ascii="Calibri" w:hAnsi="Calibri"/>
                <w:sz w:val="20"/>
              </w:rPr>
              <w:t>SYSTEM_PROMPT defines the exact JSON format and the meaning of PASS, FAIL, and UNCLEAR.</w:t>
            </w:r>
          </w:p>
        </w:tc>
      </w:tr>
      <w:tr>
        <w:tc>
          <w:tcPr>
            <w:tcW w:type="dxa" w:w="2232"/>
            <w:vAlign w:val="center"/>
            <w:tcMar>
              <w:top w:w="80" w:type="dxa"/>
              <w:start w:w="120" w:type="dxa"/>
              <w:bottom w:w="80" w:type="dxa"/>
              <w:end w:w="120" w:type="dxa"/>
            </w:tcMar>
          </w:tcPr>
          <w:p>
            <w:pPr>
              <w:spacing w:after="40"/>
            </w:pPr>
            <w:r>
              <w:rPr>
                <w:rFonts w:ascii="Calibri" w:hAnsi="Calibri"/>
                <w:sz w:val="20"/>
              </w:rPr>
              <w:t>45-63</w:t>
            </w:r>
          </w:p>
        </w:tc>
        <w:tc>
          <w:tcPr>
            <w:tcW w:type="dxa" w:w="7128"/>
            <w:vAlign w:val="center"/>
            <w:tcMar>
              <w:top w:w="80" w:type="dxa"/>
              <w:start w:w="120" w:type="dxa"/>
              <w:bottom w:w="80" w:type="dxa"/>
              <w:end w:w="120" w:type="dxa"/>
            </w:tcMar>
          </w:tcPr>
          <w:p>
            <w:pPr>
              <w:spacing w:after="40"/>
            </w:pPr>
            <w:r>
              <w:rPr>
                <w:rFonts w:ascii="Calibri" w:hAnsi="Calibri"/>
                <w:sz w:val="20"/>
              </w:rPr>
              <w:t>_parse_llm_response() strips markdown fences and safely parses JSON, with a fallback if parsing fails.</w:t>
            </w:r>
          </w:p>
        </w:tc>
      </w:tr>
      <w:tr>
        <w:tc>
          <w:tcPr>
            <w:tcW w:type="dxa" w:w="2232"/>
            <w:vAlign w:val="center"/>
            <w:tcMar>
              <w:top w:w="80" w:type="dxa"/>
              <w:start w:w="120" w:type="dxa"/>
              <w:bottom w:w="80" w:type="dxa"/>
              <w:end w:w="120" w:type="dxa"/>
            </w:tcMar>
          </w:tcPr>
          <w:p>
            <w:pPr>
              <w:spacing w:after="40"/>
            </w:pPr>
            <w:r>
              <w:rPr>
                <w:rFonts w:ascii="Calibri" w:hAnsi="Calibri"/>
                <w:sz w:val="20"/>
              </w:rPr>
              <w:t>66-77</w:t>
            </w:r>
          </w:p>
        </w:tc>
        <w:tc>
          <w:tcPr>
            <w:tcW w:type="dxa" w:w="7128"/>
            <w:vAlign w:val="center"/>
            <w:tcMar>
              <w:top w:w="80" w:type="dxa"/>
              <w:start w:w="120" w:type="dxa"/>
              <w:bottom w:w="80" w:type="dxa"/>
              <w:end w:w="120" w:type="dxa"/>
            </w:tcMar>
          </w:tcPr>
          <w:p>
            <w:pPr>
              <w:spacing w:after="40"/>
            </w:pPr>
            <w:r>
              <w:rPr>
                <w:rFonts w:ascii="Calibri" w:hAnsi="Calibri"/>
                <w:sz w:val="20"/>
              </w:rPr>
              <w:t>validate_rule() describes the job: retrieve chunks, send them to the model, and return a structured result.</w:t>
            </w:r>
          </w:p>
        </w:tc>
      </w:tr>
      <w:tr>
        <w:tc>
          <w:tcPr>
            <w:tcW w:type="dxa" w:w="2232"/>
            <w:vAlign w:val="center"/>
            <w:tcMar>
              <w:top w:w="80" w:type="dxa"/>
              <w:start w:w="120" w:type="dxa"/>
              <w:bottom w:w="80" w:type="dxa"/>
              <w:end w:w="120" w:type="dxa"/>
            </w:tcMar>
          </w:tcPr>
          <w:p>
            <w:pPr>
              <w:spacing w:after="40"/>
            </w:pPr>
            <w:r>
              <w:rPr>
                <w:rFonts w:ascii="Calibri" w:hAnsi="Calibri"/>
                <w:sz w:val="20"/>
              </w:rPr>
              <w:t>79-87</w:t>
            </w:r>
          </w:p>
        </w:tc>
        <w:tc>
          <w:tcPr>
            <w:tcW w:type="dxa" w:w="7128"/>
            <w:vAlign w:val="center"/>
            <w:tcMar>
              <w:top w:w="80" w:type="dxa"/>
              <w:start w:w="120" w:type="dxa"/>
              <w:bottom w:w="80" w:type="dxa"/>
              <w:end w:w="120" w:type="dxa"/>
            </w:tcMar>
          </w:tcPr>
          <w:p>
            <w:pPr>
              <w:spacing w:after="40"/>
            </w:pPr>
            <w:r>
              <w:rPr>
                <w:rFonts w:ascii="Calibri" w:hAnsi="Calibri"/>
                <w:sz w:val="20"/>
              </w:rPr>
              <w:t>The retrieved chunks are joined into a short context block for the model.</w:t>
            </w:r>
          </w:p>
        </w:tc>
      </w:tr>
      <w:tr>
        <w:tc>
          <w:tcPr>
            <w:tcW w:type="dxa" w:w="2232"/>
            <w:vAlign w:val="center"/>
            <w:tcMar>
              <w:top w:w="80" w:type="dxa"/>
              <w:start w:w="120" w:type="dxa"/>
              <w:bottom w:w="80" w:type="dxa"/>
              <w:end w:w="120" w:type="dxa"/>
            </w:tcMar>
          </w:tcPr>
          <w:p>
            <w:pPr>
              <w:spacing w:after="40"/>
            </w:pPr>
            <w:r>
              <w:rPr>
                <w:rFonts w:ascii="Calibri" w:hAnsi="Calibri"/>
                <w:sz w:val="20"/>
              </w:rPr>
              <w:t>89-97</w:t>
            </w:r>
          </w:p>
        </w:tc>
        <w:tc>
          <w:tcPr>
            <w:tcW w:type="dxa" w:w="7128"/>
            <w:vAlign w:val="center"/>
            <w:tcMar>
              <w:top w:w="80" w:type="dxa"/>
              <w:start w:w="120" w:type="dxa"/>
              <w:bottom w:w="80" w:type="dxa"/>
              <w:end w:w="120" w:type="dxa"/>
            </w:tcMar>
          </w:tcPr>
          <w:p>
            <w:pPr>
              <w:spacing w:after="40"/>
            </w:pPr>
            <w:r>
              <w:rPr>
                <w:rFonts w:ascii="Calibri" w:hAnsi="Calibri"/>
                <w:sz w:val="20"/>
              </w:rPr>
              <w:t>The chat completion call asks the LLM for a low-temperature, structured answer.</w:t>
            </w:r>
          </w:p>
        </w:tc>
      </w:tr>
      <w:tr>
        <w:tc>
          <w:tcPr>
            <w:tcW w:type="dxa" w:w="2232"/>
            <w:vAlign w:val="center"/>
            <w:tcMar>
              <w:top w:w="80" w:type="dxa"/>
              <w:start w:w="120" w:type="dxa"/>
              <w:bottom w:w="80" w:type="dxa"/>
              <w:end w:w="120" w:type="dxa"/>
            </w:tcMar>
          </w:tcPr>
          <w:p>
            <w:pPr>
              <w:spacing w:after="40"/>
            </w:pPr>
            <w:r>
              <w:rPr>
                <w:rFonts w:ascii="Calibri" w:hAnsi="Calibri"/>
                <w:sz w:val="20"/>
              </w:rPr>
              <w:t>99-110</w:t>
            </w:r>
          </w:p>
        </w:tc>
        <w:tc>
          <w:tcPr>
            <w:tcW w:type="dxa" w:w="7128"/>
            <w:vAlign w:val="center"/>
            <w:tcMar>
              <w:top w:w="80" w:type="dxa"/>
              <w:start w:w="120" w:type="dxa"/>
              <w:bottom w:w="80" w:type="dxa"/>
              <w:end w:w="120" w:type="dxa"/>
            </w:tcMar>
          </w:tcPr>
          <w:p>
            <w:pPr>
              <w:spacing w:after="40"/>
            </w:pPr>
            <w:r>
              <w:rPr>
                <w:rFonts w:ascii="Calibri" w:hAnsi="Calibri"/>
                <w:sz w:val="20"/>
              </w:rPr>
              <w:t>The parsed response is turned into a uniform result dictionary with supporting evidence.</w:t>
            </w:r>
          </w:p>
        </w:tc>
      </w:tr>
      <w:tr>
        <w:tc>
          <w:tcPr>
            <w:tcW w:type="dxa" w:w="2232"/>
            <w:vAlign w:val="center"/>
            <w:tcMar>
              <w:top w:w="80" w:type="dxa"/>
              <w:start w:w="120" w:type="dxa"/>
              <w:bottom w:w="80" w:type="dxa"/>
              <w:end w:w="120" w:type="dxa"/>
            </w:tcMar>
          </w:tcPr>
          <w:p>
            <w:pPr>
              <w:spacing w:after="40"/>
            </w:pPr>
            <w:r>
              <w:rPr>
                <w:rFonts w:ascii="Calibri" w:hAnsi="Calibri"/>
                <w:sz w:val="20"/>
              </w:rPr>
              <w:t>113-132</w:t>
            </w:r>
          </w:p>
        </w:tc>
        <w:tc>
          <w:tcPr>
            <w:tcW w:type="dxa" w:w="7128"/>
            <w:vAlign w:val="center"/>
            <w:tcMar>
              <w:top w:w="80" w:type="dxa"/>
              <w:start w:w="120" w:type="dxa"/>
              <w:bottom w:w="80" w:type="dxa"/>
              <w:end w:w="120" w:type="dxa"/>
            </w:tcMar>
          </w:tcPr>
          <w:p>
            <w:pPr>
              <w:spacing w:after="40"/>
            </w:pPr>
            <w:r>
              <w:rPr>
                <w:rFonts w:ascii="Calibri" w:hAnsi="Calibri"/>
                <w:sz w:val="20"/>
              </w:rPr>
              <w:t>run_validation() loops through all rules, prints progress, and gathers results.</w:t>
            </w:r>
          </w:p>
        </w:tc>
      </w:tr>
    </w:tbl>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after="0"/>
            </w:pPr>
            <w:r>
              <w:rPr>
                <w:rFonts w:ascii="Consolas" w:hAnsi="Consolas"/>
                <w:sz w:val="18"/>
              </w:rPr>
              <w:t>Rule -&gt; retrieve evidence -&gt; ask LLM -&gt; parse JSON -&gt; store result</w:t>
            </w:r>
          </w:p>
        </w:tc>
      </w:tr>
    </w:tbl>
    <w:p/>
    <w:p>
      <w:pPr>
        <w:spacing w:after="120" w:line="276" w:lineRule="auto"/>
      </w:pPr>
      <w:r>
        <w:t>Expert idea: the prompt is doing a lot of work here. Good prompts are like precise instructions for a careful assistant, not vague requests.</w:t>
      </w:r>
    </w:p>
    <w:p>
      <w:pPr>
        <w:pStyle w:val="Heading1"/>
      </w:pPr>
      <w:r>
        <w:rPr>
          <w:rFonts w:ascii="Calibri" w:hAnsi="Calibri"/>
          <w:color w:val="2E74B5"/>
        </w:rPr>
        <w:t>6. `validator/reporter.py` - Summary and Storytelling</w:t>
      </w:r>
    </w:p>
    <w:p>
      <w:pPr>
        <w:spacing w:after="120" w:line="276" w:lineRule="auto"/>
      </w:pPr>
      <w:r>
        <w:t>This file turns raw findings into a report a human can understand quickly. It also adds risk labels and recommendations, which are important for demos and practical use.</w:t>
      </w:r>
    </w:p>
    <w:tbl>
      <w:tblPr>
        <w:tblStyle w:val="TableGrid"/>
        <w:tblW w:type="auto" w:w="0"/>
        <w:jc w:val="center"/>
        <w:tblLayout w:type="fixed"/>
        <w:tblLook w:firstColumn="1" w:firstRow="1" w:lastColumn="0" w:lastRow="0" w:noHBand="0" w:noVBand="1" w:val="04A0"/>
      </w:tblPr>
      <w:tblGrid>
        <w:gridCol w:w="2232"/>
        <w:gridCol w:w="7128"/>
      </w:tblGrid>
      <w:tr>
        <w:tc>
          <w:tcPr>
            <w:tcW w:type="dxa" w:w="4680"/>
            <w:vAlign w:val="center"/>
            <w:tcMar>
              <w:top w:w="80" w:type="dxa"/>
              <w:start w:w="120" w:type="dxa"/>
              <w:bottom w:w="80" w:type="dxa"/>
              <w:end w:w="120" w:type="dxa"/>
            </w:tcMar>
            <w:shd w:fill="E8EEF5"/>
          </w:tcPr>
          <w:p>
            <w:pPr>
              <w:spacing w:after="40"/>
            </w:pPr>
            <w:r>
              <w:rPr>
                <w:rFonts w:ascii="Calibri" w:hAnsi="Calibri"/>
                <w:b/>
                <w:sz w:val="20"/>
              </w:rPr>
              <w:t>Line / Range</w:t>
            </w:r>
          </w:p>
        </w:tc>
        <w:tc>
          <w:tcPr>
            <w:tcW w:type="dxa" w:w="4680"/>
            <w:vAlign w:val="center"/>
            <w:tcMar>
              <w:top w:w="80" w:type="dxa"/>
              <w:start w:w="120" w:type="dxa"/>
              <w:bottom w:w="80" w:type="dxa"/>
              <w:end w:w="120" w:type="dxa"/>
            </w:tcMar>
            <w:shd w:fill="E8EEF5"/>
          </w:tcPr>
          <w:p>
            <w:pPr>
              <w:spacing w:after="40"/>
            </w:pPr>
            <w:r>
              <w:rPr>
                <w:rFonts w:ascii="Calibri" w:hAnsi="Calibri"/>
                <w:b/>
                <w:sz w:val="20"/>
              </w:rPr>
              <w:t>What it does</w:t>
            </w:r>
          </w:p>
        </w:tc>
      </w:tr>
      <w:tr>
        <w:tc>
          <w:tcPr>
            <w:tcW w:type="dxa" w:w="2232"/>
            <w:vAlign w:val="center"/>
            <w:tcMar>
              <w:top w:w="80" w:type="dxa"/>
              <w:start w:w="120" w:type="dxa"/>
              <w:bottom w:w="80" w:type="dxa"/>
              <w:end w:w="120" w:type="dxa"/>
            </w:tcMar>
          </w:tcPr>
          <w:p>
            <w:pPr>
              <w:spacing w:after="40"/>
            </w:pPr>
            <w:r>
              <w:rPr>
                <w:rFonts w:ascii="Calibri" w:hAnsi="Calibri"/>
                <w:sz w:val="20"/>
              </w:rPr>
              <w:t>13-19</w:t>
            </w:r>
          </w:p>
        </w:tc>
        <w:tc>
          <w:tcPr>
            <w:tcW w:type="dxa" w:w="7128"/>
            <w:vAlign w:val="center"/>
            <w:tcMar>
              <w:top w:w="80" w:type="dxa"/>
              <w:start w:w="120" w:type="dxa"/>
              <w:bottom w:w="80" w:type="dxa"/>
              <w:end w:w="120" w:type="dxa"/>
            </w:tcMar>
          </w:tcPr>
          <w:p>
            <w:pPr>
              <w:spacing w:after="40"/>
            </w:pPr>
            <w:r>
              <w:rPr>
                <w:rFonts w:ascii="Calibri" w:hAnsi="Calibri"/>
                <w:sz w:val="20"/>
              </w:rPr>
              <w:t>_risk_label() converts compliance score into Low, Medium, or High Risk.</w:t>
            </w:r>
          </w:p>
        </w:tc>
      </w:tr>
      <w:tr>
        <w:tc>
          <w:tcPr>
            <w:tcW w:type="dxa" w:w="2232"/>
            <w:vAlign w:val="center"/>
            <w:tcMar>
              <w:top w:w="80" w:type="dxa"/>
              <w:start w:w="120" w:type="dxa"/>
              <w:bottom w:w="80" w:type="dxa"/>
              <w:end w:w="120" w:type="dxa"/>
            </w:tcMar>
          </w:tcPr>
          <w:p>
            <w:pPr>
              <w:spacing w:after="40"/>
            </w:pPr>
            <w:r>
              <w:rPr>
                <w:rFonts w:ascii="Calibri" w:hAnsi="Calibri"/>
                <w:sz w:val="20"/>
              </w:rPr>
              <w:t>22-27</w:t>
            </w:r>
          </w:p>
        </w:tc>
        <w:tc>
          <w:tcPr>
            <w:tcW w:type="dxa" w:w="7128"/>
            <w:vAlign w:val="center"/>
            <w:tcMar>
              <w:top w:w="80" w:type="dxa"/>
              <w:start w:w="120" w:type="dxa"/>
              <w:bottom w:w="80" w:type="dxa"/>
              <w:end w:w="120" w:type="dxa"/>
            </w:tcMar>
          </w:tcPr>
          <w:p>
            <w:pPr>
              <w:spacing w:after="40"/>
            </w:pPr>
            <w:r>
              <w:rPr>
                <w:rFonts w:ascii="Calibri" w:hAnsi="Calibri"/>
                <w:sz w:val="20"/>
              </w:rPr>
              <w:t>_risk_color() maps the risk label to a display color.</w:t>
            </w:r>
          </w:p>
        </w:tc>
      </w:tr>
      <w:tr>
        <w:tc>
          <w:tcPr>
            <w:tcW w:type="dxa" w:w="2232"/>
            <w:vAlign w:val="center"/>
            <w:tcMar>
              <w:top w:w="80" w:type="dxa"/>
              <w:start w:w="120" w:type="dxa"/>
              <w:bottom w:w="80" w:type="dxa"/>
              <w:end w:w="120" w:type="dxa"/>
            </w:tcMar>
          </w:tcPr>
          <w:p>
            <w:pPr>
              <w:spacing w:after="40"/>
            </w:pPr>
            <w:r>
              <w:rPr>
                <w:rFonts w:ascii="Calibri" w:hAnsi="Calibri"/>
                <w:sz w:val="20"/>
              </w:rPr>
              <w:t>30-41</w:t>
            </w:r>
          </w:p>
        </w:tc>
        <w:tc>
          <w:tcPr>
            <w:tcW w:type="dxa" w:w="7128"/>
            <w:vAlign w:val="center"/>
            <w:tcMar>
              <w:top w:w="80" w:type="dxa"/>
              <w:start w:w="120" w:type="dxa"/>
              <w:bottom w:w="80" w:type="dxa"/>
              <w:end w:w="120" w:type="dxa"/>
            </w:tcMar>
          </w:tcPr>
          <w:p>
            <w:pPr>
              <w:spacing w:after="40"/>
            </w:pPr>
            <w:r>
              <w:rPr>
                <w:rFonts w:ascii="Calibri" w:hAnsi="Calibri"/>
                <w:sz w:val="20"/>
              </w:rPr>
              <w:t>_recommendation_for_finding() creates simple remediation advice.</w:t>
            </w:r>
          </w:p>
        </w:tc>
      </w:tr>
      <w:tr>
        <w:tc>
          <w:tcPr>
            <w:tcW w:type="dxa" w:w="2232"/>
            <w:vAlign w:val="center"/>
            <w:tcMar>
              <w:top w:w="80" w:type="dxa"/>
              <w:start w:w="120" w:type="dxa"/>
              <w:bottom w:w="80" w:type="dxa"/>
              <w:end w:w="120" w:type="dxa"/>
            </w:tcMar>
          </w:tcPr>
          <w:p>
            <w:pPr>
              <w:spacing w:after="40"/>
            </w:pPr>
            <w:r>
              <w:rPr>
                <w:rFonts w:ascii="Calibri" w:hAnsi="Calibri"/>
                <w:sz w:val="20"/>
              </w:rPr>
              <w:t>44-53</w:t>
            </w:r>
          </w:p>
        </w:tc>
        <w:tc>
          <w:tcPr>
            <w:tcW w:type="dxa" w:w="7128"/>
            <w:vAlign w:val="center"/>
            <w:tcMar>
              <w:top w:w="80" w:type="dxa"/>
              <w:start w:w="120" w:type="dxa"/>
              <w:bottom w:w="80" w:type="dxa"/>
              <w:end w:w="120" w:type="dxa"/>
            </w:tcMar>
          </w:tcPr>
          <w:p>
            <w:pPr>
              <w:spacing w:after="40"/>
            </w:pPr>
            <w:r>
              <w:rPr>
                <w:rFonts w:ascii="Calibri" w:hAnsi="Calibri"/>
                <w:sz w:val="20"/>
              </w:rPr>
              <w:t>_sort_findings() moves FAIL and UNCLEAR before PASS.</w:t>
            </w:r>
          </w:p>
        </w:tc>
      </w:tr>
      <w:tr>
        <w:tc>
          <w:tcPr>
            <w:tcW w:type="dxa" w:w="2232"/>
            <w:vAlign w:val="center"/>
            <w:tcMar>
              <w:top w:w="80" w:type="dxa"/>
              <w:start w:w="120" w:type="dxa"/>
              <w:bottom w:w="80" w:type="dxa"/>
              <w:end w:w="120" w:type="dxa"/>
            </w:tcMar>
          </w:tcPr>
          <w:p>
            <w:pPr>
              <w:spacing w:after="40"/>
            </w:pPr>
            <w:r>
              <w:rPr>
                <w:rFonts w:ascii="Calibri" w:hAnsi="Calibri"/>
                <w:sz w:val="20"/>
              </w:rPr>
              <w:t>56-91</w:t>
            </w:r>
          </w:p>
        </w:tc>
        <w:tc>
          <w:tcPr>
            <w:tcW w:type="dxa" w:w="7128"/>
            <w:vAlign w:val="center"/>
            <w:tcMar>
              <w:top w:w="80" w:type="dxa"/>
              <w:start w:w="120" w:type="dxa"/>
              <w:bottom w:w="80" w:type="dxa"/>
              <w:end w:w="120" w:type="dxa"/>
            </w:tcMar>
          </w:tcPr>
          <w:p>
            <w:pPr>
              <w:spacing w:after="40"/>
            </w:pPr>
            <w:r>
              <w:rPr>
                <w:rFonts w:ascii="Calibri" w:hAnsi="Calibri"/>
                <w:sz w:val="20"/>
              </w:rPr>
              <w:t>generate_report() computes totals, score, risk label, and adds recommendations to every finding.</w:t>
            </w:r>
          </w:p>
        </w:tc>
      </w:tr>
      <w:tr>
        <w:tc>
          <w:tcPr>
            <w:tcW w:type="dxa" w:w="2232"/>
            <w:vAlign w:val="center"/>
            <w:tcMar>
              <w:top w:w="80" w:type="dxa"/>
              <w:start w:w="120" w:type="dxa"/>
              <w:bottom w:w="80" w:type="dxa"/>
              <w:end w:w="120" w:type="dxa"/>
            </w:tcMar>
          </w:tcPr>
          <w:p>
            <w:pPr>
              <w:spacing w:after="40"/>
            </w:pPr>
            <w:r>
              <w:rPr>
                <w:rFonts w:ascii="Calibri" w:hAnsi="Calibri"/>
                <w:sz w:val="20"/>
              </w:rPr>
              <w:t>94-138</w:t>
            </w:r>
          </w:p>
        </w:tc>
        <w:tc>
          <w:tcPr>
            <w:tcW w:type="dxa" w:w="7128"/>
            <w:vAlign w:val="center"/>
            <w:tcMar>
              <w:top w:w="80" w:type="dxa"/>
              <w:start w:w="120" w:type="dxa"/>
              <w:bottom w:w="80" w:type="dxa"/>
              <w:end w:w="120" w:type="dxa"/>
            </w:tcMar>
          </w:tcPr>
          <w:p>
            <w:pPr>
              <w:spacing w:after="40"/>
            </w:pPr>
            <w:r>
              <w:rPr>
                <w:rFonts w:ascii="Calibri" w:hAnsi="Calibri"/>
                <w:sz w:val="20"/>
              </w:rPr>
              <w:t>print_terminal_report() renders the summary panel and the findings table.</w:t>
            </w:r>
          </w:p>
        </w:tc>
      </w:tr>
      <w:tr>
        <w:tc>
          <w:tcPr>
            <w:tcW w:type="dxa" w:w="2232"/>
            <w:vAlign w:val="center"/>
            <w:tcMar>
              <w:top w:w="80" w:type="dxa"/>
              <w:start w:w="120" w:type="dxa"/>
              <w:bottom w:w="80" w:type="dxa"/>
              <w:end w:w="120" w:type="dxa"/>
            </w:tcMar>
          </w:tcPr>
          <w:p>
            <w:pPr>
              <w:spacing w:after="40"/>
            </w:pPr>
            <w:r>
              <w:rPr>
                <w:rFonts w:ascii="Calibri" w:hAnsi="Calibri"/>
                <w:sz w:val="20"/>
              </w:rPr>
              <w:t>141-160</w:t>
            </w:r>
          </w:p>
        </w:tc>
        <w:tc>
          <w:tcPr>
            <w:tcW w:type="dxa" w:w="7128"/>
            <w:vAlign w:val="center"/>
            <w:tcMar>
              <w:top w:w="80" w:type="dxa"/>
              <w:start w:w="120" w:type="dxa"/>
              <w:bottom w:w="80" w:type="dxa"/>
              <w:end w:w="120" w:type="dxa"/>
            </w:tcMar>
          </w:tcPr>
          <w:p>
            <w:pPr>
              <w:spacing w:after="40"/>
            </w:pPr>
            <w:r>
              <w:rPr>
                <w:rFonts w:ascii="Calibri" w:hAnsi="Calibri"/>
                <w:sz w:val="20"/>
              </w:rPr>
              <w:t>print_failed_details() prints a deeper explanation for every failed rule.</w:t>
            </w:r>
          </w:p>
        </w:tc>
      </w:tr>
      <w:tr>
        <w:tc>
          <w:tcPr>
            <w:tcW w:type="dxa" w:w="2232"/>
            <w:vAlign w:val="center"/>
            <w:tcMar>
              <w:top w:w="80" w:type="dxa"/>
              <w:start w:w="120" w:type="dxa"/>
              <w:bottom w:w="80" w:type="dxa"/>
              <w:end w:w="120" w:type="dxa"/>
            </w:tcMar>
          </w:tcPr>
          <w:p>
            <w:pPr>
              <w:spacing w:after="40"/>
            </w:pPr>
            <w:r>
              <w:rPr>
                <w:rFonts w:ascii="Calibri" w:hAnsi="Calibri"/>
                <w:sz w:val="20"/>
              </w:rPr>
              <w:t>163-169</w:t>
            </w:r>
          </w:p>
        </w:tc>
        <w:tc>
          <w:tcPr>
            <w:tcW w:type="dxa" w:w="7128"/>
            <w:vAlign w:val="center"/>
            <w:tcMar>
              <w:top w:w="80" w:type="dxa"/>
              <w:start w:w="120" w:type="dxa"/>
              <w:bottom w:w="80" w:type="dxa"/>
              <w:end w:w="120" w:type="dxa"/>
            </w:tcMar>
          </w:tcPr>
          <w:p>
            <w:pPr>
              <w:spacing w:after="40"/>
            </w:pPr>
            <w:r>
              <w:rPr>
                <w:rFonts w:ascii="Calibri" w:hAnsi="Calibri"/>
                <w:sz w:val="20"/>
              </w:rPr>
              <w:t>save_report() writes the final JSON report to disk.</w:t>
            </w:r>
          </w:p>
        </w:tc>
      </w:tr>
    </w:tbl>
    <w:p/>
    <w:p>
      <w:pPr>
        <w:spacing w:after="120" w:line="276" w:lineRule="auto"/>
      </w:pPr>
      <w:r>
        <w:t>Expert idea: a report is not just output. It is the interface between the system and the human making a decision.</w:t>
      </w:r>
    </w:p>
    <w:p>
      <w:pPr>
        <w:pStyle w:val="Heading1"/>
      </w:pPr>
      <w:r>
        <w:rPr>
          <w:rFonts w:ascii="Calibri" w:hAnsi="Calibri"/>
          <w:color w:val="2E74B5"/>
        </w:rPr>
        <w:t>7. `app.py` - The Streamlit UI</w:t>
      </w:r>
    </w:p>
    <w:p>
      <w:pPr>
        <w:spacing w:after="120" w:line="276" w:lineRule="auto"/>
      </w:pPr>
      <w:r>
        <w:t>This file is the visual wrapper around the same backend pipeline. It lets a user upload files and inspect the report in a browser.</w:t>
      </w:r>
    </w:p>
    <w:tbl>
      <w:tblPr>
        <w:tblStyle w:val="TableGrid"/>
        <w:tblW w:type="auto" w:w="0"/>
        <w:jc w:val="center"/>
        <w:tblLayout w:type="fixed"/>
        <w:tblLook w:firstColumn="1" w:firstRow="1" w:lastColumn="0" w:lastRow="0" w:noHBand="0" w:noVBand="1" w:val="04A0"/>
      </w:tblPr>
      <w:tblGrid>
        <w:gridCol w:w="1440"/>
        <w:gridCol w:w="3168"/>
        <w:gridCol w:w="4752"/>
      </w:tblGrid>
      <w:tr>
        <w:tc>
          <w:tcPr>
            <w:tcW w:type="dxa" w:w="3120"/>
            <w:vAlign w:val="center"/>
            <w:tcMar>
              <w:top w:w="80" w:type="dxa"/>
              <w:start w:w="120" w:type="dxa"/>
              <w:bottom w:w="80" w:type="dxa"/>
              <w:end w:w="120" w:type="dxa"/>
            </w:tcMar>
            <w:shd w:fill="E8EEF5"/>
          </w:tcPr>
          <w:p>
            <w:pPr>
              <w:spacing w:after="40"/>
            </w:pPr>
            <w:r>
              <w:rPr>
                <w:rFonts w:ascii="Calibri" w:hAnsi="Calibri"/>
                <w:b/>
                <w:sz w:val="20"/>
              </w:rPr>
              <w:t>Lines</w:t>
            </w:r>
          </w:p>
        </w:tc>
        <w:tc>
          <w:tcPr>
            <w:tcW w:type="dxa" w:w="3120"/>
            <w:vAlign w:val="center"/>
            <w:tcMar>
              <w:top w:w="80" w:type="dxa"/>
              <w:start w:w="120" w:type="dxa"/>
              <w:bottom w:w="80" w:type="dxa"/>
              <w:end w:w="120" w:type="dxa"/>
            </w:tcMar>
            <w:shd w:fill="E8EEF5"/>
          </w:tcPr>
          <w:p>
            <w:pPr>
              <w:spacing w:after="40"/>
            </w:pPr>
            <w:r>
              <w:rPr>
                <w:rFonts w:ascii="Calibri" w:hAnsi="Calibri"/>
                <w:b/>
                <w:sz w:val="20"/>
              </w:rPr>
              <w:t>Concept</w:t>
            </w:r>
          </w:p>
        </w:tc>
        <w:tc>
          <w:tcPr>
            <w:tcW w:type="dxa" w:w="3120"/>
            <w:vAlign w:val="center"/>
            <w:tcMar>
              <w:top w:w="80" w:type="dxa"/>
              <w:start w:w="120" w:type="dxa"/>
              <w:bottom w:w="80" w:type="dxa"/>
              <w:end w:w="120" w:type="dxa"/>
            </w:tcMar>
            <w:shd w:fill="E8EEF5"/>
          </w:tcPr>
          <w:p>
            <w:pPr>
              <w:spacing w:after="40"/>
            </w:pPr>
            <w:r>
              <w:rPr>
                <w:rFonts w:ascii="Calibri" w:hAnsi="Calibri"/>
                <w:b/>
                <w:sz w:val="20"/>
              </w:rPr>
              <w:t>Why it matters</w:t>
            </w:r>
          </w:p>
        </w:tc>
      </w:tr>
      <w:tr>
        <w:tc>
          <w:tcPr>
            <w:tcW w:type="dxa" w:w="1440"/>
            <w:vAlign w:val="center"/>
            <w:tcMar>
              <w:top w:w="80" w:type="dxa"/>
              <w:start w:w="120" w:type="dxa"/>
              <w:bottom w:w="80" w:type="dxa"/>
              <w:end w:w="120" w:type="dxa"/>
            </w:tcMar>
          </w:tcPr>
          <w:p>
            <w:pPr>
              <w:spacing w:after="40"/>
            </w:pPr>
            <w:r>
              <w:rPr>
                <w:rFonts w:ascii="Calibri" w:hAnsi="Calibri"/>
                <w:sz w:val="20"/>
              </w:rPr>
              <w:t>1-17</w:t>
            </w:r>
          </w:p>
        </w:tc>
        <w:tc>
          <w:tcPr>
            <w:tcW w:type="dxa" w:w="3168"/>
            <w:vAlign w:val="center"/>
            <w:tcMar>
              <w:top w:w="80" w:type="dxa"/>
              <w:start w:w="120" w:type="dxa"/>
              <w:bottom w:w="80" w:type="dxa"/>
              <w:end w:w="120" w:type="dxa"/>
            </w:tcMar>
          </w:tcPr>
          <w:p>
            <w:pPr>
              <w:spacing w:after="40"/>
            </w:pPr>
            <w:r>
              <w:rPr>
                <w:rFonts w:ascii="Calibri" w:hAnsi="Calibri"/>
                <w:sz w:val="20"/>
              </w:rPr>
              <w:t>Imports and setup</w:t>
            </w:r>
          </w:p>
        </w:tc>
        <w:tc>
          <w:tcPr>
            <w:tcW w:type="dxa" w:w="4752"/>
            <w:vAlign w:val="center"/>
            <w:tcMar>
              <w:top w:w="80" w:type="dxa"/>
              <w:start w:w="120" w:type="dxa"/>
              <w:bottom w:w="80" w:type="dxa"/>
              <w:end w:w="120" w:type="dxa"/>
            </w:tcMar>
          </w:tcPr>
          <w:p>
            <w:pPr>
              <w:spacing w:after="40"/>
            </w:pPr>
            <w:r>
              <w:rPr>
                <w:rFonts w:ascii="Calibri" w:hAnsi="Calibri"/>
                <w:sz w:val="20"/>
              </w:rPr>
              <w:t>Connects Streamlit with ingestion, vector search, validation, and reporting.</w:t>
            </w:r>
          </w:p>
        </w:tc>
      </w:tr>
      <w:tr>
        <w:tc>
          <w:tcPr>
            <w:tcW w:type="dxa" w:w="1440"/>
            <w:vAlign w:val="center"/>
            <w:tcMar>
              <w:top w:w="80" w:type="dxa"/>
              <w:start w:w="120" w:type="dxa"/>
              <w:bottom w:w="80" w:type="dxa"/>
              <w:end w:w="120" w:type="dxa"/>
            </w:tcMar>
          </w:tcPr>
          <w:p>
            <w:pPr>
              <w:spacing w:after="40"/>
            </w:pPr>
            <w:r>
              <w:rPr>
                <w:rFonts w:ascii="Calibri" w:hAnsi="Calibri"/>
                <w:sz w:val="20"/>
              </w:rPr>
              <w:t>18-26</w:t>
            </w:r>
          </w:p>
        </w:tc>
        <w:tc>
          <w:tcPr>
            <w:tcW w:type="dxa" w:w="3168"/>
            <w:vAlign w:val="center"/>
            <w:tcMar>
              <w:top w:w="80" w:type="dxa"/>
              <w:start w:w="120" w:type="dxa"/>
              <w:bottom w:w="80" w:type="dxa"/>
              <w:end w:w="120" w:type="dxa"/>
            </w:tcMar>
          </w:tcPr>
          <w:p>
            <w:pPr>
              <w:spacing w:after="40"/>
            </w:pPr>
            <w:r>
              <w:rPr>
                <w:rFonts w:ascii="Calibri" w:hAnsi="Calibri"/>
                <w:sz w:val="20"/>
              </w:rPr>
              <w:t>Page config</w:t>
            </w:r>
          </w:p>
        </w:tc>
        <w:tc>
          <w:tcPr>
            <w:tcW w:type="dxa" w:w="4752"/>
            <w:vAlign w:val="center"/>
            <w:tcMar>
              <w:top w:w="80" w:type="dxa"/>
              <w:start w:w="120" w:type="dxa"/>
              <w:bottom w:w="80" w:type="dxa"/>
              <w:end w:w="120" w:type="dxa"/>
            </w:tcMar>
          </w:tcPr>
          <w:p>
            <w:pPr>
              <w:spacing w:after="40"/>
            </w:pPr>
            <w:r>
              <w:rPr>
                <w:rFonts w:ascii="Calibri" w:hAnsi="Calibri"/>
                <w:sz w:val="20"/>
              </w:rPr>
              <w:t>Sets the title, icon, and wide layout.</w:t>
            </w:r>
          </w:p>
        </w:tc>
      </w:tr>
      <w:tr>
        <w:tc>
          <w:tcPr>
            <w:tcW w:type="dxa" w:w="1440"/>
            <w:vAlign w:val="center"/>
            <w:tcMar>
              <w:top w:w="80" w:type="dxa"/>
              <w:start w:w="120" w:type="dxa"/>
              <w:bottom w:w="80" w:type="dxa"/>
              <w:end w:w="120" w:type="dxa"/>
            </w:tcMar>
          </w:tcPr>
          <w:p>
            <w:pPr>
              <w:spacing w:after="40"/>
            </w:pPr>
            <w:r>
              <w:rPr>
                <w:rFonts w:ascii="Calibri" w:hAnsi="Calibri"/>
                <w:sz w:val="20"/>
              </w:rPr>
              <w:t>28-40</w:t>
            </w:r>
          </w:p>
        </w:tc>
        <w:tc>
          <w:tcPr>
            <w:tcW w:type="dxa" w:w="3168"/>
            <w:vAlign w:val="center"/>
            <w:tcMar>
              <w:top w:w="80" w:type="dxa"/>
              <w:start w:w="120" w:type="dxa"/>
              <w:bottom w:w="80" w:type="dxa"/>
              <w:end w:w="120" w:type="dxa"/>
            </w:tcMar>
          </w:tcPr>
          <w:p>
            <w:pPr>
              <w:spacing w:after="40"/>
            </w:pPr>
            <w:r>
              <w:rPr>
                <w:rFonts w:ascii="Calibri" w:hAnsi="Calibri"/>
                <w:sz w:val="20"/>
              </w:rPr>
              <w:t>Sidebar settings</w:t>
            </w:r>
          </w:p>
        </w:tc>
        <w:tc>
          <w:tcPr>
            <w:tcW w:type="dxa" w:w="4752"/>
            <w:vAlign w:val="center"/>
            <w:tcMar>
              <w:top w:w="80" w:type="dxa"/>
              <w:start w:w="120" w:type="dxa"/>
              <w:bottom w:w="80" w:type="dxa"/>
              <w:end w:w="120" w:type="dxa"/>
            </w:tcMar>
          </w:tcPr>
          <w:p>
            <w:pPr>
              <w:spacing w:after="40"/>
            </w:pPr>
            <w:r>
              <w:rPr>
                <w:rFonts w:ascii="Calibri" w:hAnsi="Calibri"/>
                <w:sz w:val="20"/>
              </w:rPr>
              <w:t>Lets the user change the model, vLLM URL, top-k, and chunk size.</w:t>
            </w:r>
          </w:p>
        </w:tc>
      </w:tr>
      <w:tr>
        <w:tc>
          <w:tcPr>
            <w:tcW w:type="dxa" w:w="1440"/>
            <w:vAlign w:val="center"/>
            <w:tcMar>
              <w:top w:w="80" w:type="dxa"/>
              <w:start w:w="120" w:type="dxa"/>
              <w:bottom w:w="80" w:type="dxa"/>
              <w:end w:w="120" w:type="dxa"/>
            </w:tcMar>
          </w:tcPr>
          <w:p>
            <w:pPr>
              <w:spacing w:after="40"/>
            </w:pPr>
            <w:r>
              <w:rPr>
                <w:rFonts w:ascii="Calibri" w:hAnsi="Calibri"/>
                <w:sz w:val="20"/>
              </w:rPr>
              <w:t>42-49</w:t>
            </w:r>
          </w:p>
        </w:tc>
        <w:tc>
          <w:tcPr>
            <w:tcW w:type="dxa" w:w="3168"/>
            <w:vAlign w:val="center"/>
            <w:tcMar>
              <w:top w:w="80" w:type="dxa"/>
              <w:start w:w="120" w:type="dxa"/>
              <w:bottom w:w="80" w:type="dxa"/>
              <w:end w:w="120" w:type="dxa"/>
            </w:tcMar>
          </w:tcPr>
          <w:p>
            <w:pPr>
              <w:spacing w:after="40"/>
            </w:pPr>
            <w:r>
              <w:rPr>
                <w:rFonts w:ascii="Calibri" w:hAnsi="Calibri"/>
                <w:sz w:val="20"/>
              </w:rPr>
              <w:t>File uploads</w:t>
            </w:r>
          </w:p>
        </w:tc>
        <w:tc>
          <w:tcPr>
            <w:tcW w:type="dxa" w:w="4752"/>
            <w:vAlign w:val="center"/>
            <w:tcMar>
              <w:top w:w="80" w:type="dxa"/>
              <w:start w:w="120" w:type="dxa"/>
              <w:bottom w:w="80" w:type="dxa"/>
              <w:end w:w="120" w:type="dxa"/>
            </w:tcMar>
          </w:tcPr>
          <w:p>
            <w:pPr>
              <w:spacing w:after="40"/>
            </w:pPr>
            <w:r>
              <w:rPr>
                <w:rFonts w:ascii="Calibri" w:hAnsi="Calibri"/>
                <w:sz w:val="20"/>
              </w:rPr>
              <w:t>Accepts the document and rules file.</w:t>
            </w:r>
          </w:p>
        </w:tc>
      </w:tr>
      <w:tr>
        <w:tc>
          <w:tcPr>
            <w:tcW w:type="dxa" w:w="1440"/>
            <w:vAlign w:val="center"/>
            <w:tcMar>
              <w:top w:w="80" w:type="dxa"/>
              <w:start w:w="120" w:type="dxa"/>
              <w:bottom w:w="80" w:type="dxa"/>
              <w:end w:w="120" w:type="dxa"/>
            </w:tcMar>
          </w:tcPr>
          <w:p>
            <w:pPr>
              <w:spacing w:after="40"/>
            </w:pPr>
            <w:r>
              <w:rPr>
                <w:rFonts w:ascii="Calibri" w:hAnsi="Calibri"/>
                <w:sz w:val="20"/>
              </w:rPr>
              <w:t>51-81</w:t>
            </w:r>
          </w:p>
        </w:tc>
        <w:tc>
          <w:tcPr>
            <w:tcW w:type="dxa" w:w="3168"/>
            <w:vAlign w:val="center"/>
            <w:tcMar>
              <w:top w:w="80" w:type="dxa"/>
              <w:start w:w="120" w:type="dxa"/>
              <w:bottom w:w="80" w:type="dxa"/>
              <w:end w:w="120" w:type="dxa"/>
            </w:tcMar>
          </w:tcPr>
          <w:p>
            <w:pPr>
              <w:spacing w:after="40"/>
            </w:pPr>
            <w:r>
              <w:rPr>
                <w:rFonts w:ascii="Calibri" w:hAnsi="Calibri"/>
                <w:sz w:val="20"/>
              </w:rPr>
              <w:t>Run validation flow</w:t>
            </w:r>
          </w:p>
        </w:tc>
        <w:tc>
          <w:tcPr>
            <w:tcW w:type="dxa" w:w="4752"/>
            <w:vAlign w:val="center"/>
            <w:tcMar>
              <w:top w:w="80" w:type="dxa"/>
              <w:start w:w="120" w:type="dxa"/>
              <w:bottom w:w="80" w:type="dxa"/>
              <w:end w:w="120" w:type="dxa"/>
            </w:tcMar>
          </w:tcPr>
          <w:p>
            <w:pPr>
              <w:spacing w:after="40"/>
            </w:pPr>
            <w:r>
              <w:rPr>
                <w:rFonts w:ascii="Calibri" w:hAnsi="Calibri"/>
                <w:sz w:val="20"/>
              </w:rPr>
              <w:t>Writes temp files, loads text, chunks, builds store, loads rules, validates, and creates the report.</w:t>
            </w:r>
          </w:p>
        </w:tc>
      </w:tr>
      <w:tr>
        <w:tc>
          <w:tcPr>
            <w:tcW w:type="dxa" w:w="1440"/>
            <w:vAlign w:val="center"/>
            <w:tcMar>
              <w:top w:w="80" w:type="dxa"/>
              <w:start w:w="120" w:type="dxa"/>
              <w:bottom w:w="80" w:type="dxa"/>
              <w:end w:w="120" w:type="dxa"/>
            </w:tcMar>
          </w:tcPr>
          <w:p>
            <w:pPr>
              <w:spacing w:after="40"/>
            </w:pPr>
            <w:r>
              <w:rPr>
                <w:rFonts w:ascii="Calibri" w:hAnsi="Calibri"/>
                <w:sz w:val="20"/>
              </w:rPr>
              <w:t>83-92</w:t>
            </w:r>
          </w:p>
        </w:tc>
        <w:tc>
          <w:tcPr>
            <w:tcW w:type="dxa" w:w="3168"/>
            <w:vAlign w:val="center"/>
            <w:tcMar>
              <w:top w:w="80" w:type="dxa"/>
              <w:start w:w="120" w:type="dxa"/>
              <w:bottom w:w="80" w:type="dxa"/>
              <w:end w:w="120" w:type="dxa"/>
            </w:tcMar>
          </w:tcPr>
          <w:p>
            <w:pPr>
              <w:spacing w:after="40"/>
            </w:pPr>
            <w:r>
              <w:rPr>
                <w:rFonts w:ascii="Calibri" w:hAnsi="Calibri"/>
                <w:sz w:val="20"/>
              </w:rPr>
              <w:t>Summary metrics</w:t>
            </w:r>
          </w:p>
        </w:tc>
        <w:tc>
          <w:tcPr>
            <w:tcW w:type="dxa" w:w="4752"/>
            <w:vAlign w:val="center"/>
            <w:tcMar>
              <w:top w:w="80" w:type="dxa"/>
              <w:start w:w="120" w:type="dxa"/>
              <w:bottom w:w="80" w:type="dxa"/>
              <w:end w:w="120" w:type="dxa"/>
            </w:tcMar>
          </w:tcPr>
          <w:p>
            <w:pPr>
              <w:spacing w:after="40"/>
            </w:pPr>
            <w:r>
              <w:rPr>
                <w:rFonts w:ascii="Calibri" w:hAnsi="Calibri"/>
                <w:sz w:val="20"/>
              </w:rPr>
              <w:t>Shows compliance score, risk level, and counts.</w:t>
            </w:r>
          </w:p>
        </w:tc>
      </w:tr>
      <w:tr>
        <w:tc>
          <w:tcPr>
            <w:tcW w:type="dxa" w:w="1440"/>
            <w:vAlign w:val="center"/>
            <w:tcMar>
              <w:top w:w="80" w:type="dxa"/>
              <w:start w:w="120" w:type="dxa"/>
              <w:bottom w:w="80" w:type="dxa"/>
              <w:end w:w="120" w:type="dxa"/>
            </w:tcMar>
          </w:tcPr>
          <w:p>
            <w:pPr>
              <w:spacing w:after="40"/>
            </w:pPr>
            <w:r>
              <w:rPr>
                <w:rFonts w:ascii="Calibri" w:hAnsi="Calibri"/>
                <w:sz w:val="20"/>
              </w:rPr>
              <w:t>94-107</w:t>
            </w:r>
          </w:p>
        </w:tc>
        <w:tc>
          <w:tcPr>
            <w:tcW w:type="dxa" w:w="3168"/>
            <w:vAlign w:val="center"/>
            <w:tcMar>
              <w:top w:w="80" w:type="dxa"/>
              <w:start w:w="120" w:type="dxa"/>
              <w:bottom w:w="80" w:type="dxa"/>
              <w:end w:w="120" w:type="dxa"/>
            </w:tcMar>
          </w:tcPr>
          <w:p>
            <w:pPr>
              <w:spacing w:after="40"/>
            </w:pPr>
            <w:r>
              <w:rPr>
                <w:rFonts w:ascii="Calibri" w:hAnsi="Calibri"/>
                <w:sz w:val="20"/>
              </w:rPr>
              <w:t>Findings display</w:t>
            </w:r>
          </w:p>
        </w:tc>
        <w:tc>
          <w:tcPr>
            <w:tcW w:type="dxa" w:w="4752"/>
            <w:vAlign w:val="center"/>
            <w:tcMar>
              <w:top w:w="80" w:type="dxa"/>
              <w:start w:w="120" w:type="dxa"/>
              <w:bottom w:w="80" w:type="dxa"/>
              <w:end w:w="120" w:type="dxa"/>
            </w:tcMar>
          </w:tcPr>
          <w:p>
            <w:pPr>
              <w:spacing w:after="40"/>
            </w:pPr>
            <w:r>
              <w:rPr>
                <w:rFonts w:ascii="Calibri" w:hAnsi="Calibri"/>
                <w:sz w:val="20"/>
              </w:rPr>
              <w:t>Shows each rule in an expander with evidence and recommendation.</w:t>
            </w:r>
          </w:p>
        </w:tc>
      </w:tr>
      <w:tr>
        <w:tc>
          <w:tcPr>
            <w:tcW w:type="dxa" w:w="1440"/>
            <w:vAlign w:val="center"/>
            <w:tcMar>
              <w:top w:w="80" w:type="dxa"/>
              <w:start w:w="120" w:type="dxa"/>
              <w:bottom w:w="80" w:type="dxa"/>
              <w:end w:w="120" w:type="dxa"/>
            </w:tcMar>
          </w:tcPr>
          <w:p>
            <w:pPr>
              <w:spacing w:after="40"/>
            </w:pPr>
            <w:r>
              <w:rPr>
                <w:rFonts w:ascii="Calibri" w:hAnsi="Calibri"/>
                <w:sz w:val="20"/>
              </w:rPr>
              <w:t>109-115</w:t>
            </w:r>
          </w:p>
        </w:tc>
        <w:tc>
          <w:tcPr>
            <w:tcW w:type="dxa" w:w="3168"/>
            <w:vAlign w:val="center"/>
            <w:tcMar>
              <w:top w:w="80" w:type="dxa"/>
              <w:start w:w="120" w:type="dxa"/>
              <w:bottom w:w="80" w:type="dxa"/>
              <w:end w:w="120" w:type="dxa"/>
            </w:tcMar>
          </w:tcPr>
          <w:p>
            <w:pPr>
              <w:spacing w:after="40"/>
            </w:pPr>
            <w:r>
              <w:rPr>
                <w:rFonts w:ascii="Calibri" w:hAnsi="Calibri"/>
                <w:sz w:val="20"/>
              </w:rPr>
              <w:t>Download button</w:t>
            </w:r>
          </w:p>
        </w:tc>
        <w:tc>
          <w:tcPr>
            <w:tcW w:type="dxa" w:w="4752"/>
            <w:vAlign w:val="center"/>
            <w:tcMar>
              <w:top w:w="80" w:type="dxa"/>
              <w:start w:w="120" w:type="dxa"/>
              <w:bottom w:w="80" w:type="dxa"/>
              <w:end w:w="120" w:type="dxa"/>
            </w:tcMar>
          </w:tcPr>
          <w:p>
            <w:pPr>
              <w:spacing w:after="40"/>
            </w:pPr>
            <w:r>
              <w:rPr>
                <w:rFonts w:ascii="Calibri" w:hAnsi="Calibri"/>
                <w:sz w:val="20"/>
              </w:rPr>
              <w:t>Lets the user save the JSON report.</w:t>
            </w:r>
          </w:p>
        </w:tc>
      </w:tr>
    </w:tbl>
    <w:p/>
    <w:p>
      <w:pPr>
        <w:spacing w:after="120" w:line="276" w:lineRule="auto"/>
      </w:pPr>
      <w:r>
        <w:t>Expert idea: the UI should not hide the core logic. It should simply make the same pipeline easier to use.</w:t>
      </w:r>
    </w:p>
    <w:p>
      <w:pPr>
        <w:pStyle w:val="Heading1"/>
      </w:pPr>
      <w:r>
        <w:rPr>
          <w:rFonts w:ascii="Calibri" w:hAnsi="Calibri"/>
          <w:color w:val="2E74B5"/>
        </w:rPr>
        <w:t>8. The Build Order An Expert Would Use</w:t>
      </w:r>
    </w:p>
    <w:p>
      <w:pPr>
        <w:pStyle w:val="ListNumber"/>
        <w:spacing w:after="60"/>
      </w:pPr>
      <w:r>
        <w:t>Start with sample document and sample rules.</w:t>
      </w:r>
    </w:p>
    <w:p>
      <w:pPr>
        <w:pStyle w:val="ListNumber"/>
        <w:spacing w:after="60"/>
      </w:pPr>
      <w:r>
        <w:t>Make extraction work first.</w:t>
      </w:r>
    </w:p>
    <w:p>
      <w:pPr>
        <w:pStyle w:val="ListNumber"/>
        <w:spacing w:after="60"/>
      </w:pPr>
      <w:r>
        <w:t>Add cleaning and chunking.</w:t>
      </w:r>
    </w:p>
    <w:p>
      <w:pPr>
        <w:pStyle w:val="ListNumber"/>
        <w:spacing w:after="60"/>
      </w:pPr>
      <w:r>
        <w:t>Add vector search.</w:t>
      </w:r>
    </w:p>
    <w:p>
      <w:pPr>
        <w:pStyle w:val="ListNumber"/>
        <w:spacing w:after="60"/>
      </w:pPr>
      <w:r>
        <w:t>Make one rule pass end to end.</w:t>
      </w:r>
    </w:p>
    <w:p>
      <w:pPr>
        <w:pStyle w:val="ListNumber"/>
        <w:spacing w:after="60"/>
      </w:pPr>
      <w:r>
        <w:t>Add the LLM judge.</w:t>
      </w:r>
    </w:p>
    <w:p>
      <w:pPr>
        <w:pStyle w:val="ListNumber"/>
        <w:spacing w:after="60"/>
      </w:pPr>
      <w:r>
        <w:t>Loop over all rules.</w:t>
      </w:r>
    </w:p>
    <w:p>
      <w:pPr>
        <w:pStyle w:val="ListNumber"/>
        <w:spacing w:after="60"/>
      </w:pPr>
      <w:r>
        <w:t>Generate the report.</w:t>
      </w:r>
    </w:p>
    <w:p>
      <w:pPr>
        <w:pStyle w:val="ListNumber"/>
        <w:spacing w:after="60"/>
      </w:pPr>
      <w:r>
        <w:t>Add terminal output.</w:t>
      </w:r>
    </w:p>
    <w:p>
      <w:pPr>
        <w:pStyle w:val="ListNumber"/>
        <w:spacing w:after="60"/>
      </w:pPr>
      <w:r>
        <w:t>Add the UI only after the backend is stable.</w:t>
      </w:r>
    </w:p>
    <w:p>
      <w:pPr>
        <w:pStyle w:val="Heading1"/>
      </w:pPr>
      <w:r>
        <w:rPr>
          <w:rFonts w:ascii="Calibri" w:hAnsi="Calibri"/>
          <w:color w:val="2E74B5"/>
        </w:rPr>
        <w:t>9. How To Debug This Project</w:t>
      </w:r>
    </w:p>
    <w:tbl>
      <w:tblPr>
        <w:tblStyle w:val="TableGrid"/>
        <w:tblW w:type="auto" w:w="0"/>
        <w:jc w:val="center"/>
        <w:tblLayout w:type="fixed"/>
        <w:tblLook w:firstColumn="1" w:firstRow="1" w:lastColumn="0" w:lastRow="0" w:noHBand="0" w:noVBand="1" w:val="04A0"/>
      </w:tblPr>
      <w:tblGrid>
        <w:gridCol w:w="2232"/>
        <w:gridCol w:w="7128"/>
      </w:tblGrid>
      <w:tr>
        <w:tc>
          <w:tcPr>
            <w:tcW w:type="dxa" w:w="4680"/>
            <w:vAlign w:val="center"/>
            <w:tcMar>
              <w:top w:w="80" w:type="dxa"/>
              <w:start w:w="120" w:type="dxa"/>
              <w:bottom w:w="80" w:type="dxa"/>
              <w:end w:w="120" w:type="dxa"/>
            </w:tcMar>
            <w:shd w:fill="E8EEF5"/>
          </w:tcPr>
          <w:p>
            <w:pPr>
              <w:spacing w:after="40"/>
            </w:pPr>
            <w:r>
              <w:rPr>
                <w:rFonts w:ascii="Calibri" w:hAnsi="Calibri"/>
                <w:b/>
                <w:sz w:val="20"/>
              </w:rPr>
              <w:t>Problem</w:t>
            </w:r>
          </w:p>
        </w:tc>
        <w:tc>
          <w:tcPr>
            <w:tcW w:type="dxa" w:w="4680"/>
            <w:vAlign w:val="center"/>
            <w:tcMar>
              <w:top w:w="80" w:type="dxa"/>
              <w:start w:w="120" w:type="dxa"/>
              <w:bottom w:w="80" w:type="dxa"/>
              <w:end w:w="120" w:type="dxa"/>
            </w:tcMar>
            <w:shd w:fill="E8EEF5"/>
          </w:tcPr>
          <w:p>
            <w:pPr>
              <w:spacing w:after="40"/>
            </w:pPr>
            <w:r>
              <w:rPr>
                <w:rFonts w:ascii="Calibri" w:hAnsi="Calibri"/>
                <w:b/>
                <w:sz w:val="20"/>
              </w:rPr>
              <w:t>First thing to check</w:t>
            </w:r>
          </w:p>
        </w:tc>
      </w:tr>
      <w:tr>
        <w:tc>
          <w:tcPr>
            <w:tcW w:type="dxa" w:w="2232"/>
            <w:vAlign w:val="center"/>
            <w:tcMar>
              <w:top w:w="80" w:type="dxa"/>
              <w:start w:w="120" w:type="dxa"/>
              <w:bottom w:w="80" w:type="dxa"/>
              <w:end w:w="120" w:type="dxa"/>
            </w:tcMar>
          </w:tcPr>
          <w:p>
            <w:pPr>
              <w:spacing w:after="40"/>
            </w:pPr>
            <w:r>
              <w:rPr>
                <w:rFonts w:ascii="Calibri" w:hAnsi="Calibri"/>
                <w:sz w:val="20"/>
              </w:rPr>
              <w:t>No text extracted</w:t>
            </w:r>
          </w:p>
        </w:tc>
        <w:tc>
          <w:tcPr>
            <w:tcW w:type="dxa" w:w="7128"/>
            <w:vAlign w:val="center"/>
            <w:tcMar>
              <w:top w:w="80" w:type="dxa"/>
              <w:start w:w="120" w:type="dxa"/>
              <w:bottom w:w="80" w:type="dxa"/>
              <w:end w:w="120" w:type="dxa"/>
            </w:tcMar>
          </w:tcPr>
          <w:p>
            <w:pPr>
              <w:spacing w:after="40"/>
            </w:pPr>
            <w:r>
              <w:rPr>
                <w:rFonts w:ascii="Calibri" w:hAnsi="Calibri"/>
                <w:sz w:val="20"/>
              </w:rPr>
              <w:t>Check the file type, encoding, or whether the PDF is scanned.</w:t>
            </w:r>
          </w:p>
        </w:tc>
      </w:tr>
      <w:tr>
        <w:tc>
          <w:tcPr>
            <w:tcW w:type="dxa" w:w="2232"/>
            <w:vAlign w:val="center"/>
            <w:tcMar>
              <w:top w:w="80" w:type="dxa"/>
              <w:start w:w="120" w:type="dxa"/>
              <w:bottom w:w="80" w:type="dxa"/>
              <w:end w:w="120" w:type="dxa"/>
            </w:tcMar>
          </w:tcPr>
          <w:p>
            <w:pPr>
              <w:spacing w:after="40"/>
            </w:pPr>
            <w:r>
              <w:rPr>
                <w:rFonts w:ascii="Calibri" w:hAnsi="Calibri"/>
                <w:sz w:val="20"/>
              </w:rPr>
              <w:t>Wrong chunks retrieved</w:t>
            </w:r>
          </w:p>
        </w:tc>
        <w:tc>
          <w:tcPr>
            <w:tcW w:type="dxa" w:w="7128"/>
            <w:vAlign w:val="center"/>
            <w:tcMar>
              <w:top w:w="80" w:type="dxa"/>
              <w:start w:w="120" w:type="dxa"/>
              <w:bottom w:w="80" w:type="dxa"/>
              <w:end w:w="120" w:type="dxa"/>
            </w:tcMar>
          </w:tcPr>
          <w:p>
            <w:pPr>
              <w:spacing w:after="40"/>
            </w:pPr>
            <w:r>
              <w:rPr>
                <w:rFonts w:ascii="Calibri" w:hAnsi="Calibri"/>
                <w:sz w:val="20"/>
              </w:rPr>
              <w:t>Print the retrieved chunks and inspect whether the semantic search is relevant.</w:t>
            </w:r>
          </w:p>
        </w:tc>
      </w:tr>
      <w:tr>
        <w:tc>
          <w:tcPr>
            <w:tcW w:type="dxa" w:w="2232"/>
            <w:vAlign w:val="center"/>
            <w:tcMar>
              <w:top w:w="80" w:type="dxa"/>
              <w:start w:w="120" w:type="dxa"/>
              <w:bottom w:w="80" w:type="dxa"/>
              <w:end w:w="120" w:type="dxa"/>
            </w:tcMar>
          </w:tcPr>
          <w:p>
            <w:pPr>
              <w:spacing w:after="40"/>
            </w:pPr>
            <w:r>
              <w:rPr>
                <w:rFonts w:ascii="Calibri" w:hAnsi="Calibri"/>
                <w:sz w:val="20"/>
              </w:rPr>
              <w:t>Invalid JSON from LLM</w:t>
            </w:r>
          </w:p>
        </w:tc>
        <w:tc>
          <w:tcPr>
            <w:tcW w:type="dxa" w:w="7128"/>
            <w:vAlign w:val="center"/>
            <w:tcMar>
              <w:top w:w="80" w:type="dxa"/>
              <w:start w:w="120" w:type="dxa"/>
              <w:bottom w:w="80" w:type="dxa"/>
              <w:end w:w="120" w:type="dxa"/>
            </w:tcMar>
          </w:tcPr>
          <w:p>
            <w:pPr>
              <w:spacing w:after="40"/>
            </w:pPr>
            <w:r>
              <w:rPr>
                <w:rFonts w:ascii="Calibri" w:hAnsi="Calibri"/>
                <w:sz w:val="20"/>
              </w:rPr>
              <w:t>Tighten the prompt and keep the JSON fallback parser.</w:t>
            </w:r>
          </w:p>
        </w:tc>
      </w:tr>
      <w:tr>
        <w:tc>
          <w:tcPr>
            <w:tcW w:type="dxa" w:w="2232"/>
            <w:vAlign w:val="center"/>
            <w:tcMar>
              <w:top w:w="80" w:type="dxa"/>
              <w:start w:w="120" w:type="dxa"/>
              <w:bottom w:w="80" w:type="dxa"/>
              <w:end w:w="120" w:type="dxa"/>
            </w:tcMar>
          </w:tcPr>
          <w:p>
            <w:pPr>
              <w:spacing w:after="40"/>
            </w:pPr>
            <w:r>
              <w:rPr>
                <w:rFonts w:ascii="Calibri" w:hAnsi="Calibri"/>
                <w:sz w:val="20"/>
              </w:rPr>
              <w:t>Everything is UNCLEAR</w:t>
            </w:r>
          </w:p>
        </w:tc>
        <w:tc>
          <w:tcPr>
            <w:tcW w:type="dxa" w:w="7128"/>
            <w:vAlign w:val="center"/>
            <w:tcMar>
              <w:top w:w="80" w:type="dxa"/>
              <w:start w:w="120" w:type="dxa"/>
              <w:bottom w:w="80" w:type="dxa"/>
              <w:end w:w="120" w:type="dxa"/>
            </w:tcMar>
          </w:tcPr>
          <w:p>
            <w:pPr>
              <w:spacing w:after="40"/>
            </w:pPr>
            <w:r>
              <w:rPr>
                <w:rFonts w:ascii="Calibri" w:hAnsi="Calibri"/>
                <w:sz w:val="20"/>
              </w:rPr>
              <w:t>The rule may be vague or the retrieved evidence may be too weak.</w:t>
            </w:r>
          </w:p>
        </w:tc>
      </w:tr>
      <w:tr>
        <w:tc>
          <w:tcPr>
            <w:tcW w:type="dxa" w:w="2232"/>
            <w:vAlign w:val="center"/>
            <w:tcMar>
              <w:top w:w="80" w:type="dxa"/>
              <w:start w:w="120" w:type="dxa"/>
              <w:bottom w:w="80" w:type="dxa"/>
              <w:end w:w="120" w:type="dxa"/>
            </w:tcMar>
          </w:tcPr>
          <w:p>
            <w:pPr>
              <w:spacing w:after="40"/>
            </w:pPr>
            <w:r>
              <w:rPr>
                <w:rFonts w:ascii="Calibri" w:hAnsi="Calibri"/>
                <w:sz w:val="20"/>
              </w:rPr>
              <w:t>Slow demo</w:t>
            </w:r>
          </w:p>
        </w:tc>
        <w:tc>
          <w:tcPr>
            <w:tcW w:type="dxa" w:w="7128"/>
            <w:vAlign w:val="center"/>
            <w:tcMar>
              <w:top w:w="80" w:type="dxa"/>
              <w:start w:w="120" w:type="dxa"/>
              <w:bottom w:w="80" w:type="dxa"/>
              <w:end w:w="120" w:type="dxa"/>
            </w:tcMar>
          </w:tcPr>
          <w:p>
            <w:pPr>
              <w:spacing w:after="40"/>
            </w:pPr>
            <w:r>
              <w:rPr>
                <w:rFonts w:ascii="Calibri" w:hAnsi="Calibri"/>
                <w:sz w:val="20"/>
              </w:rPr>
              <w:t>Lower top-k or reduce max_tokens.</w:t>
            </w:r>
          </w:p>
        </w:tc>
      </w:tr>
    </w:tbl>
    <w:p/>
    <w:p>
      <w:pPr>
        <w:pStyle w:val="Heading1"/>
      </w:pPr>
      <w:r>
        <w:rPr>
          <w:rFonts w:ascii="Calibri" w:hAnsi="Calibri"/>
          <w:color w:val="2E74B5"/>
        </w:rPr>
        <w:t>10. Reusable Pattern For Future Projects</w:t>
      </w:r>
    </w:p>
    <w:p>
      <w:pPr>
        <w:spacing w:after="120" w:line="276" w:lineRule="auto"/>
      </w:pPr>
      <w:r>
        <w:t>This is the general shape you can reuse for many AI tools: take documents or records, break them into pieces, retrieve the relevant pieces, ask AI a focused question, and save structured output.</w:t>
      </w:r>
    </w:p>
    <w:tbl>
      <w:tblPr>
        <w:tblW w:type="auto" w:w="0"/>
        <w:jc w:val="center"/>
        <w:tblLayout w:type="fixed"/>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after="0"/>
            </w:pPr>
            <w:r>
              <w:rPr>
                <w:rFonts w:ascii="Consolas" w:hAnsi="Consolas"/>
                <w:sz w:val="18"/>
              </w:rPr>
              <w:t>1. Collect input</w:t>
              <w:br/>
              <w:t>2. Clean input</w:t>
              <w:br/>
              <w:t>3. Split into chunks</w:t>
              <w:br/>
              <w:t>4. Store chunks for retrieval</w:t>
              <w:br/>
              <w:t>5. Retrieve relevant evidence</w:t>
              <w:br/>
              <w:t>6. Ask AI a focused question</w:t>
              <w:br/>
              <w:t>7. Force structured output</w:t>
              <w:br/>
              <w:t>8. Parse and validate output</w:t>
              <w:br/>
              <w:t>9. Produce a report</w:t>
              <w:br/>
              <w:t>10. Add the UI last</w:t>
            </w:r>
          </w:p>
        </w:tc>
      </w:tr>
    </w:tbl>
    <w:p/>
    <w:p>
      <w:pPr>
        <w:pStyle w:val="Heading1"/>
      </w:pPr>
      <w:r>
        <w:rPr>
          <w:rFonts w:ascii="Calibri" w:hAnsi="Calibri"/>
          <w:color w:val="2E74B5"/>
        </w:rPr>
        <w:t>11. Beginner Checklist</w:t>
      </w:r>
    </w:p>
    <w:p>
      <w:pPr>
        <w:pStyle w:val="ListBullet"/>
        <w:spacing w:after="60"/>
      </w:pPr>
      <w:r>
        <w:t>Can I explain what each file is responsible for?</w:t>
      </w:r>
    </w:p>
    <w:p>
      <w:pPr>
        <w:pStyle w:val="ListBullet"/>
        <w:spacing w:after="60"/>
      </w:pPr>
      <w:r>
        <w:t>Can I trace one document from upload to final report?</w:t>
      </w:r>
    </w:p>
    <w:p>
      <w:pPr>
        <w:pStyle w:val="ListBullet"/>
        <w:spacing w:after="60"/>
      </w:pPr>
      <w:r>
        <w:t>Can I describe why RAG is used instead of sending the whole document?</w:t>
      </w:r>
    </w:p>
    <w:p>
      <w:pPr>
        <w:pStyle w:val="ListBullet"/>
        <w:spacing w:after="60"/>
      </w:pPr>
      <w:r>
        <w:t>Can I explain why structured JSON matters?</w:t>
      </w:r>
    </w:p>
    <w:p>
      <w:pPr>
        <w:pStyle w:val="ListBullet"/>
        <w:spacing w:after="60"/>
      </w:pPr>
      <w:r>
        <w:t>Can I point to where the risk label and recommendation are created?</w:t>
      </w:r>
    </w:p>
    <w:p>
      <w:pPr>
        <w:spacing w:after="120" w:line="276" w:lineRule="auto"/>
      </w:pPr>
      <w:r>
        <w:t>If you read this guide alongside the code, you should be able to answer not only what the project does, but how each part fits into the whole. That is the point where the code starts to feel learnable instead of mysterious.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