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5C5B" w14:textId="77777777" w:rsidR="00BB61FF" w:rsidRDefault="00BF3BFC" w:rsidP="00BB61FF">
      <w:pPr>
        <w:ind w:left="7560" w:hangingChars="2700" w:hanging="7560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根據聲音轉換</w:t>
      </w:r>
      <w:r w:rsidR="00506C1A" w:rsidRPr="00506C1A">
        <w:rPr>
          <w:rFonts w:hint="eastAsia"/>
          <w:sz w:val="28"/>
        </w:rPr>
        <w:t>探討</w:t>
      </w:r>
      <w:r w:rsidR="00507928">
        <w:rPr>
          <w:rFonts w:hint="eastAsia"/>
          <w:sz w:val="28"/>
        </w:rPr>
        <w:t>名偵探柯南漫畫裡面</w:t>
      </w:r>
      <w:r w:rsidR="00506C1A" w:rsidRPr="00506C1A">
        <w:rPr>
          <w:rFonts w:hint="eastAsia"/>
          <w:sz w:val="28"/>
        </w:rPr>
        <w:t>阿笠博士領結</w:t>
      </w:r>
      <w:r w:rsidR="006D7A67">
        <w:rPr>
          <w:rFonts w:hint="eastAsia"/>
          <w:sz w:val="28"/>
        </w:rPr>
        <w:t>型變聲器</w:t>
      </w:r>
      <w:r w:rsidR="00506C1A" w:rsidRPr="00506C1A">
        <w:rPr>
          <w:rFonts w:hint="eastAsia"/>
          <w:sz w:val="28"/>
        </w:rPr>
        <w:t>的可行性</w:t>
      </w:r>
    </w:p>
    <w:p w14:paraId="4EC55C5C" w14:textId="77777777" w:rsidR="000F16B9" w:rsidRDefault="00BB61FF" w:rsidP="00BB61FF">
      <w:pPr>
        <w:spacing w:beforeLines="100" w:before="360" w:afterLines="100" w:after="360"/>
        <w:ind w:left="6480" w:hangingChars="2700" w:hanging="6480"/>
      </w:pPr>
      <w:r>
        <w:rPr>
          <w:rFonts w:hint="eastAsia"/>
        </w:rPr>
        <w:t xml:space="preserve">                                                               </w:t>
      </w:r>
      <w:r w:rsidR="000F16B9">
        <w:rPr>
          <w:rFonts w:hint="eastAsia"/>
        </w:rPr>
        <w:t xml:space="preserve">　　</w:t>
      </w:r>
      <w:r w:rsidR="000F16B9" w:rsidRPr="000F16B9">
        <w:rPr>
          <w:rFonts w:hint="eastAsia"/>
        </w:rPr>
        <w:t>數位語音處理期末報告</w:t>
      </w:r>
      <w:r w:rsidR="000F16B9" w:rsidRPr="000F16B9">
        <w:br/>
      </w:r>
      <w:r w:rsidR="000F16B9"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 w:rsidR="000F16B9">
        <w:rPr>
          <w:rFonts w:hint="eastAsia"/>
        </w:rPr>
        <w:t>教授</w:t>
      </w:r>
      <w:r w:rsidR="000F16B9">
        <w:t>：</w:t>
      </w:r>
      <w:r w:rsidR="000F16B9">
        <w:rPr>
          <w:rFonts w:hint="eastAsia"/>
        </w:rPr>
        <w:t>李琳山</w:t>
      </w:r>
      <w:r w:rsidR="000F16B9">
        <w:br/>
      </w:r>
      <w:r w:rsidR="000F16B9"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 w:rsidR="000F16B9">
        <w:rPr>
          <w:rFonts w:hint="eastAsia"/>
        </w:rPr>
        <w:t>學生：莊成毅、傅冠鈞</w:t>
      </w:r>
      <w:r w:rsidR="000F16B9">
        <w:br/>
      </w:r>
      <w:r w:rsidR="000F16B9"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 w:rsidR="000F16B9">
        <w:rPr>
          <w:rFonts w:hint="eastAsia"/>
        </w:rPr>
        <w:t>學號：</w:t>
      </w:r>
      <w:r w:rsidR="000F16B9">
        <w:rPr>
          <w:rFonts w:hint="eastAsia"/>
        </w:rPr>
        <w:t>b99901008</w:t>
      </w:r>
      <w:r w:rsidR="000F16B9">
        <w:br/>
      </w:r>
      <w:r w:rsidR="000F16B9">
        <w:rPr>
          <w:rFonts w:hint="eastAsia"/>
        </w:rPr>
        <w:t xml:space="preserve">　　　　　</w:t>
      </w:r>
      <w:r>
        <w:rPr>
          <w:rFonts w:hint="eastAsia"/>
        </w:rPr>
        <w:t xml:space="preserve">         </w:t>
      </w:r>
      <w:r w:rsidR="000F16B9">
        <w:rPr>
          <w:rFonts w:hint="eastAsia"/>
        </w:rPr>
        <w:t>r?????????</w:t>
      </w:r>
    </w:p>
    <w:p w14:paraId="4EC55C5D" w14:textId="77777777" w:rsidR="000F16B9" w:rsidRPr="000F16B9" w:rsidRDefault="000F16B9" w:rsidP="000F16B9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cs="Arial"/>
          <w:color w:val="000000"/>
          <w:szCs w:val="24"/>
        </w:rPr>
      </w:pPr>
      <w:r w:rsidRPr="000F16B9">
        <w:rPr>
          <w:rFonts w:asciiTheme="minorEastAsia" w:hAnsiTheme="minorEastAsia" w:hint="eastAsia"/>
        </w:rPr>
        <w:t>領結型變聲器</w:t>
      </w:r>
      <w:r>
        <w:rPr>
          <w:rFonts w:asciiTheme="minorEastAsia" w:hAnsiTheme="minorEastAsia"/>
        </w:rPr>
        <w:br/>
      </w:r>
      <w:r>
        <w:rPr>
          <w:noProof/>
        </w:rPr>
        <w:drawing>
          <wp:inline distT="0" distB="0" distL="0" distR="0" wp14:anchorId="4EC55C6E" wp14:editId="4EC55C6F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4EC55C70" wp14:editId="4EC55C71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77777777" w:rsidR="00062E7D" w:rsidRDefault="006D7A67" w:rsidP="002F68AE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F68AE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F68AE">
        <w:rPr>
          <w:rFonts w:asciiTheme="minorEastAsia" w:hAnsiTheme="minorEastAsia" w:cs="Arial"/>
          <w:b/>
          <w:color w:val="000000"/>
          <w:szCs w:val="24"/>
        </w:rPr>
        <w:t>內含兩個旋鈕，一個調</w:t>
      </w:r>
      <w:r w:rsidRPr="002F68AE">
        <w:rPr>
          <w:rFonts w:asciiTheme="minorEastAsia" w:hAnsiTheme="minorEastAsia" w:cs="Arial"/>
          <w:b/>
          <w:szCs w:val="24"/>
        </w:rPr>
        <w:t>聲調</w:t>
      </w:r>
      <w:r w:rsidRPr="002F68AE">
        <w:rPr>
          <w:rFonts w:asciiTheme="minorEastAsia" w:hAnsiTheme="minorEastAsia" w:cs="Arial"/>
          <w:b/>
          <w:color w:val="000000"/>
          <w:szCs w:val="24"/>
        </w:rPr>
        <w:t>，一個調音量，調整至適當的聲音後，可以讓柯南發出所有他曾經聽過的人聲。</w:t>
      </w:r>
      <w:r w:rsidRPr="002F68AE">
        <w:rPr>
          <w:rFonts w:asciiTheme="minorEastAsia" w:hAnsiTheme="minorEastAsia" w:cs="Arial"/>
          <w:color w:val="000000"/>
          <w:szCs w:val="24"/>
        </w:rPr>
        <w:t>一般用於使</w:t>
      </w:r>
      <w:r w:rsidRPr="002F68AE">
        <w:rPr>
          <w:rFonts w:asciiTheme="minorEastAsia" w:hAnsiTheme="minorEastAsia" w:cs="Arial"/>
          <w:szCs w:val="24"/>
        </w:rPr>
        <w:t>毛利小五郎</w:t>
      </w:r>
      <w:r w:rsidRPr="002F68AE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F68AE">
        <w:rPr>
          <w:rFonts w:asciiTheme="minorEastAsia" w:hAnsiTheme="minorEastAsia" w:cs="Arial"/>
          <w:szCs w:val="24"/>
        </w:rPr>
        <w:t>鈴木園子</w:t>
      </w:r>
      <w:r w:rsidRPr="002F68AE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F68AE">
        <w:rPr>
          <w:rFonts w:asciiTheme="minorEastAsia" w:hAnsiTheme="minorEastAsia" w:cs="Arial"/>
          <w:b/>
          <w:color w:val="000000"/>
          <w:szCs w:val="24"/>
        </w:rPr>
        <w:t>模仿其聲音進行案件推理</w:t>
      </w:r>
      <w:r w:rsidRPr="002F68AE">
        <w:rPr>
          <w:rFonts w:asciiTheme="minorEastAsia" w:hAnsiTheme="minorEastAsia" w:cs="Arial"/>
          <w:color w:val="000000"/>
          <w:szCs w:val="24"/>
        </w:rPr>
        <w:t>；而</w:t>
      </w:r>
      <w:r w:rsidRPr="002F68AE">
        <w:rPr>
          <w:rFonts w:asciiTheme="minorEastAsia" w:hAnsiTheme="minorEastAsia" w:cs="Arial"/>
          <w:szCs w:val="24"/>
        </w:rPr>
        <w:t>阿笠博士</w:t>
      </w:r>
      <w:r w:rsidRPr="002F68AE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F68AE">
        <w:rPr>
          <w:rFonts w:asciiTheme="minorEastAsia" w:hAnsiTheme="minorEastAsia" w:cs="Arial"/>
          <w:b/>
          <w:color w:val="000000"/>
          <w:szCs w:val="24"/>
        </w:rPr>
        <w:t>缺點是沒聽過的人聲就不能模仿</w:t>
      </w:r>
      <w:r w:rsidRPr="002F68AE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77777777" w:rsidR="000D59AB" w:rsidRPr="00BF3BFC" w:rsidRDefault="002F68AE" w:rsidP="002F68A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F68AE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>
        <w:rPr>
          <w:rFonts w:asciiTheme="minorEastAsia" w:hAnsiTheme="minorEastAsia" w:cs="Arial" w:hint="eastAsia"/>
          <w:color w:val="000000"/>
          <w:szCs w:val="24"/>
        </w:rPr>
        <w:t>應用</w:t>
      </w:r>
      <w:r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BF3BFC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BF3BFC">
        <w:rPr>
          <w:rFonts w:asciiTheme="minorEastAsia" w:hAnsiTheme="minorEastAsia" w:cs="Arial"/>
          <w:color w:val="000000"/>
          <w:szCs w:val="24"/>
        </w:rPr>
        <w:t>KTV</w:t>
      </w:r>
      <w:r w:rsidRPr="00BF3BFC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BF3BFC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0D59AB" w:rsidRPr="00BF3BFC">
        <w:rPr>
          <w:rFonts w:asciiTheme="minorEastAsia" w:hAnsiTheme="minorEastAsia" w:cs="Arial"/>
          <w:color w:val="000000"/>
          <w:szCs w:val="24"/>
        </w:rPr>
        <w:br/>
      </w:r>
      <w:r w:rsidR="000D59AB" w:rsidRPr="00BF3BFC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</w:p>
    <w:p w14:paraId="4EC55C60" w14:textId="77777777" w:rsidR="00325C46" w:rsidRPr="00BF3BFC" w:rsidRDefault="003C699F" w:rsidP="002F68A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BF3BFC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重點</w:t>
      </w:r>
      <w:r w:rsidR="00325C46" w:rsidRPr="00BF3BFC">
        <w:rPr>
          <w:rFonts w:asciiTheme="minorEastAsia" w:hAnsiTheme="minorEastAsia" w:cs="Arial"/>
          <w:color w:val="000000"/>
          <w:szCs w:val="24"/>
        </w:rPr>
        <w:br/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BF3BFC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BF3BFC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BF3BFC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BF3BFC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BF3BFC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BF3BFC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BF3BFC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4EC55C61" w14:textId="77777777" w:rsidR="00BF3BFC" w:rsidRPr="00BF3BFC" w:rsidRDefault="00325C46" w:rsidP="00BF3BFC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BF3BFC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BF3BFC">
        <w:rPr>
          <w:rFonts w:asciiTheme="minorEastAsia" w:hAnsiTheme="minorEastAsia" w:cs="Arial" w:hint="eastAsia"/>
          <w:color w:val="000000"/>
          <w:szCs w:val="24"/>
        </w:rPr>
        <w:t>技術</w:t>
      </w:r>
      <w:r w:rsidR="002E0609" w:rsidRPr="00BF3BFC">
        <w:rPr>
          <w:rFonts w:asciiTheme="minorEastAsia" w:hAnsiTheme="minorEastAsia" w:cs="Arial"/>
          <w:color w:val="000000"/>
          <w:szCs w:val="24"/>
        </w:rPr>
        <w:br/>
      </w:r>
      <w:r w:rsidR="00BF3BFC" w:rsidRPr="00BF3BFC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BF3BFC">
        <w:rPr>
          <w:rFonts w:asciiTheme="minorEastAsia" w:hAnsiTheme="minorEastAsia" w:cs="Arial"/>
          <w:color w:val="000000"/>
          <w:szCs w:val="24"/>
        </w:rPr>
        <w:t>Voice Conversion)</w:t>
      </w:r>
    </w:p>
    <w:p w14:paraId="4EC55C62" w14:textId="77777777" w:rsidR="00BF3BFC" w:rsidRPr="00BF3BFC" w:rsidRDefault="00BF3BFC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BF3BFC">
        <w:rPr>
          <w:rFonts w:asciiTheme="minorEastAsia" w:hAnsiTheme="minorEastAsia" w:cs="Arial" w:hint="eastAsia"/>
          <w:color w:val="000000"/>
          <w:szCs w:val="24"/>
        </w:rPr>
        <w:t>傳統的問題定義：盡可能將說話者</w:t>
      </w:r>
      <w:r>
        <w:rPr>
          <w:rFonts w:asciiTheme="minorEastAsia" w:hAnsiTheme="minorEastAsia" w:cs="Arial" w:hint="eastAsia"/>
          <w:color w:val="000000"/>
          <w:szCs w:val="24"/>
        </w:rPr>
        <w:t>甲</w:t>
      </w:r>
      <w:r w:rsidRPr="00BF3BFC">
        <w:rPr>
          <w:rFonts w:asciiTheme="minorEastAsia" w:hAnsiTheme="minorEastAsia" w:cs="Arial" w:hint="eastAsia"/>
          <w:color w:val="000000"/>
          <w:szCs w:val="24"/>
        </w:rPr>
        <w:t>的聲音特徵轉換並重組</w:t>
      </w:r>
      <w:r>
        <w:rPr>
          <w:rFonts w:asciiTheme="minorEastAsia" w:hAnsiTheme="minorEastAsia" w:cs="Arial" w:hint="eastAsia"/>
          <w:color w:val="000000"/>
          <w:szCs w:val="24"/>
        </w:rPr>
        <w:t>成</w:t>
      </w:r>
      <w:r w:rsidRPr="00BF3BFC">
        <w:rPr>
          <w:rFonts w:asciiTheme="minorEastAsia" w:hAnsiTheme="minorEastAsia" w:cs="Arial" w:hint="eastAsia"/>
          <w:color w:val="000000"/>
          <w:szCs w:val="24"/>
        </w:rPr>
        <w:t>近似說話者乙的聲音</w:t>
      </w:r>
      <w:r>
        <w:rPr>
          <w:rFonts w:asciiTheme="minorEastAsia" w:hAnsiTheme="minorEastAsia" w:cs="Arial" w:hint="eastAsia"/>
          <w:color w:val="000000"/>
          <w:szCs w:val="24"/>
        </w:rPr>
        <w:t>特徵</w:t>
      </w:r>
    </w:p>
    <w:p w14:paraId="4EC55C63" w14:textId="77777777" w:rsidR="00BF3BFC" w:rsidRPr="00BF3BFC" w:rsidRDefault="00BF3BFC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BF3BFC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解決方法：想辦法找到一個轉換函式(conversion</w:t>
      </w:r>
      <w:r w:rsidR="002B4043">
        <w:rPr>
          <w:rFonts w:asciiTheme="minorEastAsia" w:hAnsiTheme="minorEastAsia" w:cs="NimbusRomNo9L-Regu"/>
          <w:kern w:val="0"/>
          <w:szCs w:val="20"/>
        </w:rPr>
        <w:t>/mapping</w:t>
      </w:r>
      <w:r w:rsidRPr="00BF3BFC">
        <w:rPr>
          <w:rFonts w:asciiTheme="minorEastAsia" w:hAnsiTheme="minorEastAsia" w:cs="NimbusRomNo9L-Regu" w:hint="eastAsia"/>
          <w:kern w:val="0"/>
          <w:szCs w:val="20"/>
        </w:rPr>
        <w:t xml:space="preserve"> function</w:t>
      </w:r>
      <w:r w:rsidRPr="00BF3BFC">
        <w:rPr>
          <w:rFonts w:asciiTheme="minorEastAsia" w:hAnsiTheme="minorEastAsia" w:cs="NimbusRomNo9L-Regu"/>
          <w:kern w:val="0"/>
          <w:szCs w:val="20"/>
        </w:rPr>
        <w:t>)</w:t>
      </w:r>
    </w:p>
    <w:p w14:paraId="4EC55C64" w14:textId="77777777" w:rsidR="00BF3BFC" w:rsidRPr="002B4043" w:rsidRDefault="00BF3BFC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聲音特徵：頻譜的envelope</w:t>
      </w:r>
      <w:r w:rsidR="002B4043">
        <w:rPr>
          <w:rFonts w:asciiTheme="minorEastAsia" w:hAnsiTheme="minorEastAsia" w:cs="NimbusRomNo9L-Regu" w:hint="eastAsia"/>
          <w:kern w:val="0"/>
          <w:szCs w:val="20"/>
        </w:rPr>
        <w:t>、funda</w:t>
      </w:r>
      <w:r w:rsidR="002B4043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2B4043" w:rsidRPr="002B4043">
        <w:rPr>
          <w:rFonts w:asciiTheme="minorEastAsia" w:hAnsiTheme="minorEastAsia" w:cs="NimbusRomNo9L-Regu"/>
          <w:i/>
          <w:kern w:val="0"/>
          <w:szCs w:val="20"/>
        </w:rPr>
        <w:t>F</w:t>
      </w:r>
      <w:r w:rsidR="002B4043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  <w:r w:rsidR="002B4043">
        <w:rPr>
          <w:rFonts w:asciiTheme="minorEastAsia" w:hAnsiTheme="minorEastAsia" w:cs="NimbusRomNo9L-Regu" w:hint="eastAsia"/>
          <w:kern w:val="0"/>
          <w:szCs w:val="20"/>
        </w:rPr>
        <w:t>、p</w:t>
      </w:r>
      <w:r w:rsidR="002B4043">
        <w:rPr>
          <w:rFonts w:asciiTheme="minorEastAsia" w:hAnsiTheme="minorEastAsia" w:cs="NimbusRomNo9L-Regu"/>
          <w:kern w:val="0"/>
          <w:szCs w:val="20"/>
        </w:rPr>
        <w:t>honeme durations</w:t>
      </w:r>
    </w:p>
    <w:p w14:paraId="4EC55C65" w14:textId="77777777" w:rsidR="002B4043" w:rsidRPr="002B4043" w:rsidRDefault="002B4043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聲音特徵參數化表示：formant、</w:t>
      </w:r>
      <w:r>
        <w:rPr>
          <w:rFonts w:asciiTheme="minorEastAsia" w:hAnsiTheme="minorEastAsia" w:cs="NimbusRomNo9L-Regu"/>
          <w:kern w:val="0"/>
          <w:szCs w:val="20"/>
        </w:rPr>
        <w:t>MFCCs</w:t>
      </w:r>
      <w:r>
        <w:rPr>
          <w:rFonts w:asciiTheme="minorEastAsia" w:hAnsiTheme="minorEastAsia" w:cs="NimbusRomNo9L-Regu" w:hint="eastAsia"/>
          <w:kern w:val="0"/>
          <w:szCs w:val="20"/>
        </w:rPr>
        <w:t>、prosody</w:t>
      </w:r>
    </w:p>
    <w:p w14:paraId="4EC55C66" w14:textId="77777777" w:rsidR="002B4043" w:rsidRPr="00F20B56" w:rsidRDefault="002B4043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lastRenderedPageBreak/>
        <w:t>Mapping的方法：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Codebook mapping</w:t>
      </w:r>
      <w:r>
        <w:rPr>
          <w:rFonts w:asciiTheme="minorEastAsia" w:hAnsiTheme="minorEastAsia" w:cs="NimbusRomNo9L-Regu"/>
          <w:kern w:val="0"/>
          <w:szCs w:val="20"/>
        </w:rPr>
        <w:br/>
        <w:t>- Acoustic</w:t>
      </w:r>
      <w:r w:rsidR="00F20B56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F20B56">
        <w:rPr>
          <w:rFonts w:asciiTheme="minorEastAsia" w:hAnsiTheme="minorEastAsia" w:cs="NimbusRomNo9L-Regu"/>
          <w:kern w:val="0"/>
          <w:szCs w:val="20"/>
        </w:rPr>
        <w:br/>
        <w:t>- PLS</w:t>
      </w:r>
      <w:r w:rsidR="00F20B56">
        <w:rPr>
          <w:rFonts w:asciiTheme="minorEastAsia" w:hAnsiTheme="minorEastAsia" w:cs="NimbusRomNo9L-Regu"/>
          <w:kern w:val="0"/>
          <w:szCs w:val="20"/>
        </w:rPr>
        <w:br/>
        <w:t>- PLS + GMM</w:t>
      </w:r>
    </w:p>
    <w:p w14:paraId="4EC55C67" w14:textId="77777777" w:rsidR="00F20B56" w:rsidRPr="00F20B56" w:rsidRDefault="00F20B56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聲音轉換的基本問題：如何選擇使用的模型，以在overs</w:t>
      </w:r>
      <w:r>
        <w:rPr>
          <w:rFonts w:asciiTheme="minorEastAsia" w:hAnsiTheme="minorEastAsia" w:cs="NimbusRomNo9L-Regu"/>
          <w:kern w:val="0"/>
          <w:szCs w:val="20"/>
        </w:rPr>
        <w:t>moothing</w:t>
      </w:r>
      <w:r>
        <w:rPr>
          <w:rFonts w:asciiTheme="minorEastAsia" w:hAnsiTheme="minorEastAsia" w:cs="NimbusRomNo9L-Regu" w:hint="eastAsia"/>
          <w:kern w:val="0"/>
          <w:szCs w:val="20"/>
        </w:rPr>
        <w:t>和overfitting之間取得平衡</w:t>
      </w:r>
    </w:p>
    <w:p w14:paraId="4EC55C68" w14:textId="77777777" w:rsidR="00F20B56" w:rsidRPr="00BF3BFC" w:rsidRDefault="00F20B56" w:rsidP="00BF3BFC">
      <w:pPr>
        <w:pStyle w:val="a8"/>
        <w:numPr>
          <w:ilvl w:val="0"/>
          <w:numId w:val="2"/>
        </w:numPr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品質問題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4EC55C69" w14:textId="77777777" w:rsidR="00C97642" w:rsidRPr="00BF3BFC" w:rsidRDefault="00BF3BFC" w:rsidP="00BF3BFC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BF3BFC">
        <w:rPr>
          <w:rFonts w:asciiTheme="minorEastAsia" w:hAnsiTheme="minorEastAsia" w:cs="Arial" w:hint="eastAsia"/>
          <w:color w:val="000000"/>
          <w:szCs w:val="24"/>
        </w:rPr>
        <w:t>結論</w:t>
      </w:r>
      <w:r w:rsidR="00507928" w:rsidRPr="00BF3BFC">
        <w:rPr>
          <w:rFonts w:asciiTheme="minorEastAsia" w:hAnsiTheme="minorEastAsia" w:cs="Arial"/>
          <w:color w:val="000000"/>
          <w:szCs w:val="24"/>
        </w:rPr>
        <w:br/>
      </w:r>
    </w:p>
    <w:p w14:paraId="4EC55C6A" w14:textId="77777777" w:rsidR="00001A91" w:rsidRDefault="00001A91" w:rsidP="003500C6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聲道(</w:t>
      </w:r>
      <w:r>
        <w:rPr>
          <w:rFonts w:asciiTheme="minorEastAsia" w:hAnsiTheme="minorEastAsia" w:cs="Arial"/>
          <w:color w:val="000000"/>
          <w:szCs w:val="24"/>
        </w:rPr>
        <w:t>Vocal Tract</w:t>
      </w:r>
      <w:r>
        <w:rPr>
          <w:rFonts w:asciiTheme="minorEastAsia" w:hAnsiTheme="minorEastAsia" w:cs="Arial" w:hint="eastAsia"/>
          <w:color w:val="000000"/>
          <w:szCs w:val="24"/>
        </w:rPr>
        <w:t>)模型和其他人類聲音特徵參數</w:t>
      </w:r>
      <w:r w:rsidR="00CC2BB5">
        <w:rPr>
          <w:rFonts w:asciiTheme="minorEastAsia" w:hAnsiTheme="minorEastAsia" w:cs="Arial"/>
          <w:color w:val="000000"/>
          <w:szCs w:val="24"/>
        </w:rPr>
        <w:br/>
      </w:r>
      <w:r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2" wp14:editId="4EC55C73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="00CC2BB5">
        <w:rPr>
          <w:rFonts w:asciiTheme="minorEastAsia" w:hAnsiTheme="minorEastAsia" w:cs="Arial"/>
          <w:color w:val="000000"/>
          <w:szCs w:val="24"/>
        </w:rPr>
        <w:t xml:space="preserve"> </w:t>
      </w:r>
      <w:r w:rsidR="00CC2BB5">
        <w:rPr>
          <w:rFonts w:asciiTheme="minorEastAsia" w:hAnsiTheme="minorEastAsia" w:cs="Arial" w:hint="eastAsia"/>
          <w:color w:val="000000"/>
          <w:szCs w:val="24"/>
        </w:rPr>
        <w:t>15</w:t>
      </w:r>
      <w:r w:rsidR="00CC2BB5"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4" wp14:editId="4EC55C75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="00CC2BB5">
        <w:rPr>
          <w:rFonts w:asciiTheme="minorEastAsia" w:hAnsiTheme="minorEastAsia" w:cs="Arial"/>
          <w:color w:val="000000"/>
          <w:szCs w:val="24"/>
        </w:rPr>
        <w:t xml:space="preserve"> 17</w:t>
      </w:r>
      <w:r w:rsidR="00CC2BB5"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6" wp14:editId="4EC55C77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="00CC2BB5"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color w:val="000000"/>
          <w:szCs w:val="24"/>
        </w:rPr>
        <w:br/>
      </w:r>
      <w:r w:rsidR="00CC2BB5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4EC55C78" wp14:editId="4EC55C79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B" w14:textId="77777777" w:rsidR="00CC2BB5" w:rsidRDefault="00CC2BB5" w:rsidP="00CC2BB5">
      <w:pPr>
        <w:pStyle w:val="a8"/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努力點：希望能從每個人的聲音data中找出個人化的聲道模型參數和其他特徵參數</w:t>
      </w:r>
    </w:p>
    <w:p w14:paraId="4EC55C6C" w14:textId="77777777" w:rsidR="00CC2BB5" w:rsidRDefault="003C699F" w:rsidP="00CC2BB5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實作</w:t>
      </w:r>
      <w:r>
        <w:rPr>
          <w:rFonts w:asciiTheme="minorEastAsia" w:hAnsiTheme="minorEastAsia" w:cs="Arial"/>
          <w:color w:val="000000"/>
          <w:szCs w:val="24"/>
        </w:rPr>
        <w:br/>
      </w:r>
      <w:r w:rsidRPr="003C699F">
        <w:rPr>
          <w:rFonts w:asciiTheme="minorEastAsia" w:hAnsiTheme="minorEastAsia" w:cs="Arial"/>
          <w:color w:val="000000"/>
          <w:szCs w:val="24"/>
        </w:rPr>
        <w:t xml:space="preserve">- </w:t>
      </w:r>
      <w:r w:rsidRPr="003C699F">
        <w:rPr>
          <w:rFonts w:asciiTheme="minorEastAsia" w:hAnsiTheme="minorEastAsia" w:cs="Arial" w:hint="eastAsia"/>
          <w:color w:val="000000"/>
          <w:szCs w:val="24"/>
        </w:rPr>
        <w:t>方法一：語音辨識</w:t>
      </w:r>
      <w:r w:rsidRPr="002F68AE">
        <w:sym w:font="Wingdings" w:char="F0E0"/>
      </w:r>
      <w:r w:rsidRPr="003C699F">
        <w:rPr>
          <w:rFonts w:asciiTheme="minorEastAsia" w:hAnsiTheme="minorEastAsia" w:cs="Arial" w:hint="eastAsia"/>
          <w:color w:val="000000"/>
          <w:szCs w:val="24"/>
        </w:rPr>
        <w:t>選擇聲調</w:t>
      </w:r>
      <w:r w:rsidRPr="002F68AE">
        <w:sym w:font="Wingdings" w:char="F0E0"/>
      </w:r>
      <w:r w:rsidRPr="003C699F">
        <w:rPr>
          <w:rFonts w:asciiTheme="minorEastAsia" w:hAnsiTheme="minorEastAsia" w:cs="Arial" w:hint="eastAsia"/>
          <w:color w:val="000000"/>
          <w:szCs w:val="24"/>
        </w:rPr>
        <w:t>語音合成</w:t>
      </w:r>
      <w:r w:rsidRPr="003C699F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3C699F">
        <w:rPr>
          <w:rFonts w:asciiTheme="minorEastAsia" w:hAnsiTheme="minorEastAsia" w:cs="Arial" w:hint="eastAsia"/>
          <w:color w:val="000000"/>
          <w:szCs w:val="24"/>
        </w:rPr>
        <w:t>方法二：不經辨識，直接修改輸入波型，輸出時即達特定變調的效果</w:t>
      </w:r>
    </w:p>
    <w:p w14:paraId="4EC55C6D" w14:textId="77777777" w:rsidR="002F68AE" w:rsidRPr="00CC2BB5" w:rsidRDefault="002F68AE" w:rsidP="00CC2BB5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CC2BB5">
        <w:rPr>
          <w:rFonts w:asciiTheme="minorEastAsia" w:hAnsiTheme="minorEastAsia" w:cs="Arial" w:hint="eastAsia"/>
          <w:color w:val="000000"/>
          <w:szCs w:val="24"/>
        </w:rPr>
        <w:t>參考資料</w:t>
      </w:r>
      <w:r w:rsidRPr="00CC2BB5">
        <w:rPr>
          <w:rFonts w:asciiTheme="minorEastAsia" w:hAnsiTheme="minorEastAsia" w:cs="Arial"/>
          <w:color w:val="000000"/>
          <w:szCs w:val="24"/>
        </w:rPr>
        <w:br/>
      </w:r>
      <w:r w:rsidRPr="00CC2BB5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CC2BB5">
        <w:rPr>
          <w:rFonts w:asciiTheme="minorEastAsia" w:hAnsiTheme="minorEastAsia" w:cs="Arial"/>
          <w:color w:val="000000"/>
          <w:szCs w:val="24"/>
        </w:rPr>
        <w:br/>
      </w:r>
      <w:r w:rsidR="00CC2BB5" w:rsidRPr="00CC2BB5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CC2BB5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55C7C" w14:textId="77777777" w:rsidR="006509EC" w:rsidRDefault="006509EC" w:rsidP="00506C1A">
      <w:r>
        <w:separator/>
      </w:r>
    </w:p>
  </w:endnote>
  <w:endnote w:type="continuationSeparator" w:id="0">
    <w:p w14:paraId="4EC55C7D" w14:textId="77777777" w:rsidR="006509EC" w:rsidRDefault="006509E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55C7A" w14:textId="77777777" w:rsidR="006509EC" w:rsidRDefault="006509EC" w:rsidP="00506C1A">
      <w:r>
        <w:separator/>
      </w:r>
    </w:p>
  </w:footnote>
  <w:footnote w:type="continuationSeparator" w:id="0">
    <w:p w14:paraId="4EC55C7B" w14:textId="77777777" w:rsidR="006509EC" w:rsidRDefault="006509E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EDF44844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D59AB"/>
    <w:rsid w:val="000F0B7E"/>
    <w:rsid w:val="000F16B9"/>
    <w:rsid w:val="001E5963"/>
    <w:rsid w:val="001E622D"/>
    <w:rsid w:val="00234206"/>
    <w:rsid w:val="002B4043"/>
    <w:rsid w:val="002E0609"/>
    <w:rsid w:val="002F68AE"/>
    <w:rsid w:val="00325C46"/>
    <w:rsid w:val="003500C6"/>
    <w:rsid w:val="003C699F"/>
    <w:rsid w:val="00506C1A"/>
    <w:rsid w:val="00507928"/>
    <w:rsid w:val="006429CE"/>
    <w:rsid w:val="006509EC"/>
    <w:rsid w:val="006D7A67"/>
    <w:rsid w:val="00B3369A"/>
    <w:rsid w:val="00BB61FF"/>
    <w:rsid w:val="00BF3BFC"/>
    <w:rsid w:val="00C97642"/>
    <w:rsid w:val="00CC2BB5"/>
    <w:rsid w:val="00DC73F3"/>
    <w:rsid w:val="00F20B56"/>
    <w:rsid w:val="00F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6</cp:revision>
  <dcterms:created xsi:type="dcterms:W3CDTF">2015-06-12T07:11:00Z</dcterms:created>
  <dcterms:modified xsi:type="dcterms:W3CDTF">2015-06-28T00:19:00Z</dcterms:modified>
</cp:coreProperties>
</file>