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40"/>
        </w:rPr>
        <w:t>Cross-Domain Weed Species Classification</w:t>
      </w:r>
    </w:p>
    <w:p>
      <w:pPr>
        <w:spacing w:after="80"/>
        <w:jc w:val="center"/>
      </w:pPr>
      <w:r>
        <w:rPr>
          <w:b w:val="0"/>
          <w:i/>
          <w:sz w:val="24"/>
        </w:rPr>
        <w:t>Results: HD(LM)²D (Shaukat, Luo &amp; Varadharajan, 2023) on GBIF and DeepWeeds</w:t>
      </w:r>
    </w:p>
    <w:p>
      <w:pPr>
        <w:spacing w:after="240"/>
        <w:jc w:val="center"/>
      </w:pPr>
      <w:r>
        <w:rPr>
          <w:b w:val="0"/>
          <w:i w:val="0"/>
          <w:sz w:val="21"/>
        </w:rPr>
        <w:t>Plabon Kumar Saha · MRes (AI) · 14 October 2026</w:t>
      </w:r>
    </w:p>
    <w:p>
      <w:pPr>
        <w:spacing w:after="200"/>
      </w:pPr>
      <w:r>
        <w:rPr>
          <w:b w:val="0"/>
          <w:i/>
          <w:sz w:val="19"/>
        </w:rPr>
        <w:t>All numbers are top-1 accuracy (%) on 8 weed species (chance = 12.5%). In-domain = held-out test split of the training dataset. Shift = the other dataset, never used for training.</w:t>
      </w:r>
    </w:p>
    <w:p>
      <w:pPr>
        <w:pStyle w:val="Heading1"/>
      </w:pPr>
      <w:r>
        <w:t>1. Datasets</w:t>
      </w:r>
    </w:p>
    <w:p>
      <w:pPr>
        <w:keepNext/>
        <w:spacing w:after="60"/>
      </w:pPr>
      <w:r>
        <w:rPr>
          <w:b/>
          <w:i w:val="0"/>
          <w:sz w:val="19"/>
        </w:rPr>
        <w:t>Table 1. Datasets.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1376"/>
        <w:gridCol w:w="4245"/>
        <w:gridCol w:w="2065"/>
        <w:gridCol w:w="1950"/>
      </w:tblGrid>
      <w:tr>
        <w:trPr>
          <w:tblHeader w:val="true"/>
        </w:trP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Dataset</w:t>
            </w:r>
          </w:p>
        </w:tc>
        <w:tc>
          <w:tcPr>
            <w:tcW w:type="dxa" w:w="424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Source</w:t>
            </w:r>
          </w:p>
        </w:tc>
        <w:tc>
          <w:tcPr>
            <w:tcW w:type="dxa" w:w="206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Images</w:t>
            </w:r>
          </w:p>
        </w:tc>
        <w:tc>
          <w:tcPr>
            <w:tcW w:type="dxa" w:w="19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Train / val / test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GBIF-649</w:t>
            </w:r>
          </w:p>
        </w:tc>
        <w:tc>
          <w:tcPr>
            <w:tcW w:type="dxa" w:w="4245"/>
          </w:tcPr>
          <w:p>
            <w:pPr>
              <w:spacing w:after="0"/>
            </w:pPr>
            <w:r/>
            <w:r>
              <w:rPr>
                <w:sz w:val="17"/>
              </w:rPr>
              <w:t>GBIF photos worldwide, Australia excluded; 61% herbarium sheets, 39% living plants</w:t>
            </w:r>
          </w:p>
        </w:tc>
        <w:tc>
          <w:tcPr>
            <w:tcW w:type="dxa" w:w="2065"/>
          </w:tcPr>
          <w:p>
            <w:pPr>
              <w:spacing w:after="0"/>
            </w:pPr>
            <w:r/>
            <w:r>
              <w:rPr>
                <w:sz w:val="17"/>
              </w:rPr>
              <w:t>5,192 (649 per species)</w:t>
            </w:r>
          </w:p>
        </w:tc>
        <w:tc>
          <w:tcPr>
            <w:tcW w:type="dxa" w:w="1951"/>
          </w:tcPr>
          <w:p>
            <w:pPr>
              <w:spacing w:after="0"/>
            </w:pPr>
            <w:r/>
            <w:r>
              <w:rPr>
                <w:sz w:val="17"/>
              </w:rPr>
              <w:t>3,112 / 1,032 / 1,048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GBIF-Living</w:t>
            </w:r>
          </w:p>
        </w:tc>
        <w:tc>
          <w:tcPr>
            <w:tcW w:type="dxa" w:w="4245"/>
          </w:tcPr>
          <w:p>
            <w:pPr>
              <w:spacing w:after="0"/>
            </w:pPr>
            <w:r/>
            <w:r>
              <w:rPr>
                <w:sz w:val="17"/>
              </w:rPr>
              <w:t>GBIF photos worldwide, Australia excluded; living plants only (human observations, 93% iNaturalist)</w:t>
            </w:r>
          </w:p>
        </w:tc>
        <w:tc>
          <w:tcPr>
            <w:tcW w:type="dxa" w:w="2065"/>
          </w:tcPr>
          <w:p>
            <w:pPr>
              <w:spacing w:after="0"/>
            </w:pPr>
            <w:r/>
            <w:r>
              <w:rPr>
                <w:sz w:val="17"/>
              </w:rPr>
              <w:t>6,688 (836 per species)</w:t>
            </w:r>
          </w:p>
        </w:tc>
        <w:tc>
          <w:tcPr>
            <w:tcW w:type="dxa" w:w="1951"/>
          </w:tcPr>
          <w:p>
            <w:pPr>
              <w:spacing w:after="0"/>
            </w:pPr>
            <w:r/>
            <w:r>
              <w:rPr>
                <w:sz w:val="17"/>
              </w:rPr>
              <w:t>4,008 / 1,336 / 1,344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DeepWeeds</w:t>
            </w:r>
          </w:p>
        </w:tc>
        <w:tc>
          <w:tcPr>
            <w:tcW w:type="dxa" w:w="4245"/>
          </w:tcPr>
          <w:p>
            <w:pPr>
              <w:spacing w:after="0"/>
            </w:pPr>
            <w:r/>
            <w:r>
              <w:rPr>
                <w:sz w:val="17"/>
              </w:rPr>
              <w:t>Olsen et al. (2019); field photos, northern Queensland, Australia</w:t>
            </w:r>
          </w:p>
        </w:tc>
        <w:tc>
          <w:tcPr>
            <w:tcW w:type="dxa" w:w="2065"/>
          </w:tcPr>
          <w:p>
            <w:pPr>
              <w:spacing w:after="0"/>
            </w:pPr>
            <w:r/>
            <w:r>
              <w:rPr>
                <w:sz w:val="17"/>
              </w:rPr>
              <w:t>8,403 (1,009–1,125 per species)</w:t>
            </w:r>
          </w:p>
        </w:tc>
        <w:tc>
          <w:tcPr>
            <w:tcW w:type="dxa" w:w="1951"/>
          </w:tcPr>
          <w:p>
            <w:pPr>
              <w:spacing w:after="0"/>
            </w:pPr>
            <w:r/>
            <w:r>
              <w:rPr>
                <w:sz w:val="17"/>
              </w:rPr>
              <w:t>5,039 / 1,677 / 1,687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Splits are stratified 60/20/20 (seed 42). As a shift test, every image of the dataset is used. DeepWeeds 'negative' (non-weed) images are excluded. GBIF licences: CC0, CC-BY, CC-BY-NC.</w:t>
      </w:r>
    </w:p>
    <w:p>
      <w:pPr>
        <w:pStyle w:val="Heading1"/>
      </w:pPr>
      <w:r>
        <w:t>2. Methods</w:t>
      </w:r>
    </w:p>
    <w:p>
      <w:pPr>
        <w:pStyle w:val="Heading2"/>
      </w:pPr>
      <w:r>
        <w:t>2.1 Backbones</w:t>
      </w:r>
    </w:p>
    <w:p>
      <w:pPr>
        <w:keepNext/>
        <w:spacing w:after="60"/>
      </w:pPr>
      <w:r>
        <w:rPr>
          <w:b/>
          <w:i w:val="0"/>
          <w:sz w:val="19"/>
        </w:rPr>
        <w:t>Table 2. Backbones.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1927"/>
        <w:gridCol w:w="2409"/>
        <w:gridCol w:w="1325"/>
        <w:gridCol w:w="1325"/>
        <w:gridCol w:w="2650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Backbone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Pretraining</w:t>
            </w:r>
          </w:p>
        </w:tc>
        <w:tc>
          <w:tcPr>
            <w:tcW w:type="dxa" w:w="132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Params</w:t>
            </w:r>
          </w:p>
        </w:tc>
        <w:tc>
          <w:tcPr>
            <w:tcW w:type="dxa" w:w="132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Feature dim</w:t>
            </w:r>
          </w:p>
        </w:tc>
        <w:tc>
          <w:tcPr>
            <w:tcW w:type="dxa" w:w="26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Used as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MobileNetV2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7"/>
              </w:rPr>
              <w:t>ImageNet-1k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sz w:val="17"/>
              </w:rPr>
              <w:t>3.5M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sz w:val="17"/>
              </w:rPr>
              <w:t>1,280</w:t>
            </w:r>
          </w:p>
        </w:tc>
        <w:tc>
          <w:tcPr>
            <w:tcW w:type="dxa" w:w="2650"/>
          </w:tcPr>
          <w:p>
            <w:pPr>
              <w:spacing w:after="0"/>
            </w:pPr>
            <w:r/>
            <w:r>
              <w:rPr>
                <w:sz w:val="17"/>
              </w:rPr>
              <w:t>fine-tuned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ResNet-50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7"/>
              </w:rPr>
              <w:t>ImageNet-1k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sz w:val="17"/>
              </w:rPr>
              <w:t>25.6M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sz w:val="17"/>
              </w:rPr>
              <w:t>2,048</w:t>
            </w:r>
          </w:p>
        </w:tc>
        <w:tc>
          <w:tcPr>
            <w:tcW w:type="dxa" w:w="2650"/>
          </w:tcPr>
          <w:p>
            <w:pPr>
              <w:spacing w:after="0"/>
            </w:pPr>
            <w:r/>
            <w:r>
              <w:rPr>
                <w:sz w:val="17"/>
              </w:rPr>
              <w:t>fine-tuned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DenseNet-201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7"/>
              </w:rPr>
              <w:t>ImageNet-1k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sz w:val="17"/>
              </w:rPr>
              <w:t>20M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sz w:val="17"/>
              </w:rPr>
              <w:t>1,920</w:t>
            </w:r>
          </w:p>
        </w:tc>
        <w:tc>
          <w:tcPr>
            <w:tcW w:type="dxa" w:w="2650"/>
          </w:tcPr>
          <w:p>
            <w:pPr>
              <w:spacing w:after="0"/>
            </w:pPr>
            <w:r/>
            <w:r>
              <w:rPr>
                <w:sz w:val="17"/>
              </w:rPr>
              <w:t>fine-tuned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VGG16 / VGG19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7"/>
              </w:rPr>
              <w:t>ImageNet-1k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sz w:val="17"/>
              </w:rPr>
              <w:t>138M / 144M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sz w:val="17"/>
              </w:rPr>
              <w:t>4,096</w:t>
            </w:r>
          </w:p>
        </w:tc>
        <w:tc>
          <w:tcPr>
            <w:tcW w:type="dxa" w:w="2650"/>
          </w:tcPr>
          <w:p>
            <w:pPr>
              <w:spacing w:after="0"/>
            </w:pPr>
            <w:r/>
            <w:r>
              <w:rPr>
                <w:sz w:val="17"/>
              </w:rPr>
              <w:t>fine-tuned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RegNetY-32GF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7"/>
              </w:rPr>
              <w:t>ImageNet-1k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sz w:val="17"/>
              </w:rPr>
              <w:t>145M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sz w:val="17"/>
              </w:rPr>
              <w:t>3,712</w:t>
            </w:r>
          </w:p>
        </w:tc>
        <w:tc>
          <w:tcPr>
            <w:tcW w:type="dxa" w:w="2650"/>
          </w:tcPr>
          <w:p>
            <w:pPr>
              <w:spacing w:after="0"/>
            </w:pPr>
            <w:r/>
            <w:r>
              <w:rPr>
                <w:sz w:val="17"/>
              </w:rPr>
              <w:t>fine-tuned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Inception-v3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7"/>
              </w:rPr>
              <w:t>ImageNet-1k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sz w:val="17"/>
              </w:rPr>
              <w:t>~24M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sz w:val="17"/>
              </w:rPr>
              <w:t>2,048</w:t>
            </w:r>
          </w:p>
        </w:tc>
        <w:tc>
          <w:tcPr>
            <w:tcW w:type="dxa" w:w="2650"/>
          </w:tcPr>
          <w:p>
            <w:pPr>
              <w:spacing w:after="0"/>
            </w:pPr>
            <w:r/>
            <w:r>
              <w:rPr>
                <w:sz w:val="17"/>
              </w:rPr>
              <w:t>fine-tuned (Section 3.2.1)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DINOv2 ViT-B/14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7"/>
              </w:rPr>
              <w:t>LVD-142M, self-supervised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sz w:val="17"/>
              </w:rPr>
              <w:t>86M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sz w:val="17"/>
              </w:rPr>
              <w:t>768</w:t>
            </w:r>
          </w:p>
        </w:tc>
        <w:tc>
          <w:tcPr>
            <w:tcW w:type="dxa" w:w="2650"/>
          </w:tcPr>
          <w:p>
            <w:pPr>
              <w:spacing w:after="0"/>
            </w:pPr>
            <w:r/>
            <w:r>
              <w:rPr>
                <w:sz w:val="17"/>
              </w:rPr>
              <w:t>frozen, 224 or 448 px (Section 3.3)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>CLIP ViT-L/14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7"/>
              </w:rPr>
              <w:t>LAION-2B, image–text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sz w:val="17"/>
              </w:rPr>
              <w:t>428M</w:t>
            </w:r>
          </w:p>
        </w:tc>
        <w:tc>
          <w:tcPr>
            <w:tcW w:type="dxa" w:w="1325"/>
          </w:tcPr>
          <w:p>
            <w:pPr>
              <w:spacing w:after="0"/>
            </w:pPr>
            <w:r/>
            <w:r>
              <w:rPr>
                <w:sz w:val="17"/>
              </w:rPr>
              <w:t>768</w:t>
            </w:r>
          </w:p>
        </w:tc>
        <w:tc>
          <w:tcPr>
            <w:tcW w:type="dxa" w:w="2650"/>
          </w:tcPr>
          <w:p>
            <w:pPr>
              <w:spacing w:after="0"/>
            </w:pPr>
            <w:r/>
            <w:r>
              <w:rPr>
                <w:sz w:val="17"/>
              </w:rPr>
              <w:t>frozen (Section 3.3)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 w:val="0"/>
          <w:i w:val="0"/>
          <w:sz w:val="18"/>
        </w:rPr>
        <w:t>Classifiers in the tables: E2E (the fine-tuned network itself), SVM, logistic regression (LR), histogram gradient boosting (HGB), k-nearest neighbours (kNN), random forest (RF), XGBoost (XGB), linear discriminant analysis (LDA), bagging (Bag), gradient boosting (GB), AdaBoost (Ada), decision tree (DT), naïve Bayes (NB). Implemented in PyTorch and scikit-learn.</w:t>
      </w:r>
    </w:p>
    <w:p>
      <w:pPr>
        <w:pStyle w:val="Heading1"/>
      </w:pPr>
      <w:r>
        <w:t>3. Results</w:t>
      </w:r>
    </w:p>
    <w:p>
      <w:pPr>
        <w:pStyle w:val="Heading2"/>
      </w:pPr>
      <w:r>
        <w:t>3.1 Trained on GBIF-649, tested on DeepWeeds</w:t>
      </w:r>
    </w:p>
    <w:p>
      <w:pPr>
        <w:spacing w:after="120"/>
      </w:pPr>
      <w:r>
        <w:rPr>
          <w:b/>
          <w:color w:val="1F4E79"/>
        </w:rPr>
        <w:t xml:space="preserve">Trained on: </w:t>
      </w:r>
      <w:r>
        <w:t>GBIF-649 train (3,112).</w:t>
      </w:r>
      <w:r>
        <w:rPr>
          <w:b/>
          <w:color w:val="1F4E79"/>
        </w:rPr>
        <w:t xml:space="preserve">   Tested on: </w:t>
      </w:r>
      <w:r>
        <w:t>GBIF-649 test (1,048) and DeepWeeds (8,403).</w:t>
      </w:r>
    </w:p>
    <w:p>
      <w:pPr>
        <w:keepNext/>
        <w:spacing w:after="60"/>
      </w:pPr>
      <w:r>
        <w:rPr>
          <w:b/>
          <w:i w:val="0"/>
          <w:sz w:val="19"/>
        </w:rPr>
        <w:t>Table 3. End-to-end fine-tuned models.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1835"/>
        <w:gridCol w:w="1032"/>
        <w:gridCol w:w="1032"/>
        <w:gridCol w:w="1376"/>
        <w:gridCol w:w="1032"/>
        <w:gridCol w:w="1376"/>
        <w:gridCol w:w="1032"/>
        <w:gridCol w:w="917"/>
      </w:tblGrid>
      <w:tr>
        <w:trPr>
          <w:tblHeader w:val="true"/>
        </w:trPr>
        <w:tc>
          <w:tcPr>
            <w:tcW w:type="dxa" w:w="18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Backbone</w:t>
            </w:r>
          </w:p>
        </w:tc>
        <w:tc>
          <w:tcPr>
            <w:tcW w:type="dxa" w:w="103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Feat. dim</w:t>
            </w:r>
          </w:p>
        </w:tc>
        <w:tc>
          <w:tcPr>
            <w:tcW w:type="dxa" w:w="103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Best epoch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GBIF-649 acc</w:t>
            </w:r>
          </w:p>
        </w:tc>
        <w:tc>
          <w:tcPr>
            <w:tcW w:type="dxa" w:w="103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macro-F1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DeepWeeds acc</w:t>
            </w:r>
          </w:p>
        </w:tc>
        <w:tc>
          <w:tcPr>
            <w:tcW w:type="dxa" w:w="103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macro-F1</w:t>
            </w:r>
          </w:p>
        </w:tc>
        <w:tc>
          <w:tcPr>
            <w:tcW w:type="dxa" w:w="91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Gap</w:t>
            </w:r>
          </w:p>
        </w:tc>
      </w:tr>
      <w:tr>
        <w:tc>
          <w:tcPr>
            <w:tcW w:type="dxa" w:w="1836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MobileNetV2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1,280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25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92.1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0.921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28.2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0.268</w:t>
            </w:r>
          </w:p>
        </w:tc>
        <w:tc>
          <w:tcPr>
            <w:tcW w:type="dxa" w:w="918"/>
          </w:tcPr>
          <w:p>
            <w:pPr>
              <w:spacing w:after="0"/>
            </w:pPr>
            <w:r/>
            <w:r>
              <w:rPr>
                <w:sz w:val="17"/>
              </w:rPr>
              <w:t>63.9</w:t>
            </w:r>
          </w:p>
        </w:tc>
      </w:tr>
      <w:tr>
        <w:tc>
          <w:tcPr>
            <w:tcW w:type="dxa" w:w="1836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ResNet-50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2,048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91.0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0.910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26.7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0.265</w:t>
            </w:r>
          </w:p>
        </w:tc>
        <w:tc>
          <w:tcPr>
            <w:tcW w:type="dxa" w:w="918"/>
          </w:tcPr>
          <w:p>
            <w:pPr>
              <w:spacing w:after="0"/>
            </w:pPr>
            <w:r/>
            <w:r>
              <w:rPr>
                <w:sz w:val="17"/>
              </w:rPr>
              <w:t>64.3</w:t>
            </w:r>
          </w:p>
        </w:tc>
      </w:tr>
      <w:tr>
        <w:tc>
          <w:tcPr>
            <w:tcW w:type="dxa" w:w="1836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DenseNet-201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1,920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92.9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0.929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26.4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0.287</w:t>
            </w:r>
          </w:p>
        </w:tc>
        <w:tc>
          <w:tcPr>
            <w:tcW w:type="dxa" w:w="918"/>
          </w:tcPr>
          <w:p>
            <w:pPr>
              <w:spacing w:after="0"/>
            </w:pPr>
            <w:r/>
            <w:r>
              <w:rPr>
                <w:sz w:val="17"/>
              </w:rPr>
              <w:t>66.6</w:t>
            </w:r>
          </w:p>
        </w:tc>
      </w:tr>
      <w:tr>
        <w:tc>
          <w:tcPr>
            <w:tcW w:type="dxa" w:w="1836"/>
          </w:tcPr>
          <w:p>
            <w:pPr>
              <w:spacing w:after="0"/>
            </w:pPr>
            <w:r/>
            <w:r>
              <w:rPr>
                <w:b/>
                <w:sz w:val="17"/>
              </w:rPr>
              <w:t>VGG16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4,096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92.6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0.926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29.2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0.269</w:t>
            </w:r>
          </w:p>
        </w:tc>
        <w:tc>
          <w:tcPr>
            <w:tcW w:type="dxa" w:w="918"/>
          </w:tcPr>
          <w:p>
            <w:pPr>
              <w:spacing w:after="0"/>
            </w:pPr>
            <w:r/>
            <w:r>
              <w:rPr>
                <w:sz w:val="17"/>
              </w:rPr>
              <w:t>63.3</w:t>
            </w:r>
          </w:p>
        </w:tc>
      </w:tr>
      <w:tr>
        <w:tc>
          <w:tcPr>
            <w:tcW w:type="dxa" w:w="1836"/>
          </w:tcPr>
          <w:p>
            <w:pPr>
              <w:spacing w:after="0"/>
            </w:pPr>
            <w:r/>
            <w:r>
              <w:rPr>
                <w:b/>
                <w:sz w:val="17"/>
              </w:rPr>
              <w:t>VGG19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4,096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91.2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0.912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19.2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0.186</w:t>
            </w:r>
          </w:p>
        </w:tc>
        <w:tc>
          <w:tcPr>
            <w:tcW w:type="dxa" w:w="918"/>
          </w:tcPr>
          <w:p>
            <w:pPr>
              <w:spacing w:after="0"/>
            </w:pPr>
            <w:r/>
            <w:r>
              <w:rPr>
                <w:sz w:val="17"/>
              </w:rPr>
              <w:t>72.1</w:t>
            </w:r>
          </w:p>
        </w:tc>
      </w:tr>
      <w:tr>
        <w:tc>
          <w:tcPr>
            <w:tcW w:type="dxa" w:w="1836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RegNetY-32GF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3,712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94.8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0.948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31.7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0.309</w:t>
            </w:r>
          </w:p>
        </w:tc>
        <w:tc>
          <w:tcPr>
            <w:tcW w:type="dxa" w:w="918"/>
          </w:tcPr>
          <w:p>
            <w:pPr>
              <w:spacing w:after="0"/>
            </w:pPr>
            <w:r/>
            <w:r>
              <w:rPr>
                <w:sz w:val="17"/>
              </w:rPr>
              <w:t>63.2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E2E = the fine-tuned network's own softmax output. Gap = in-domain minus shift accuracy (points).</w:t>
      </w:r>
    </w:p>
    <w:p>
      <w:pPr>
        <w:keepNext/>
        <w:spacing w:after="60"/>
      </w:pPr>
      <w:r>
        <w:rPr>
          <w:b/>
          <w:i w:val="0"/>
          <w:sz w:val="19"/>
        </w:rPr>
        <w:t>Table 4. Backbone × classifier accuracy on GBIF-649 test (in-domain).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1482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</w:tblGrid>
      <w:tr>
        <w:trPr>
          <w:tblHeader w:val="true"/>
        </w:trPr>
        <w:tc>
          <w:tcPr>
            <w:tcW w:type="dxa" w:w="148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Backbone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E2E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SVM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LR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HGB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kNN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RF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XGB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LDA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Bag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GB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Ada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DT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NB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MobileNetV2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92.2*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91.4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91.9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91.2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91.6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90.5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91.2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87.5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84.4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92.1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ResNet-50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91.0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92.7*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91.2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91.7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91.1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91.4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90.9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91.2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88.8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86.3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91.9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DenseNet-201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93.5*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93.1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89.7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86.6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89.3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VGG16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91.6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92.9*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75.7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90.9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90.7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90.9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VGG19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91.2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88.6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89.8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91.1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91.4*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91.2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91.4*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77.4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90.8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90.6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90.8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89.4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89.2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RegNetY-32GF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94.8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94.8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95.7*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93.9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91.5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93.0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85.0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91.0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95.2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GBIF-649 test accuracy (%). * = best classifier for that backbone.</w:t>
      </w:r>
    </w:p>
    <w:p>
      <w:pPr>
        <w:keepNext/>
        <w:spacing w:after="60"/>
      </w:pPr>
      <w:r>
        <w:rPr>
          <w:b/>
          <w:i w:val="0"/>
          <w:sz w:val="19"/>
        </w:rPr>
        <w:t>Table 5. Backbone × classifier accuracy on DeepWeeds (domain shift).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1482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</w:tblGrid>
      <w:tr>
        <w:trPr>
          <w:tblHeader w:val="true"/>
        </w:trPr>
        <w:tc>
          <w:tcPr>
            <w:tcW w:type="dxa" w:w="148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Backbone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E2E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SVM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LR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HGB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kNN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RF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XGB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LDA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Bag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GB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Ada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DT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NB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MobileNetV2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27.3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28.5*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26.4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25.4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27.7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27.9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20.8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22.5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28.2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ResNet-50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26.7*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26.3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24.5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25.9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26.1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26.2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25.1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22.3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26.2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23.5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23.2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19.6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26.2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DenseNet-201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26.4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24.4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26.1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24.1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23.3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26.8*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24.8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24.1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26.3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24.2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20.9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20.9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23.5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VGG16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29.2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29.3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30.3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29.3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23.6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31.0*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28.1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VGG19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19.2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21.2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22.7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21.4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23.7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21.5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22.0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15.1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25.5*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22.9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20.6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24.3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19.4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RegNetY-32GF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31.7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31.9*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30.9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31.6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31.7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31.2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29.9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24.8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31.8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29.3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18.9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25.2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30.7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DeepWeeds accuracy (%). * = best classifier for that backbone.</w:t>
      </w:r>
    </w:p>
    <w:p>
      <w:pPr>
        <w:keepNext/>
        <w:spacing w:after="60"/>
      </w:pPr>
      <w:r>
        <w:rPr>
          <w:b/>
          <w:i w:val="0"/>
          <w:sz w:val="19"/>
        </w:rPr>
        <w:t>Table 6. Accuracy gain of each classifier over the E2E model (as in the paper's Table 14).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1980"/>
        <w:gridCol w:w="1584"/>
        <w:gridCol w:w="1716"/>
        <w:gridCol w:w="1320"/>
        <w:gridCol w:w="1716"/>
        <w:gridCol w:w="1320"/>
      </w:tblGrid>
      <w:tr>
        <w:trPr>
          <w:tblHeader w:val="true"/>
        </w:trPr>
        <w:tc>
          <w:tcPr>
            <w:tcW w:type="dxa" w:w="19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Classifier</w:t>
            </w:r>
          </w:p>
        </w:tc>
        <w:tc>
          <w:tcPr>
            <w:tcW w:type="dxa" w:w="158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Paper gain</w:t>
            </w:r>
          </w:p>
        </w:tc>
        <w:tc>
          <w:tcPr>
            <w:tcW w:type="dxa" w:w="171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Gain, in-domain</w:t>
            </w:r>
          </w:p>
        </w:tc>
        <w:tc>
          <w:tcPr>
            <w:tcW w:type="dxa" w:w="13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Improves</w:t>
            </w:r>
          </w:p>
        </w:tc>
        <w:tc>
          <w:tcPr>
            <w:tcW w:type="dxa" w:w="171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Gain, shift</w:t>
            </w:r>
          </w:p>
        </w:tc>
        <w:tc>
          <w:tcPr>
            <w:tcW w:type="dxa" w:w="13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Improves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SVM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+16.56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-0.30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2/6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-0.02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3/6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LR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+16.08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+0.08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4/6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+0.03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2/6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HGB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+15.08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-0.22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1/6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-0.40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1/6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kNN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+14.41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+0.19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4/6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+0.38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4/6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RF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+14.12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+0.35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3/6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+0.20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2/6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XGBoost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+12.45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-0.43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2/6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-0.61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2/6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LDA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+12.41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-5.72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1/6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-4.33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0/6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Bagging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+11.70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-0.48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1/6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+0.68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2/6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GradBoost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+10.46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-0.69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1/6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-0.78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1/6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AdaBoost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+10.08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-3.64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0/6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-4.31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2/6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DT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+8.21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-4.37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0/6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-3.41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1/6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NB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+4.28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-1.00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2/6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-0.84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2/6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Gain = mean accuracy of the classifier minus the E2E model, over the 6 backbones (points). Paper gain = Shaukat et al. (2023), Table 14.</w:t>
      </w:r>
    </w:p>
    <w:p>
      <w:pPr>
        <w:spacing w:after="80"/>
      </w:pPr>
      <w:r>
        <w:rPr>
          <w:b w:val="0"/>
          <w:i/>
          <w:sz w:val="18"/>
        </w:rPr>
        <w:t>Trained on GBIF-Living, tested on DeepWeeds (same 6 CNNs × 12 classifiers): Pending (still training at the time of writing).</w:t>
      </w:r>
    </w:p>
    <w:p>
      <w:pPr>
        <w:pStyle w:val="Heading2"/>
      </w:pPr>
      <w:r>
        <w:t>3.2 Trained on DeepWeeds, tested on GBIF</w:t>
      </w:r>
    </w:p>
    <w:p>
      <w:pPr>
        <w:pStyle w:val="Heading3"/>
      </w:pPr>
      <w:r>
        <w:t>3.2.1 ResNet-50 and Inception-v3 (DeepWeeds paper recipe)</w:t>
      </w:r>
    </w:p>
    <w:p>
      <w:pPr>
        <w:spacing w:after="120"/>
      </w:pPr>
      <w:r>
        <w:rPr>
          <w:b/>
          <w:color w:val="1F4E79"/>
        </w:rPr>
        <w:t xml:space="preserve">Trained on: </w:t>
      </w:r>
      <w:r>
        <w:t>DeepWeeds train (5,039).</w:t>
      </w:r>
      <w:r>
        <w:rPr>
          <w:b/>
          <w:color w:val="1F4E79"/>
        </w:rPr>
        <w:t xml:space="preserve">   Tested on: </w:t>
      </w:r>
      <w:r>
        <w:t>DeepWeeds test (1,687), GBIF-649 (5,192) and GBIF-Living (6,688).</w:t>
      </w:r>
    </w:p>
    <w:p>
      <w:pPr>
        <w:keepNext/>
        <w:spacing w:after="60"/>
      </w:pPr>
      <w:r>
        <w:rPr>
          <w:b/>
          <w:i w:val="0"/>
          <w:sz w:val="19"/>
        </w:rPr>
        <w:t>Table 7. DeepWeeds-trained ResNet-50 and Inception-v3 (the same trained models on both GBIF sets).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2056"/>
        <w:gridCol w:w="1670"/>
        <w:gridCol w:w="1542"/>
        <w:gridCol w:w="1413"/>
        <w:gridCol w:w="1542"/>
        <w:gridCol w:w="1413"/>
      </w:tblGrid>
      <w:tr>
        <w:trPr>
          <w:tblHeader w:val="true"/>
        </w:trPr>
        <w:tc>
          <w:tcPr>
            <w:tcW w:type="dxa" w:w="205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167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DeepWeeds test</w:t>
            </w:r>
          </w:p>
        </w:tc>
        <w:tc>
          <w:tcPr>
            <w:tcW w:type="dxa" w:w="154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GBIF-649</w:t>
            </w:r>
          </w:p>
        </w:tc>
        <w:tc>
          <w:tcPr>
            <w:tcW w:type="dxa" w:w="14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macro-F1</w:t>
            </w:r>
          </w:p>
        </w:tc>
        <w:tc>
          <w:tcPr>
            <w:tcW w:type="dxa" w:w="154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GBIF-Living</w:t>
            </w:r>
          </w:p>
        </w:tc>
        <w:tc>
          <w:tcPr>
            <w:tcW w:type="dxa" w:w="14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macro-F1</w:t>
            </w:r>
          </w:p>
        </w:tc>
      </w:tr>
      <w:tr>
        <w:tc>
          <w:tcPr>
            <w:tcW w:type="dxa" w:w="205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ResNet-50</w:t>
            </w:r>
          </w:p>
        </w:tc>
        <w:tc>
          <w:tcPr>
            <w:tcW w:type="dxa" w:w="1671"/>
          </w:tcPr>
          <w:p>
            <w:pPr>
              <w:spacing w:after="0"/>
            </w:pPr>
            <w:r/>
            <w:r>
              <w:rPr>
                <w:sz w:val="18"/>
              </w:rPr>
              <w:t>96.4</w:t>
            </w:r>
          </w:p>
        </w:tc>
        <w:tc>
          <w:tcPr>
            <w:tcW w:type="dxa" w:w="1542"/>
          </w:tcPr>
          <w:p>
            <w:pPr>
              <w:spacing w:after="0"/>
            </w:pPr>
            <w:r/>
            <w:r>
              <w:rPr>
                <w:sz w:val="18"/>
              </w:rPr>
              <w:t>23.5</w:t>
            </w:r>
          </w:p>
        </w:tc>
        <w:tc>
          <w:tcPr>
            <w:tcW w:type="dxa" w:w="1414"/>
          </w:tcPr>
          <w:p>
            <w:pPr>
              <w:spacing w:after="0"/>
            </w:pPr>
            <w:r/>
            <w:r>
              <w:rPr>
                <w:sz w:val="18"/>
              </w:rPr>
              <w:t>0.209</w:t>
            </w:r>
          </w:p>
        </w:tc>
        <w:tc>
          <w:tcPr>
            <w:tcW w:type="dxa" w:w="1542"/>
          </w:tcPr>
          <w:p>
            <w:pPr>
              <w:spacing w:after="0"/>
            </w:pPr>
            <w:r/>
            <w:r>
              <w:rPr>
                <w:sz w:val="18"/>
              </w:rPr>
              <w:t>35.0</w:t>
            </w:r>
          </w:p>
        </w:tc>
        <w:tc>
          <w:tcPr>
            <w:tcW w:type="dxa" w:w="1414"/>
          </w:tcPr>
          <w:p>
            <w:pPr>
              <w:spacing w:after="0"/>
            </w:pPr>
            <w:r/>
            <w:r>
              <w:rPr>
                <w:sz w:val="18"/>
              </w:rPr>
              <w:t>0.316</w:t>
            </w:r>
          </w:p>
        </w:tc>
      </w:tr>
      <w:tr>
        <w:tc>
          <w:tcPr>
            <w:tcW w:type="dxa" w:w="205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Inception-v3</w:t>
            </w:r>
          </w:p>
        </w:tc>
        <w:tc>
          <w:tcPr>
            <w:tcW w:type="dxa" w:w="1671"/>
          </w:tcPr>
          <w:p>
            <w:pPr>
              <w:spacing w:after="0"/>
            </w:pPr>
            <w:r/>
            <w:r>
              <w:rPr>
                <w:sz w:val="18"/>
              </w:rPr>
              <w:t>94.7</w:t>
            </w:r>
          </w:p>
        </w:tc>
        <w:tc>
          <w:tcPr>
            <w:tcW w:type="dxa" w:w="1542"/>
          </w:tcPr>
          <w:p>
            <w:pPr>
              <w:spacing w:after="0"/>
            </w:pPr>
            <w:r/>
            <w:r>
              <w:rPr>
                <w:sz w:val="18"/>
              </w:rPr>
              <w:t>19.0</w:t>
            </w:r>
          </w:p>
        </w:tc>
        <w:tc>
          <w:tcPr>
            <w:tcW w:type="dxa" w:w="1414"/>
          </w:tcPr>
          <w:p>
            <w:pPr>
              <w:spacing w:after="0"/>
            </w:pPr>
            <w:r/>
            <w:r>
              <w:rPr>
                <w:sz w:val="18"/>
              </w:rPr>
              <w:t>0.168</w:t>
            </w:r>
          </w:p>
        </w:tc>
        <w:tc>
          <w:tcPr>
            <w:tcW w:type="dxa" w:w="1542"/>
          </w:tcPr>
          <w:p>
            <w:pPr>
              <w:spacing w:after="0"/>
            </w:pPr>
            <w:r/>
            <w:r>
              <w:rPr>
                <w:sz w:val="18"/>
              </w:rPr>
              <w:t>30.5</w:t>
            </w:r>
          </w:p>
        </w:tc>
        <w:tc>
          <w:tcPr>
            <w:tcW w:type="dxa" w:w="1414"/>
          </w:tcPr>
          <w:p>
            <w:pPr>
              <w:spacing w:after="0"/>
            </w:pPr>
            <w:r/>
            <w:r>
              <w:rPr>
                <w:sz w:val="18"/>
              </w:rPr>
              <w:t>0.280</w:t>
            </w:r>
          </w:p>
        </w:tc>
      </w:tr>
    </w:tbl>
    <w:p>
      <w:pPr>
        <w:spacing w:after="120"/>
      </w:pPr>
    </w:p>
    <w:p>
      <w:pPr>
        <w:pStyle w:val="Heading3"/>
      </w:pPr>
      <w:r>
        <w:t>3.2.2 HD(LM)²D pipeline</w:t>
      </w:r>
    </w:p>
    <w:p>
      <w:pPr>
        <w:spacing w:after="120"/>
      </w:pPr>
      <w:r>
        <w:rPr>
          <w:b/>
          <w:color w:val="1F4E79"/>
        </w:rPr>
        <w:t xml:space="preserve">Trained on: </w:t>
      </w:r>
      <w:r>
        <w:t>DeepWeeds train (5,039).</w:t>
      </w:r>
      <w:r>
        <w:rPr>
          <w:b/>
          <w:color w:val="1F4E79"/>
        </w:rPr>
        <w:t xml:space="preserve">   Tested on: </w:t>
      </w:r>
      <w:r>
        <w:t>DeepWeeds test (1,687), GBIF-649 (5,192) and GBIF-Living (6,688).</w:t>
      </w:r>
    </w:p>
    <w:p>
      <w:pPr>
        <w:keepNext/>
        <w:spacing w:after="60"/>
      </w:pPr>
      <w:r>
        <w:rPr>
          <w:b/>
          <w:i w:val="0"/>
          <w:sz w:val="19"/>
        </w:rPr>
        <w:t>Table 8. End-to-end fine-tuned models, tested on GBIF-649.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1835"/>
        <w:gridCol w:w="1032"/>
        <w:gridCol w:w="1032"/>
        <w:gridCol w:w="1376"/>
        <w:gridCol w:w="1032"/>
        <w:gridCol w:w="1376"/>
        <w:gridCol w:w="1032"/>
        <w:gridCol w:w="917"/>
      </w:tblGrid>
      <w:tr>
        <w:trPr>
          <w:tblHeader w:val="true"/>
        </w:trPr>
        <w:tc>
          <w:tcPr>
            <w:tcW w:type="dxa" w:w="18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Backbone</w:t>
            </w:r>
          </w:p>
        </w:tc>
        <w:tc>
          <w:tcPr>
            <w:tcW w:type="dxa" w:w="103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Feat. dim</w:t>
            </w:r>
          </w:p>
        </w:tc>
        <w:tc>
          <w:tcPr>
            <w:tcW w:type="dxa" w:w="103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Best epoch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DeepWeeds acc</w:t>
            </w:r>
          </w:p>
        </w:tc>
        <w:tc>
          <w:tcPr>
            <w:tcW w:type="dxa" w:w="103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macro-F1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GBIF-649 acc</w:t>
            </w:r>
          </w:p>
        </w:tc>
        <w:tc>
          <w:tcPr>
            <w:tcW w:type="dxa" w:w="103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macro-F1</w:t>
            </w:r>
          </w:p>
        </w:tc>
        <w:tc>
          <w:tcPr>
            <w:tcW w:type="dxa" w:w="91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Gap</w:t>
            </w:r>
          </w:p>
        </w:tc>
      </w:tr>
      <w:tr>
        <w:tc>
          <w:tcPr>
            <w:tcW w:type="dxa" w:w="1836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MobileNetV2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1,280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22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95.9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0.959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19.6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0.155</w:t>
            </w:r>
          </w:p>
        </w:tc>
        <w:tc>
          <w:tcPr>
            <w:tcW w:type="dxa" w:w="918"/>
          </w:tcPr>
          <w:p>
            <w:pPr>
              <w:spacing w:after="0"/>
            </w:pPr>
            <w:r/>
            <w:r>
              <w:rPr>
                <w:sz w:val="17"/>
              </w:rPr>
              <w:t>76.3</w:t>
            </w:r>
          </w:p>
        </w:tc>
      </w:tr>
      <w:tr>
        <w:tc>
          <w:tcPr>
            <w:tcW w:type="dxa" w:w="1836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ResNet-50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2,048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17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96.6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0.966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23.7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0.216</w:t>
            </w:r>
          </w:p>
        </w:tc>
        <w:tc>
          <w:tcPr>
            <w:tcW w:type="dxa" w:w="918"/>
          </w:tcPr>
          <w:p>
            <w:pPr>
              <w:spacing w:after="0"/>
            </w:pPr>
            <w:r/>
            <w:r>
              <w:rPr>
                <w:sz w:val="17"/>
              </w:rPr>
              <w:t>72.9</w:t>
            </w:r>
          </w:p>
        </w:tc>
      </w:tr>
      <w:tr>
        <w:tc>
          <w:tcPr>
            <w:tcW w:type="dxa" w:w="1836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DenseNet-201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1,920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37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97.5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0.975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25.2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0.211</w:t>
            </w:r>
          </w:p>
        </w:tc>
        <w:tc>
          <w:tcPr>
            <w:tcW w:type="dxa" w:w="918"/>
          </w:tcPr>
          <w:p>
            <w:pPr>
              <w:spacing w:after="0"/>
            </w:pPr>
            <w:r/>
            <w:r>
              <w:rPr>
                <w:sz w:val="17"/>
              </w:rPr>
              <w:t>72.3</w:t>
            </w:r>
          </w:p>
        </w:tc>
      </w:tr>
      <w:tr>
        <w:tc>
          <w:tcPr>
            <w:tcW w:type="dxa" w:w="1836"/>
          </w:tcPr>
          <w:p>
            <w:pPr>
              <w:spacing w:after="0"/>
            </w:pPr>
            <w:r/>
            <w:r>
              <w:rPr>
                <w:b/>
                <w:sz w:val="17"/>
              </w:rPr>
              <w:t>VGG16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4,096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96.2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0.962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18.0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0.154</w:t>
            </w:r>
          </w:p>
        </w:tc>
        <w:tc>
          <w:tcPr>
            <w:tcW w:type="dxa" w:w="918"/>
          </w:tcPr>
          <w:p>
            <w:pPr>
              <w:spacing w:after="0"/>
            </w:pPr>
            <w:r/>
            <w:r>
              <w:rPr>
                <w:sz w:val="17"/>
              </w:rPr>
              <w:t>78.2</w:t>
            </w:r>
          </w:p>
        </w:tc>
      </w:tr>
      <w:tr>
        <w:tc>
          <w:tcPr>
            <w:tcW w:type="dxa" w:w="1836"/>
          </w:tcPr>
          <w:p>
            <w:pPr>
              <w:spacing w:after="0"/>
            </w:pPr>
            <w:r/>
            <w:r>
              <w:rPr>
                <w:b/>
                <w:sz w:val="17"/>
              </w:rPr>
              <w:t>VGG19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4,096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22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95.2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0.952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16.8</w:t>
            </w:r>
          </w:p>
        </w:tc>
        <w:tc>
          <w:tcPr>
            <w:tcW w:type="dxa" w:w="1033"/>
          </w:tcPr>
          <w:p>
            <w:pPr>
              <w:spacing w:after="0"/>
            </w:pPr>
            <w:r/>
            <w:r>
              <w:rPr>
                <w:sz w:val="17"/>
              </w:rPr>
              <w:t>0.156</w:t>
            </w:r>
          </w:p>
        </w:tc>
        <w:tc>
          <w:tcPr>
            <w:tcW w:type="dxa" w:w="918"/>
          </w:tcPr>
          <w:p>
            <w:pPr>
              <w:spacing w:after="0"/>
            </w:pPr>
            <w:r/>
            <w:r>
              <w:rPr>
                <w:sz w:val="17"/>
              </w:rPr>
              <w:t>78.4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E2E = the fine-tuned network's own softmax output. Gap = in-domain minus shift accuracy (points).</w:t>
      </w:r>
    </w:p>
    <w:p>
      <w:pPr>
        <w:keepNext/>
        <w:spacing w:after="60"/>
      </w:pPr>
      <w:r>
        <w:rPr>
          <w:b/>
          <w:i w:val="0"/>
          <w:sz w:val="19"/>
        </w:rPr>
        <w:t>Table 9. Backbone × classifier accuracy on DeepWeeds test (in-domain).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1482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</w:tblGrid>
      <w:tr>
        <w:trPr>
          <w:tblHeader w:val="true"/>
        </w:trPr>
        <w:tc>
          <w:tcPr>
            <w:tcW w:type="dxa" w:w="148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Backbone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E2E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SVM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LR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HGB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kNN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RF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XGB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LDA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Bag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GB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Ada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DT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NB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MobileNetV2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96.3*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96.3*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88.1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92.5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96.0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ResNet-50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97.0*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94.5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93.8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96.4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DenseNet-201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97.5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97.5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97.5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97.3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97.6*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94.0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95.9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VGG16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96.3*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96.3*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96.0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49.4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94.4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95.3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VGG19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94.7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95.5*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94.4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94.2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95.0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DeepWeeds test accuracy (%). * = best classifier for that backbone.</w:t>
      </w:r>
    </w:p>
    <w:p>
      <w:pPr>
        <w:keepNext/>
        <w:spacing w:after="60"/>
      </w:pPr>
      <w:r>
        <w:rPr>
          <w:b/>
          <w:i w:val="0"/>
          <w:sz w:val="19"/>
        </w:rPr>
        <w:t>Table 10. Backbone × classifier accuracy on GBIF-649 (domain shift).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1482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</w:tblGrid>
      <w:tr>
        <w:trPr>
          <w:tblHeader w:val="true"/>
        </w:trPr>
        <w:tc>
          <w:tcPr>
            <w:tcW w:type="dxa" w:w="148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Backbone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E2E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SVM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LR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HGB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kNN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RF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XGB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LDA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Bag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GB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Ada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DT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NB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MobileNetV2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19.6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18.3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18.6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19.9*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19.2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18.6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19.4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17.9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19.1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18.3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14.5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19.7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17.0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ResNet-50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23.7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25.4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26.1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27.8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25.2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24.3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28.7*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26.5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23.6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26.9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24.7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23.2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23.6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DenseNet-201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25.2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23.1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24.5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22.4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23.8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25.6*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23.0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23.1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25.1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21.8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22.1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19.6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19.7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VGG16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18.0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16.0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18.5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19.6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19.8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18.9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17.9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17.8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16.3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16.8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15.5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20.0*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19.6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VGG19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16.8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16.8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14.7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16.2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15.7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16.4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16.9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17.3*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16.6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15.8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17.1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15.3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14.2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GBIF-649 accuracy (%). * = best classifier for that backbone.</w:t>
      </w:r>
    </w:p>
    <w:p>
      <w:pPr>
        <w:keepNext/>
        <w:spacing w:after="60"/>
      </w:pPr>
      <w:r>
        <w:rPr>
          <w:b/>
          <w:i w:val="0"/>
          <w:sz w:val="19"/>
        </w:rPr>
        <w:t>Table 11. Backbone × classifier accuracy on GBIF-Living (domain shift; same trained models).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1482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</w:tblGrid>
      <w:tr>
        <w:trPr>
          <w:tblHeader w:val="true"/>
        </w:trPr>
        <w:tc>
          <w:tcPr>
            <w:tcW w:type="dxa" w:w="148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Backbone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E2E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SVM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LR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HGB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kNN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RF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XGB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LDA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Bag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GB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Ada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DT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NB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MobileNetV2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26.9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27.1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27.4*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26.4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27.1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25.9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26.4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25.0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24.7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25.5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19.6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23.4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24.1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ResNet-50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32.3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32.8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33.1*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31.1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33.0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32.4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31.0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31.3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30.0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30.0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25.3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31.8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DenseNet-201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31.5*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31.1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30.3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29.8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31.1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29.7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26.3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25.0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24.1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VGG16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29.2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27.5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29.5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27.9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29.5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29.7*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29.1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23.4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29.1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29.5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5"/>
              </w:rPr>
              <w:t>VGG19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31.0*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29.4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30.5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30.3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29.4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30.5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28.3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30.0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29.3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30.5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27.9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5"/>
              </w:rPr>
              <w:t>29.9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GBIF-Living accuracy (%). * = best classifier for that backbone.</w:t>
      </w:r>
    </w:p>
    <w:p>
      <w:pPr>
        <w:keepNext/>
        <w:spacing w:after="60"/>
      </w:pPr>
      <w:r>
        <w:rPr>
          <w:b/>
          <w:i w:val="0"/>
          <w:sz w:val="19"/>
        </w:rPr>
        <w:t>Table 12. Accuracy gain of each classifier over the E2E model (shift = GBIF-649).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1980"/>
        <w:gridCol w:w="1584"/>
        <w:gridCol w:w="1716"/>
        <w:gridCol w:w="1320"/>
        <w:gridCol w:w="1716"/>
        <w:gridCol w:w="1320"/>
      </w:tblGrid>
      <w:tr>
        <w:trPr>
          <w:tblHeader w:val="true"/>
        </w:trPr>
        <w:tc>
          <w:tcPr>
            <w:tcW w:type="dxa" w:w="19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Classifier</w:t>
            </w:r>
          </w:p>
        </w:tc>
        <w:tc>
          <w:tcPr>
            <w:tcW w:type="dxa" w:w="158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Paper gain</w:t>
            </w:r>
          </w:p>
        </w:tc>
        <w:tc>
          <w:tcPr>
            <w:tcW w:type="dxa" w:w="171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Gain, in-domain</w:t>
            </w:r>
          </w:p>
        </w:tc>
        <w:tc>
          <w:tcPr>
            <w:tcW w:type="dxa" w:w="13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Improves</w:t>
            </w:r>
          </w:p>
        </w:tc>
        <w:tc>
          <w:tcPr>
            <w:tcW w:type="dxa" w:w="171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Gain, shift</w:t>
            </w:r>
          </w:p>
        </w:tc>
        <w:tc>
          <w:tcPr>
            <w:tcW w:type="dxa" w:w="13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Improves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SVM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+16.56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-0.25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2/5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-0.75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2/5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LR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+16.08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-0.02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2/5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-0.17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2/5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HGB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+15.08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-0.12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1/5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+0.52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3/5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kNN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+14.41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+0.06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3/5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+0.08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2/5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RF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+14.12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+0.02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3/5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+0.08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3/5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XGBoost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+12.45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-0.36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1/5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+0.50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2/5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LDA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+12.41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-0.09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3/5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-0.14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2/5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Bagging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+11.70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-0.62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1/5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-0.51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0/5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GradBoost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+10.46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-0.45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0/5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-0.74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1/5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AdaBoost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+10.08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-12.01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0/5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-1.88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2/5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DT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+8.21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-2.49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0/5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-1.09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2/5</w:t>
            </w:r>
          </w:p>
        </w:tc>
      </w:tr>
      <w:tr>
        <w:tc>
          <w:tcPr>
            <w:tcW w:type="dxa" w:w="198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NB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+4.28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-0.56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1/5</w:t>
            </w:r>
          </w:p>
        </w:tc>
        <w:tc>
          <w:tcPr>
            <w:tcW w:type="dxa" w:w="1716"/>
          </w:tcPr>
          <w:p>
            <w:pPr>
              <w:spacing w:after="0"/>
            </w:pPr>
            <w:r/>
            <w:r>
              <w:rPr>
                <w:sz w:val="17"/>
              </w:rPr>
              <w:t>-1.85</w:t>
            </w:r>
          </w:p>
        </w:tc>
        <w:tc>
          <w:tcPr>
            <w:tcW w:type="dxa" w:w="1320"/>
          </w:tcPr>
          <w:p>
            <w:pPr>
              <w:spacing w:after="0"/>
            </w:pPr>
            <w:r/>
            <w:r>
              <w:rPr>
                <w:sz w:val="17"/>
              </w:rPr>
              <w:t>1/5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Gain = mean accuracy of the classifier minus the E2E model, over the 5 backbones (points). Paper gain = Shaukat et al. (2023), Table 14.</w:t>
      </w:r>
    </w:p>
    <w:p>
      <w:pPr>
        <w:spacing w:after="80"/>
      </w:pPr>
      <w:r>
        <w:rPr>
          <w:b w:val="0"/>
          <w:i/>
          <w:sz w:val="18"/>
        </w:rPr>
        <w:t>RegNetY-32GF: Pending (still training at the time of writing).</w:t>
      </w:r>
    </w:p>
    <w:p>
      <w:pPr>
        <w:pStyle w:val="Heading2"/>
      </w:pPr>
      <w:r>
        <w:t>3.3 Multi-backbone feature fusion</w:t>
      </w:r>
    </w:p>
    <w:p>
      <w:pPr>
        <w:spacing w:after="120"/>
      </w:pPr>
      <w:r>
        <w:rPr>
          <w:b/>
          <w:color w:val="1F4E79"/>
        </w:rPr>
        <w:t xml:space="preserve">Trained on: </w:t>
      </w:r>
      <w:r>
        <w:t>GBIF-649 train (3,112).</w:t>
      </w:r>
      <w:r>
        <w:rPr>
          <w:b/>
          <w:color w:val="1F4E79"/>
        </w:rPr>
        <w:t xml:space="preserve">   Tested on: </w:t>
      </w:r>
      <w:r>
        <w:t>GBIF-649 test (1,048), 5-fold CV (5,192) and DeepWeeds (8,403).</w:t>
      </w:r>
    </w:p>
    <w:p>
      <w:pPr>
        <w:keepNext/>
        <w:spacing w:after="60"/>
      </w:pPr>
      <w:r>
        <w:rPr>
          <w:b/>
          <w:i w:val="0"/>
          <w:sz w:val="19"/>
        </w:rPr>
        <w:t>Table 13. Fusion trained on GBIF-649.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3761"/>
        <w:gridCol w:w="1175"/>
        <w:gridCol w:w="1527"/>
        <w:gridCol w:w="1645"/>
        <w:gridCol w:w="1527"/>
      </w:tblGrid>
      <w:tr>
        <w:trPr>
          <w:tblHeader w:val="true"/>
        </w:trPr>
        <w:tc>
          <w:tcPr>
            <w:tcW w:type="dxa" w:w="37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Features</w:t>
            </w:r>
          </w:p>
        </w:tc>
        <w:tc>
          <w:tcPr>
            <w:tcW w:type="dxa" w:w="117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Classifier</w:t>
            </w:r>
          </w:p>
        </w:tc>
        <w:tc>
          <w:tcPr>
            <w:tcW w:type="dxa" w:w="152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GBIF-649 test</w:t>
            </w:r>
          </w:p>
        </w:tc>
        <w:tc>
          <w:tcPr>
            <w:tcW w:type="dxa" w:w="164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5-fold CV</w:t>
            </w:r>
          </w:p>
        </w:tc>
        <w:tc>
          <w:tcPr>
            <w:tcW w:type="dxa" w:w="152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DeepWeeds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DINOv2-448 + CLIP-L/14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LR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98.5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98.2 ± 0.4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76.0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DINOv2-448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SVM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98.3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98.2 ± 0.3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77.7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DINOv2-448 + CLIP-L/14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SVM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98.2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98.4 ± 0.3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76.0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DINOv2-448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LR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98.1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98.0 ± 0.2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77.1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DINOv2-448 + CLIP-L/14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Stack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98.1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98.1 ± 0.4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70.1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DINOv2-224 + CLIP-L/14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SVM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97.7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98.0 ± 0.5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66.0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DINOv2-224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LR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97.6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97.4 ± 0.6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63.6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DINOv2-224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SVM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97.6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97.7 ± 0.5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66.1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DINOv2-224 + CLIP-L/14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Stack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97.5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97.9 ± 0.5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61.9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DINOv2-448 + CLIP-L/14 + RegNetY-32GF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Stack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97.0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47.8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DINOv2-224 + CLIP-L/14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LR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97.0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97.7 ± 0.5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66.5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DINOv2-448 + CLIP-L/14 + RegNetY-32GF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SVM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96.0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35.1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DINOv2-448 + CLIP-L/14 + RegNetY-32GF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LR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95.9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34.8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RegNetY-32GF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LR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95.5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31.6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RegNetY-32GF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SVM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95.2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31.9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CLIP-L/14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SVM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94.8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95.8 ± 0.4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52.2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CLIP-L/14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LR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93.6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94.8 ± 0.5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48.6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5-fold CV keeps near-duplicate images in the same fold. RegNetY-32GF (fine-tuned on the train split) has no CV value. Stack = stacking of per-backbone LR and SVM.</w:t>
      </w:r>
    </w:p>
    <w:p>
      <w:pPr>
        <w:spacing w:after="120"/>
      </w:pPr>
      <w:r>
        <w:rPr>
          <w:b/>
          <w:color w:val="1F4E79"/>
        </w:rPr>
        <w:t xml:space="preserve">Trained on: </w:t>
      </w:r>
      <w:r>
        <w:t>GBIF-Living train (4,008).</w:t>
      </w:r>
      <w:r>
        <w:rPr>
          <w:b/>
          <w:color w:val="1F4E79"/>
        </w:rPr>
        <w:t xml:space="preserve">   Tested on: </w:t>
      </w:r>
      <w:r>
        <w:t>GBIF-Living test (1,344), 5-fold CV (6,688) and DeepWeeds (8,403).</w:t>
      </w:r>
    </w:p>
    <w:p>
      <w:pPr>
        <w:keepNext/>
        <w:spacing w:after="60"/>
      </w:pPr>
      <w:r>
        <w:rPr>
          <w:b/>
          <w:i w:val="0"/>
          <w:sz w:val="19"/>
        </w:rPr>
        <w:t>Table 14. Fusion trained on GBIF-Living.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3761"/>
        <w:gridCol w:w="1175"/>
        <w:gridCol w:w="1527"/>
        <w:gridCol w:w="1645"/>
        <w:gridCol w:w="1527"/>
      </w:tblGrid>
      <w:tr>
        <w:trPr>
          <w:tblHeader w:val="true"/>
        </w:trPr>
        <w:tc>
          <w:tcPr>
            <w:tcW w:type="dxa" w:w="37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Features</w:t>
            </w:r>
          </w:p>
        </w:tc>
        <w:tc>
          <w:tcPr>
            <w:tcW w:type="dxa" w:w="117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Classifier</w:t>
            </w:r>
          </w:p>
        </w:tc>
        <w:tc>
          <w:tcPr>
            <w:tcW w:type="dxa" w:w="152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GBIF-Living test</w:t>
            </w:r>
          </w:p>
        </w:tc>
        <w:tc>
          <w:tcPr>
            <w:tcW w:type="dxa" w:w="164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5-fold CV</w:t>
            </w:r>
          </w:p>
        </w:tc>
        <w:tc>
          <w:tcPr>
            <w:tcW w:type="dxa" w:w="152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DeepWeeds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DINOv2-448 + CLIP-L/14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Stack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98.7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97.7 ± 0.7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71.5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DINOv2-448 + CLIP-L/14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SVM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98.5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98.1 ± 0.4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77.2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DINOv2-448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SVM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98.4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97.7 ± 0.9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78.7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DINOv2-448 + CLIP-L/14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LR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98.4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97.6 ± 0.8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76.4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DINOv2-448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LR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97.7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97.4 ± 0.7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75.3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CLIP-L/14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SVM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96.0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95.7 ± 0.4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53.3</w:t>
            </w:r>
          </w:p>
        </w:tc>
      </w:tr>
      <w:tr>
        <w:tc>
          <w:tcPr>
            <w:tcW w:type="dxa" w:w="376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CLIP-L/14</w:t>
            </w:r>
          </w:p>
        </w:tc>
        <w:tc>
          <w:tcPr>
            <w:tcW w:type="dxa" w:w="1175"/>
          </w:tcPr>
          <w:p>
            <w:pPr>
              <w:spacing w:after="0"/>
            </w:pPr>
            <w:r/>
            <w:r>
              <w:rPr>
                <w:sz w:val="17"/>
              </w:rPr>
              <w:t>LR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94.6</w:t>
            </w:r>
          </w:p>
        </w:tc>
        <w:tc>
          <w:tcPr>
            <w:tcW w:type="dxa" w:w="1645"/>
          </w:tcPr>
          <w:p>
            <w:pPr>
              <w:spacing w:after="0"/>
            </w:pPr>
            <w:r/>
            <w:r>
              <w:rPr>
                <w:sz w:val="17"/>
              </w:rPr>
              <w:t>94.9 ± 0.7</w:t>
            </w:r>
          </w:p>
        </w:tc>
        <w:tc>
          <w:tcPr>
            <w:tcW w:type="dxa" w:w="1528"/>
          </w:tcPr>
          <w:p>
            <w:pPr>
              <w:spacing w:after="0"/>
            </w:pPr>
            <w:r/>
            <w:r>
              <w:rPr>
                <w:sz w:val="17"/>
              </w:rPr>
              <w:t>52.8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5-fold CV keeps near-duplicate images in the same fold. Stack = stacking of per-backbone LR and SVM.</w:t>
      </w:r>
    </w:p>
    <w:p>
      <w:pPr>
        <w:pStyle w:val="Heading1"/>
      </w:pPr>
      <w:r>
        <w:t>4. Domain shift summary</w:t>
      </w:r>
    </w:p>
    <w:p>
      <w:pPr>
        <w:keepNext/>
        <w:spacing w:after="60"/>
      </w:pPr>
      <w:r>
        <w:rPr>
          <w:b/>
          <w:i w:val="0"/>
          <w:sz w:val="19"/>
        </w:rPr>
        <w:t>Table 15. Fine-tuned CNN backbones × classifiers under domain shift.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2065"/>
        <w:gridCol w:w="2466"/>
        <w:gridCol w:w="2466"/>
        <w:gridCol w:w="1376"/>
        <w:gridCol w:w="1262"/>
      </w:tblGrid>
      <w:tr>
        <w:trPr>
          <w:tblHeader w:val="true"/>
        </w:trPr>
        <w:tc>
          <w:tcPr>
            <w:tcW w:type="dxa" w:w="206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Direction</w:t>
            </w:r>
          </w:p>
        </w:tc>
        <w:tc>
          <w:tcPr>
            <w:tcW w:type="dxa" w:w="246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Best in-domain</w:t>
            </w:r>
          </w:p>
        </w:tc>
        <w:tc>
          <w:tcPr>
            <w:tcW w:type="dxa" w:w="246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Best under shift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Mean shift acc</w:t>
            </w:r>
          </w:p>
        </w:tc>
        <w:tc>
          <w:tcPr>
            <w:tcW w:type="dxa" w:w="1262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Mean gap</w:t>
            </w:r>
          </w:p>
        </w:tc>
      </w:tr>
      <w:tr>
        <w:tc>
          <w:tcPr>
            <w:tcW w:type="dxa" w:w="206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GBIF-649 → DeepWeeds</w:t>
            </w:r>
          </w:p>
        </w:tc>
        <w:tc>
          <w:tcPr>
            <w:tcW w:type="dxa" w:w="2467"/>
          </w:tcPr>
          <w:p>
            <w:pPr>
              <w:spacing w:after="0"/>
            </w:pPr>
            <w:r/>
            <w:r>
              <w:rPr>
                <w:sz w:val="17"/>
              </w:rPr>
              <w:t>RegNetY-32GF + kNN: 95.7</w:t>
            </w:r>
          </w:p>
        </w:tc>
        <w:tc>
          <w:tcPr>
            <w:tcW w:type="dxa" w:w="2467"/>
          </w:tcPr>
          <w:p>
            <w:pPr>
              <w:spacing w:after="0"/>
            </w:pPr>
            <w:r/>
            <w:r>
              <w:rPr>
                <w:sz w:val="17"/>
              </w:rPr>
              <w:t>RegNetY-32GF + SVM: 31.9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25.8</w:t>
            </w:r>
          </w:p>
        </w:tc>
        <w:tc>
          <w:tcPr>
            <w:tcW w:type="dxa" w:w="1262"/>
          </w:tcPr>
          <w:p>
            <w:pPr>
              <w:spacing w:after="0"/>
            </w:pPr>
            <w:r/>
            <w:r>
              <w:rPr>
                <w:sz w:val="17"/>
              </w:rPr>
              <w:t>65.3</w:t>
            </w:r>
          </w:p>
        </w:tc>
      </w:tr>
      <w:tr>
        <w:tc>
          <w:tcPr>
            <w:tcW w:type="dxa" w:w="206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DeepWeeds → GBIF-649</w:t>
            </w:r>
          </w:p>
        </w:tc>
        <w:tc>
          <w:tcPr>
            <w:tcW w:type="dxa" w:w="2467"/>
          </w:tcPr>
          <w:p>
            <w:pPr>
              <w:spacing w:after="0"/>
            </w:pPr>
            <w:r/>
            <w:r>
              <w:rPr>
                <w:sz w:val="17"/>
              </w:rPr>
              <w:t>DenseNet-201 + LDA: 97.6</w:t>
            </w:r>
          </w:p>
        </w:tc>
        <w:tc>
          <w:tcPr>
            <w:tcW w:type="dxa" w:w="2467"/>
          </w:tcPr>
          <w:p>
            <w:pPr>
              <w:spacing w:after="0"/>
            </w:pPr>
            <w:r/>
            <w:r>
              <w:rPr>
                <w:sz w:val="17"/>
              </w:rPr>
              <w:t>ResNet-50 + XGBoost: 28.7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20.2</w:t>
            </w:r>
          </w:p>
        </w:tc>
        <w:tc>
          <w:tcPr>
            <w:tcW w:type="dxa" w:w="1262"/>
          </w:tcPr>
          <w:p>
            <w:pPr>
              <w:spacing w:after="0"/>
            </w:pPr>
            <w:r/>
            <w:r>
              <w:rPr>
                <w:sz w:val="17"/>
              </w:rPr>
              <w:t>74.8</w:t>
            </w:r>
          </w:p>
        </w:tc>
      </w:tr>
      <w:tr>
        <w:tc>
          <w:tcPr>
            <w:tcW w:type="dxa" w:w="206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DeepWeeds → GBIF-Living</w:t>
            </w:r>
          </w:p>
        </w:tc>
        <w:tc>
          <w:tcPr>
            <w:tcW w:type="dxa" w:w="2467"/>
          </w:tcPr>
          <w:p>
            <w:pPr>
              <w:spacing w:after="0"/>
            </w:pPr>
            <w:r/>
            <w:r>
              <w:rPr>
                <w:sz w:val="17"/>
              </w:rPr>
              <w:t>DenseNet-201 + LDA: 97.6</w:t>
            </w:r>
          </w:p>
        </w:tc>
        <w:tc>
          <w:tcPr>
            <w:tcW w:type="dxa" w:w="2467"/>
          </w:tcPr>
          <w:p>
            <w:pPr>
              <w:spacing w:after="0"/>
            </w:pPr>
            <w:r/>
            <w:r>
              <w:rPr>
                <w:sz w:val="17"/>
              </w:rPr>
              <w:t>ResNet-50 + LR: 33.1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sz w:val="17"/>
              </w:rPr>
              <w:t>28.6</w:t>
            </w:r>
          </w:p>
        </w:tc>
        <w:tc>
          <w:tcPr>
            <w:tcW w:type="dxa" w:w="1262"/>
          </w:tcPr>
          <w:p>
            <w:pPr>
              <w:spacing w:after="0"/>
            </w:pPr>
            <w:r/>
            <w:r>
              <w:rPr>
                <w:sz w:val="17"/>
              </w:rPr>
              <w:t>66.4</w:t>
            </w:r>
          </w:p>
        </w:tc>
      </w:tr>
    </w:tbl>
    <w:p>
      <w:pPr>
        <w:spacing w:after="160"/>
      </w:pPr>
      <w:r>
        <w:rPr>
          <w:b w:val="0"/>
          <w:i/>
          <w:sz w:val="17"/>
        </w:rPr>
        <w:t>Mean over all backbone × classifier combinations available. Gap = in-domain minus shift accuracy. DeepWeeds-trained rows cover 5 of 6 backbones (RegNetY-32GF pending).</w:t>
      </w:r>
    </w:p>
    <w:p>
      <w:pPr>
        <w:keepNext/>
        <w:spacing w:after="60"/>
      </w:pPr>
      <w:r>
        <w:rPr>
          <w:b/>
          <w:i w:val="0"/>
          <w:sz w:val="19"/>
        </w:rPr>
        <w:t>Table 16. Best frozen-backbone model (DINOv2-448 + SVM) under domain shift.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3706"/>
        <w:gridCol w:w="2965"/>
        <w:gridCol w:w="2965"/>
      </w:tblGrid>
      <w:tr>
        <w:trPr>
          <w:tblHeader w:val="true"/>
        </w:trPr>
        <w:tc>
          <w:tcPr>
            <w:tcW w:type="dxa" w:w="37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Trained on</w:t>
            </w:r>
          </w:p>
        </w:tc>
        <w:tc>
          <w:tcPr>
            <w:tcW w:type="dxa" w:w="296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In-domain test</w:t>
            </w:r>
          </w:p>
        </w:tc>
        <w:tc>
          <w:tcPr>
            <w:tcW w:type="dxa" w:w="296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DeepWeeds</w:t>
            </w:r>
          </w:p>
        </w:tc>
      </w:tr>
      <w:tr>
        <w:tc>
          <w:tcPr>
            <w:tcW w:type="dxa" w:w="370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GBIF-649</w:t>
            </w:r>
          </w:p>
        </w:tc>
        <w:tc>
          <w:tcPr>
            <w:tcW w:type="dxa" w:w="2965"/>
          </w:tcPr>
          <w:p>
            <w:pPr>
              <w:spacing w:after="0"/>
            </w:pPr>
            <w:r/>
            <w:r>
              <w:rPr>
                <w:sz w:val="18"/>
              </w:rPr>
              <w:t>98.3</w:t>
            </w:r>
          </w:p>
        </w:tc>
        <w:tc>
          <w:tcPr>
            <w:tcW w:type="dxa" w:w="2965"/>
          </w:tcPr>
          <w:p>
            <w:pPr>
              <w:spacing w:after="0"/>
            </w:pPr>
            <w:r/>
            <w:r>
              <w:rPr>
                <w:sz w:val="18"/>
              </w:rPr>
              <w:t>77.7</w:t>
            </w:r>
          </w:p>
        </w:tc>
      </w:tr>
      <w:tr>
        <w:tc>
          <w:tcPr>
            <w:tcW w:type="dxa" w:w="370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GBIF-Living</w:t>
            </w:r>
          </w:p>
        </w:tc>
        <w:tc>
          <w:tcPr>
            <w:tcW w:type="dxa" w:w="2965"/>
          </w:tcPr>
          <w:p>
            <w:pPr>
              <w:spacing w:after="0"/>
            </w:pPr>
            <w:r/>
            <w:r>
              <w:rPr>
                <w:sz w:val="18"/>
              </w:rPr>
              <w:t>98.4</w:t>
            </w:r>
          </w:p>
        </w:tc>
        <w:tc>
          <w:tcPr>
            <w:tcW w:type="dxa" w:w="2965"/>
          </w:tcPr>
          <w:p>
            <w:pPr>
              <w:spacing w:after="0"/>
            </w:pPr>
            <w:r/>
            <w:r>
              <w:rPr>
                <w:sz w:val="18"/>
              </w:rPr>
              <w:t>78.7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