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1440" w:firstLine="720"/>
        <w:jc w:val="left"/>
        <w:rPr>
          <w:b w:val="1"/>
        </w:rPr>
      </w:pPr>
      <w:bookmarkStart w:colFirst="0" w:colLast="0" w:name="_hcro6ncvn04n" w:id="0"/>
      <w:bookmarkEnd w:id="0"/>
      <w:r w:rsidDel="00000000" w:rsidR="00000000" w:rsidRPr="00000000">
        <w:rPr>
          <w:b w:val="1"/>
          <w:rtl w:val="0"/>
        </w:rPr>
        <w:t xml:space="preserve">SCREENSHOT 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selecting using where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artist where ID = 580;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3105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selecting using inner join where ID are the same in both tickets and aduence tables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audience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inner join tickets on audience.ID = tickets.ID;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selecting using a subquery to get info from buys table where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audience id is less than the audience number 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buys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customerID &lt;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ID from audience where ID = 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aggregate function and grouping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selecting all state and grouping by their counting or total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state,count(*) from events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order by count(*) desc;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adding a record to artist table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artist (first_name, last_name, email, gender, birthday)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values ('Placide', 'Ndai', 'placidendai@gmail,com', 'male', '1834-10-10');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deleting a record from managers table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delete from maneges where publisherID = 700;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