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52" w:lineRule="auto"/>
      </w:pPr>
      <w:r>
        <w:rPr>
          <w:rFonts w:ascii="Arial" w:cs="Arial" w:eastAsia="Arial" w:hAnsi="Arial"/>
          <w:sz w:val="24"/>
          <w:szCs w:val="24"/>
        </w:rPr>
        <w:t xml:space="preserve">It is difficult to pinpoint the exact moment when generative artificial intelligence crossed from curiosity to civilisation-altering force, but the foundations were laid quietly in research labs in the early years of the last decade. Deep learning had already begun to transform how machines recognised images and transcribed speech, but whether computers could truly create — conjure original text, images, and music with apparent understanding — remained a tantalising open question. That question began to dissolve in 2014, when Ian Goodfellow, a doctoral student at the Université de Montréal, sketched out an idea at a party and spent the rest of the night proving it worked. His Generative Adversarial Network, or GAN, set two neural networks against each other in a kind of evolutionary arms race: a generator that fabricated synthetic data, and a discriminator that tried to tell the fake from the real. Each improved by attempting to fool the other, and the result was something the field had never quite seen — a machine that could, in a meaningful sense, invent.</w:t>
      </w:r>
    </w:p>
    <w:p>
      <w:pPr>
        <w:spacing w:after="160" w:line="252" w:lineRule="auto"/>
      </w:pPr>
      <w:r>
        <w:rPr>
          <w:rFonts w:ascii="Arial" w:cs="Arial" w:eastAsia="Arial" w:hAnsi="Arial"/>
          <w:sz w:val="24"/>
          <w:szCs w:val="24"/>
        </w:rPr>
        <w:t xml:space="preserve">GANs dominated the early generative AI conversation for several years, producing increasingly convincing synthetic faces, artworks, and photorealistic scenes that fooled the human eye at a glance. Yet they were notoriously difficult to train and prone to collapse, and they struggled badly with coherent long-form text. Meanwhile, a parallel current was building in natural language processing. Recurrent neural networks and Long Short-Term Memory architectures were being trained on vast corpora of text, producing output that had a faint but unmistakable texture of meaning. Progress was slow and outputs were often surreal, but the direction was clear. Then, in June 2017, eight researchers at Google Brain published a paper with a deceptively modest title: "Attention Is All You Need." The transformer architecture they described would prove to be the most consequential single invention in the modern history of artificial intelligence, reshaping every corner of the field within a few short years.</w:t>
      </w:r>
    </w:p>
    <w:p>
      <w:pPr>
        <w:spacing w:after="160" w:line="252" w:lineRule="auto"/>
      </w:pPr>
      <w:r>
        <w:rPr>
          <w:rFonts w:ascii="Arial" w:cs="Arial" w:eastAsia="Arial" w:hAnsi="Arial"/>
          <w:sz w:val="24"/>
          <w:szCs w:val="24"/>
        </w:rPr>
        <w:t xml:space="preserve">The transformer's genius lay in its ability to process entire sequences of words simultaneously, weighing the relationship between every word and every other word in a passage through a mechanism the authors called self-attention. This allowed models to capture subtle, long-range context in ways that earlier architectures simply could not. Within a year, Google released BERT — Bidirectional Encoder Representations from Transformers — which achieved state-of-the-art results on nearly every language benchmark tested. Shortly after, a relatively young research organisation called OpenAI released GPT, the first Generative Pre-trained Transformer, designed not to classify language but to predict what came next in a sequence. These were impressive tools, but they were still largely the province of academic research. The scale required to unlock their most striking properties had not yet been attempted — and the world had little idea what was coming.</w:t>
      </w:r>
    </w:p>
    <w:p>
      <w:pPr>
        <w:spacing w:after="160" w:line="252" w:lineRule="auto"/>
      </w:pPr>
      <w:r>
        <w:rPr>
          <w:rFonts w:ascii="Arial" w:cs="Arial" w:eastAsia="Arial" w:hAnsi="Arial"/>
          <w:sz w:val="24"/>
          <w:szCs w:val="24"/>
        </w:rPr>
        <w:t xml:space="preserve">In February 2019, OpenAI released GPT-2 and then, in an unusual move, declined to release the full model publicly. Their reasoning was blunt: the system was capable enough to be dangerous. GPT-2 could generate long, topically coherent paragraphs on virtually any subject from a single opening sentence, producing convincing imitations of news articles, stories, and essays. The decision was criticised by researchers who called it a publicity stunt, and quietly praised by those who thought the concern was legitimate. Either way, it planted a question in the public imagination that refused to leave: what happened when these systems got even more capable? The answer arrived the following year. In May 2020, OpenAI released GPT-3, a model with 175 billion parameters trained on a substantial fraction of the publicly accessible internet. Its few-shot learning abilities — the capacity to perform entirely new tasks given only a handful of examples — astonished even sceptical researchers. GPT-3 could write poetry, compose functional code, draft legal briefs, and pass portions of professional licensing examinations. For the first time, the phrase "artificial general intelligence" moved from science fiction into earnest scientific discourse.</w:t>
      </w:r>
    </w:p>
    <w:p>
      <w:pPr>
        <w:spacing w:after="160" w:line="252" w:lineRule="auto"/>
      </w:pPr>
      <w:r>
        <w:rPr>
          <w:rFonts w:ascii="Arial" w:cs="Arial" w:eastAsia="Arial" w:hAnsi="Arial"/>
          <w:sz w:val="24"/>
          <w:szCs w:val="24"/>
        </w:rPr>
        <w:t xml:space="preserve">The two years that followed were a period of extraordinary proliferation. In January 2021, OpenAI unveiled DALL-E, a model that could generate images directly from natural language descriptions. A prompt asking for "an armchair in the shape of an avocado" produced exactly that, rendered with eerie plausibility. Later that year, a model called Codex powered GitHub Copilot, a coding assistant that could suggest entire functions as a developer typed, transforming software engineering workflows almost overnight. By mid-2022, the pace had accelerated further: Stability AI open-sourced Stable Diffusion, putting high-quality image generation into anyone's hands; Midjourney attracted millions of users through a simple Discord interface; and DALL-E 2 arrived with dramatically improved realism. Image generation had moved in eighteen months from capability exclusive to research labs to something accessible from a browser by anyone with an idea. The creative industries — illustration, photography, graphic design, stock imagery — began to feel a structural shift beneath their feet that has not stopped since.</w:t>
      </w:r>
    </w:p>
    <w:p>
      <w:pPr>
        <w:spacing w:after="160" w:line="252" w:lineRule="auto"/>
      </w:pPr>
      <w:r>
        <w:rPr>
          <w:rFonts w:ascii="Arial" w:cs="Arial" w:eastAsia="Arial" w:hAnsi="Arial"/>
          <w:sz w:val="24"/>
          <w:szCs w:val="24"/>
        </w:rPr>
        <w:t xml:space="preserve">But the moment that changed everything came on the last day of November 2022. OpenAI released ChatGPT, a conversational interface built atop GPT-3.5 and available to the public at no cost, requiring no technical knowledge to use. The service reached one million users in five days. Within two months it had crossed one hundred million — the fastest consumer product adoption ever recorded. Suddenly, generative AI was not a topic for academic papers or developer forums; it was a conversation at dinner tables, in school staffrooms, and in the boardrooms of organisations that had paid it little attention until now. Governments that had been moving cautiously found themselves forced to treat the technology as urgent. The European Union's AI Act, long in negotiation, accelerated toward passage. School districts banned the tools, then reversed course and tried to incorporate them into curricula. A new professional role — the prompt engineer — began appearing in job listings from companies that had not existed five years earlier.</w:t>
      </w:r>
    </w:p>
    <w:p>
      <w:pPr>
        <w:spacing w:after="160" w:line="252" w:lineRule="auto"/>
      </w:pPr>
      <w:r>
        <w:rPr>
          <w:rFonts w:ascii="Arial" w:cs="Arial" w:eastAsia="Arial" w:hAnsi="Arial"/>
          <w:sz w:val="24"/>
          <w:szCs w:val="24"/>
        </w:rPr>
        <w:t xml:space="preserve">The competitive intensity of 2023 was unlike anything the technology industry had experienced in a generation. Microsoft, having made a multi-billion-dollar investment in OpenAI, embedded Copilot capabilities across its Office suite, weaving AI into the Word documents, Excel spreadsheets, Teams meetings, and Outlook inboxes of hundreds of millions of workers worldwide. Google rushed its Bard assistant — later rebranded as Gemini — into public preview, powered by its PaLM 2 model. Meta released LLaMA, an open-source family of models that researchers and developers could run on their own hardware, sparking a secondary explosion of fine-tuned and specialised variants across medicine, law, education, and science. GPT-4, released that spring, demonstrated the ability to reason fluently across both text and images, passing the American bar examination at the ninety-first percentile and providing detailed explanations of scientific charts and photographs. The question was no longer whether these systems were genuinely capable. The debate had moved on to what obligations that capability created.</w:t>
      </w:r>
    </w:p>
    <w:p>
      <w:pPr>
        <w:spacing w:after="160" w:line="252" w:lineRule="auto"/>
      </w:pPr>
      <w:r>
        <w:rPr>
          <w:rFonts w:ascii="Arial" w:cs="Arial" w:eastAsia="Arial" w:hAnsi="Arial"/>
          <w:sz w:val="24"/>
          <w:szCs w:val="24"/>
        </w:rPr>
        <w:t xml:space="preserve">By 2024, the frontier had shifted from language to action. OpenAI's Sora produced short, photorealistic video sequences from plain-text descriptions, unsettling a creative industry that had assumed video generation was still years away. Reasoning models trained with reinforcement learning began outperforming human specialists on graduate-level mathematics, chemistry, and physics problems. Most significantly, the paradigm of the tool began to give way to the paradigm of the agent — systems that no longer merely answered questions but took sequences of actions in the world: browsing web pages, writing and running code, booking appointments, filling in forms, and coordinating with other AI systems to complete complex tasks without human direction at every step. The decade had begun with a doctoral student's late-night experiment in Montréal. Ten years on, autonomous systems were operating at the threshold of professional human competence across dozens of fields, and a civilisation was still in the early stages of working out what kind of future it had just invited into being.</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2026-05-07T07:46:26.977Z</dcterms:created>
  <dcterms:modified xsi:type="dcterms:W3CDTF">2026-05-07T07:46:26.977Z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2026-05-07T07:27:39Z</vt:lpwstr>
  </property>
  <property fmtid="{D5CDD505-2E9C-101B-9397-08002B2CF9AE}" pid="4" name="MSIP_Label_f42aa342-8706-4288-bd11-ebb85995028c_Method">
    <vt:lpwstr>Standard</vt:lpwstr>
  </property>
  <property fmtid="{D5CDD505-2E9C-101B-9397-08002B2CF9AE}" pid="5" name="MSIP_Label_f42aa342-8706-4288-bd11-ebb85995028c_Name">
    <vt:lpwstr>Public</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dfa2efdf-9071-41ac-be03-a4e3fe8b9de3</vt:lpwstr>
  </property>
  <property fmtid="{D5CDD505-2E9C-101B-9397-08002B2CF9AE}" pid="8" name="MSIP_Label_f42aa342-8706-4288-bd11-ebb85995028c_ContentBits">
    <vt:lpwstr>0</vt:lpwstr>
  </property>
</Properties>
</file>