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53F828" w14:textId="148B5ABB" w:rsidR="007F1476" w:rsidRDefault="00AD2984">
      <w:pPr>
        <w:rPr>
          <w:color w:val="323232"/>
          <w:sz w:val="30"/>
          <w:szCs w:val="30"/>
        </w:rPr>
      </w:pPr>
      <w:r>
        <w:rPr>
          <w:color w:val="323232"/>
          <w:sz w:val="30"/>
          <w:szCs w:val="30"/>
        </w:rPr>
        <w:t xml:space="preserve">PCA is used to reduce high-dimensional data to a lower-dimensional space in a way that preserves variability. </w:t>
      </w:r>
    </w:p>
    <w:p w14:paraId="7425D322" w14:textId="7516E8E0" w:rsidR="006239FF" w:rsidRDefault="006239FF">
      <w:r w:rsidRPr="006239FF">
        <w:t>VISUALIZE 2D PROJECTION</w:t>
      </w:r>
    </w:p>
    <w:p w14:paraId="0AF0E2CC" w14:textId="36A30D2A" w:rsidR="006239FF" w:rsidRDefault="007874AA">
      <w:pPr>
        <w:rPr>
          <w:noProof/>
        </w:rPr>
      </w:pPr>
      <w:r w:rsidRPr="007874AA">
        <w:rPr>
          <w:noProof/>
        </w:rPr>
        <w:drawing>
          <wp:inline distT="0" distB="0" distL="0" distR="0" wp14:anchorId="283CD974" wp14:editId="040D873C">
            <wp:extent cx="5731510" cy="39166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916680"/>
                    </a:xfrm>
                    <a:prstGeom prst="rect">
                      <a:avLst/>
                    </a:prstGeom>
                  </pic:spPr>
                </pic:pic>
              </a:graphicData>
            </a:graphic>
          </wp:inline>
        </w:drawing>
      </w:r>
    </w:p>
    <w:p w14:paraId="678B4ADD" w14:textId="77777777" w:rsidR="007874AA" w:rsidRDefault="007874AA"/>
    <w:p w14:paraId="24F1AB3B" w14:textId="6642B2E6" w:rsidR="0033327E" w:rsidRPr="00B67B2C" w:rsidRDefault="0033327E">
      <w:pPr>
        <w:rPr>
          <w:color w:val="323232"/>
          <w:sz w:val="30"/>
          <w:szCs w:val="30"/>
        </w:rPr>
      </w:pPr>
    </w:p>
    <w:p w14:paraId="27D611CD" w14:textId="4A989D70" w:rsidR="0033327E" w:rsidRDefault="0033327E">
      <w:pPr>
        <w:rPr>
          <w:color w:val="323232"/>
          <w:sz w:val="30"/>
          <w:szCs w:val="30"/>
        </w:rPr>
      </w:pPr>
      <w:r w:rsidRPr="00B67B2C">
        <w:rPr>
          <w:color w:val="323232"/>
          <w:sz w:val="30"/>
          <w:szCs w:val="30"/>
        </w:rPr>
        <w:t xml:space="preserve">From the above plot we </w:t>
      </w:r>
      <w:r w:rsidR="007874AA">
        <w:rPr>
          <w:color w:val="323232"/>
          <w:sz w:val="30"/>
          <w:szCs w:val="30"/>
        </w:rPr>
        <w:t>observe the two groups or clusters identified by the Churn and Principal Components</w:t>
      </w:r>
    </w:p>
    <w:p w14:paraId="5BDCA72E" w14:textId="3B067337" w:rsidR="00D91E06" w:rsidRDefault="00D91E06">
      <w:pPr>
        <w:rPr>
          <w:color w:val="323232"/>
          <w:sz w:val="30"/>
          <w:szCs w:val="30"/>
        </w:rPr>
      </w:pPr>
    </w:p>
    <w:p w14:paraId="017EE737" w14:textId="7C78E179" w:rsidR="00D91E06" w:rsidRDefault="00D91E06">
      <w:pPr>
        <w:rPr>
          <w:color w:val="323232"/>
          <w:sz w:val="30"/>
          <w:szCs w:val="30"/>
        </w:rPr>
      </w:pPr>
    </w:p>
    <w:p w14:paraId="446EDD83" w14:textId="6C34C806" w:rsidR="00D91E06" w:rsidRDefault="00D91E06">
      <w:pPr>
        <w:rPr>
          <w:color w:val="323232"/>
          <w:sz w:val="30"/>
          <w:szCs w:val="30"/>
        </w:rPr>
      </w:pPr>
    </w:p>
    <w:p w14:paraId="3FEA7B6D" w14:textId="218DD825" w:rsidR="00D91E06" w:rsidRDefault="00D91E06">
      <w:pPr>
        <w:rPr>
          <w:color w:val="323232"/>
          <w:sz w:val="30"/>
          <w:szCs w:val="30"/>
        </w:rPr>
      </w:pPr>
    </w:p>
    <w:p w14:paraId="59A9CB39" w14:textId="61E623FE" w:rsidR="00D91E06" w:rsidRDefault="00D91E06">
      <w:pPr>
        <w:rPr>
          <w:color w:val="323232"/>
          <w:sz w:val="30"/>
          <w:szCs w:val="30"/>
        </w:rPr>
      </w:pPr>
    </w:p>
    <w:p w14:paraId="54FFC2C1" w14:textId="72DF4D23" w:rsidR="00D91E06" w:rsidRDefault="00D91E06">
      <w:pPr>
        <w:rPr>
          <w:color w:val="323232"/>
          <w:sz w:val="30"/>
          <w:szCs w:val="30"/>
        </w:rPr>
      </w:pPr>
    </w:p>
    <w:p w14:paraId="7B9F2E8C" w14:textId="77777777" w:rsidR="00D91E06" w:rsidRDefault="00D91E06">
      <w:pPr>
        <w:rPr>
          <w:color w:val="323232"/>
          <w:sz w:val="30"/>
          <w:szCs w:val="30"/>
        </w:rPr>
      </w:pPr>
    </w:p>
    <w:p w14:paraId="2E82E43F" w14:textId="18B5800C" w:rsidR="00551CB5" w:rsidRPr="00D91E06" w:rsidRDefault="007874AA">
      <w:pPr>
        <w:rPr>
          <w:color w:val="323232"/>
          <w:sz w:val="30"/>
          <w:szCs w:val="30"/>
        </w:rPr>
      </w:pPr>
      <w:r>
        <w:rPr>
          <w:color w:val="323232"/>
          <w:sz w:val="30"/>
          <w:szCs w:val="30"/>
        </w:rPr>
        <w:lastRenderedPageBreak/>
        <w:t xml:space="preserve">To select K, which is the number of clusters, you run an ensemble of k-means over a range of different values of K. </w:t>
      </w:r>
    </w:p>
    <w:p w14:paraId="05FE08D5" w14:textId="5418F149" w:rsidR="00D91E06" w:rsidRDefault="00B35715">
      <w:pPr>
        <w:rPr>
          <w:color w:val="323232"/>
          <w:sz w:val="30"/>
          <w:szCs w:val="30"/>
        </w:rPr>
      </w:pPr>
      <w:r>
        <w:rPr>
          <w:color w:val="323232"/>
          <w:sz w:val="30"/>
          <w:szCs w:val="30"/>
        </w:rPr>
        <w:t>The following methods will be used for identifying the number of clusters</w:t>
      </w:r>
    </w:p>
    <w:p w14:paraId="4AAEE87C" w14:textId="634ACC06" w:rsidR="00D91E06" w:rsidRDefault="00D91E06" w:rsidP="00D91E06">
      <w:pPr>
        <w:pStyle w:val="ListParagraph"/>
        <w:numPr>
          <w:ilvl w:val="0"/>
          <w:numId w:val="2"/>
        </w:numPr>
        <w:rPr>
          <w:color w:val="323232"/>
          <w:sz w:val="30"/>
          <w:szCs w:val="30"/>
        </w:rPr>
      </w:pPr>
      <w:r>
        <w:rPr>
          <w:color w:val="323232"/>
          <w:sz w:val="30"/>
          <w:szCs w:val="30"/>
        </w:rPr>
        <w:t>Silhouette score</w:t>
      </w:r>
    </w:p>
    <w:p w14:paraId="4781E3E3" w14:textId="5A8BBE67" w:rsidR="00D91E06" w:rsidRDefault="00D91E06" w:rsidP="00D91E06">
      <w:pPr>
        <w:rPr>
          <w:color w:val="323232"/>
          <w:sz w:val="30"/>
          <w:szCs w:val="30"/>
        </w:rPr>
      </w:pPr>
      <w:r w:rsidRPr="00D91E06">
        <w:rPr>
          <w:noProof/>
          <w:color w:val="323232"/>
          <w:sz w:val="30"/>
          <w:szCs w:val="30"/>
        </w:rPr>
        <w:drawing>
          <wp:inline distT="0" distB="0" distL="0" distR="0" wp14:anchorId="3E146F07" wp14:editId="2E714609">
            <wp:extent cx="5731510" cy="28378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37815"/>
                    </a:xfrm>
                    <a:prstGeom prst="rect">
                      <a:avLst/>
                    </a:prstGeom>
                  </pic:spPr>
                </pic:pic>
              </a:graphicData>
            </a:graphic>
          </wp:inline>
        </w:drawing>
      </w:r>
    </w:p>
    <w:p w14:paraId="636D91B0" w14:textId="19CD71ED" w:rsidR="00D91E06" w:rsidRPr="00D91E06" w:rsidRDefault="00D91E06" w:rsidP="00D91E06">
      <w:pPr>
        <w:pStyle w:val="ListParagraph"/>
        <w:numPr>
          <w:ilvl w:val="0"/>
          <w:numId w:val="2"/>
        </w:numPr>
        <w:rPr>
          <w:color w:val="323232"/>
          <w:sz w:val="30"/>
          <w:szCs w:val="30"/>
        </w:rPr>
      </w:pPr>
      <w:r>
        <w:rPr>
          <w:color w:val="323232"/>
          <w:sz w:val="30"/>
          <w:szCs w:val="30"/>
        </w:rPr>
        <w:t>Elbow method</w:t>
      </w:r>
    </w:p>
    <w:p w14:paraId="47C91A8F" w14:textId="6C4DB06A" w:rsidR="00D91E06" w:rsidRDefault="00D91E06">
      <w:pPr>
        <w:rPr>
          <w:noProof/>
        </w:rPr>
      </w:pPr>
      <w:r w:rsidRPr="00D91E06">
        <w:rPr>
          <w:noProof/>
        </w:rPr>
        <w:drawing>
          <wp:inline distT="0" distB="0" distL="0" distR="0" wp14:anchorId="7B75B855" wp14:editId="697A075C">
            <wp:extent cx="5731510" cy="28676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67660"/>
                    </a:xfrm>
                    <a:prstGeom prst="rect">
                      <a:avLst/>
                    </a:prstGeom>
                  </pic:spPr>
                </pic:pic>
              </a:graphicData>
            </a:graphic>
          </wp:inline>
        </w:drawing>
      </w:r>
    </w:p>
    <w:p w14:paraId="48B346E2" w14:textId="20B31A1B" w:rsidR="00D91E06" w:rsidRDefault="00D91E06">
      <w:pPr>
        <w:rPr>
          <w:noProof/>
        </w:rPr>
      </w:pPr>
    </w:p>
    <w:p w14:paraId="11FD34A9" w14:textId="5BED70C2" w:rsidR="00D91E06" w:rsidRPr="00B35715" w:rsidRDefault="00D91E06">
      <w:pPr>
        <w:rPr>
          <w:color w:val="323232"/>
          <w:sz w:val="30"/>
          <w:szCs w:val="30"/>
        </w:rPr>
      </w:pPr>
      <w:r w:rsidRPr="00B35715">
        <w:rPr>
          <w:color w:val="323232"/>
          <w:sz w:val="30"/>
          <w:szCs w:val="30"/>
        </w:rPr>
        <w:t>From the above clustering methods</w:t>
      </w:r>
      <w:r w:rsidR="00B35715">
        <w:rPr>
          <w:color w:val="323232"/>
          <w:sz w:val="30"/>
          <w:szCs w:val="30"/>
        </w:rPr>
        <w:t>,</w:t>
      </w:r>
      <w:r w:rsidRPr="00B35715">
        <w:rPr>
          <w:color w:val="323232"/>
          <w:sz w:val="30"/>
          <w:szCs w:val="30"/>
        </w:rPr>
        <w:t xml:space="preserve"> we can see the optimal number of clusters is two.</w:t>
      </w:r>
    </w:p>
    <w:p w14:paraId="77DAC144" w14:textId="00ABDC1A" w:rsidR="00D91E06" w:rsidRDefault="00D91E06"/>
    <w:p w14:paraId="5C27940E" w14:textId="06958CCC" w:rsidR="00B35715" w:rsidRDefault="00B35715">
      <w:pPr>
        <w:rPr>
          <w:color w:val="323232"/>
          <w:sz w:val="30"/>
          <w:szCs w:val="30"/>
        </w:rPr>
      </w:pPr>
      <w:r>
        <w:rPr>
          <w:color w:val="323232"/>
          <w:sz w:val="30"/>
          <w:szCs w:val="30"/>
        </w:rPr>
        <w:lastRenderedPageBreak/>
        <w:t>One method of clustering data in Python, is using scikit-learn, clusters can be identified using K-means.</w:t>
      </w:r>
    </w:p>
    <w:p w14:paraId="3D3E4962" w14:textId="77777777" w:rsidR="00B35715" w:rsidRDefault="00B35715"/>
    <w:p w14:paraId="0B4532C5" w14:textId="4606DE31" w:rsidR="00F35B38" w:rsidRDefault="00924284" w:rsidP="00F35B38">
      <w:pPr>
        <w:pStyle w:val="ListParagraph"/>
      </w:pPr>
      <w:r w:rsidRPr="00924284">
        <w:drawing>
          <wp:inline distT="0" distB="0" distL="0" distR="0" wp14:anchorId="1086DC70" wp14:editId="2DE32F35">
            <wp:extent cx="5731510" cy="58178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817870"/>
                    </a:xfrm>
                    <a:prstGeom prst="rect">
                      <a:avLst/>
                    </a:prstGeom>
                  </pic:spPr>
                </pic:pic>
              </a:graphicData>
            </a:graphic>
          </wp:inline>
        </w:drawing>
      </w:r>
    </w:p>
    <w:p w14:paraId="381EE581" w14:textId="14576639" w:rsidR="00B35715" w:rsidRPr="0076040B" w:rsidRDefault="00B35715" w:rsidP="0076040B">
      <w:pPr>
        <w:rPr>
          <w:color w:val="323232"/>
          <w:sz w:val="30"/>
          <w:szCs w:val="30"/>
        </w:rPr>
      </w:pPr>
    </w:p>
    <w:p w14:paraId="77F962CF" w14:textId="2614324C" w:rsidR="00B35715" w:rsidRPr="0076040B" w:rsidRDefault="00B35715" w:rsidP="0076040B">
      <w:pPr>
        <w:rPr>
          <w:color w:val="323232"/>
          <w:sz w:val="30"/>
          <w:szCs w:val="30"/>
        </w:rPr>
      </w:pPr>
      <w:r w:rsidRPr="0076040B">
        <w:rPr>
          <w:color w:val="323232"/>
          <w:sz w:val="30"/>
          <w:szCs w:val="30"/>
        </w:rPr>
        <w:t xml:space="preserve">From the above plot we can clearly </w:t>
      </w:r>
      <w:r w:rsidR="003B38DA" w:rsidRPr="0076040B">
        <w:rPr>
          <w:color w:val="323232"/>
          <w:sz w:val="30"/>
          <w:szCs w:val="30"/>
        </w:rPr>
        <w:t>observe</w:t>
      </w:r>
      <w:r w:rsidRPr="0076040B">
        <w:rPr>
          <w:color w:val="323232"/>
          <w:sz w:val="30"/>
          <w:szCs w:val="30"/>
        </w:rPr>
        <w:t xml:space="preserve"> t</w:t>
      </w:r>
      <w:r w:rsidR="003B38DA" w:rsidRPr="0076040B">
        <w:rPr>
          <w:color w:val="323232"/>
          <w:sz w:val="30"/>
          <w:szCs w:val="30"/>
        </w:rPr>
        <w:t xml:space="preserve">wo </w:t>
      </w:r>
      <w:r w:rsidR="0076040B">
        <w:rPr>
          <w:color w:val="323232"/>
          <w:sz w:val="30"/>
          <w:szCs w:val="30"/>
        </w:rPr>
        <w:t>groups</w:t>
      </w:r>
      <w:r w:rsidR="003B38DA" w:rsidRPr="0076040B">
        <w:rPr>
          <w:color w:val="323232"/>
          <w:sz w:val="30"/>
          <w:szCs w:val="30"/>
        </w:rPr>
        <w:t xml:space="preserve"> identified by the target (</w:t>
      </w:r>
      <w:r w:rsidR="0076040B">
        <w:rPr>
          <w:color w:val="323232"/>
          <w:sz w:val="30"/>
          <w:szCs w:val="30"/>
        </w:rPr>
        <w:t>Clusters</w:t>
      </w:r>
      <w:r w:rsidR="003B38DA" w:rsidRPr="0076040B">
        <w:rPr>
          <w:color w:val="323232"/>
          <w:sz w:val="30"/>
          <w:szCs w:val="30"/>
        </w:rPr>
        <w:t>)</w:t>
      </w:r>
    </w:p>
    <w:p w14:paraId="7C3601DD" w14:textId="3EF262C3" w:rsidR="00F35B38" w:rsidRDefault="00F35B38" w:rsidP="00F35B38">
      <w:pPr>
        <w:pStyle w:val="ListParagraph"/>
      </w:pPr>
    </w:p>
    <w:p w14:paraId="2015D57D" w14:textId="77777777" w:rsidR="00B35715" w:rsidRDefault="00B35715" w:rsidP="00B35715">
      <w:r>
        <w:rPr>
          <w:b/>
          <w:bCs/>
          <w:color w:val="323232"/>
          <w:sz w:val="30"/>
          <w:szCs w:val="30"/>
        </w:rPr>
        <w:t xml:space="preserve">K-means </w:t>
      </w:r>
      <w:r>
        <w:rPr>
          <w:color w:val="323232"/>
          <w:sz w:val="30"/>
          <w:szCs w:val="30"/>
        </w:rPr>
        <w:t xml:space="preserve">uses random initialization and sets the centroids to existing datapoints at random. An advantage of k-means is that it </w:t>
      </w:r>
      <w:proofErr w:type="gramStart"/>
      <w:r>
        <w:rPr>
          <w:color w:val="323232"/>
          <w:sz w:val="30"/>
          <w:szCs w:val="30"/>
        </w:rPr>
        <w:t>is able to</w:t>
      </w:r>
      <w:proofErr w:type="gramEnd"/>
      <w:r>
        <w:rPr>
          <w:color w:val="323232"/>
          <w:sz w:val="30"/>
          <w:szCs w:val="30"/>
        </w:rPr>
        <w:t xml:space="preserve"> predict, or assign a class to, a new customer.</w:t>
      </w:r>
    </w:p>
    <w:p w14:paraId="35F460A1" w14:textId="77777777" w:rsidR="003B38DA" w:rsidRDefault="003B38DA" w:rsidP="00800549">
      <w:pPr>
        <w:rPr>
          <w:color w:val="323232"/>
          <w:sz w:val="30"/>
          <w:szCs w:val="30"/>
        </w:rPr>
      </w:pPr>
    </w:p>
    <w:p w14:paraId="59305F0B" w14:textId="77777777" w:rsidR="003B38DA" w:rsidRDefault="003B38DA" w:rsidP="00800549">
      <w:pPr>
        <w:rPr>
          <w:color w:val="323232"/>
          <w:sz w:val="30"/>
          <w:szCs w:val="30"/>
        </w:rPr>
      </w:pPr>
    </w:p>
    <w:p w14:paraId="4209FC21" w14:textId="7C2E391B" w:rsidR="003B38DA" w:rsidRDefault="003B38DA" w:rsidP="00800549">
      <w:pPr>
        <w:rPr>
          <w:color w:val="323232"/>
          <w:sz w:val="30"/>
          <w:szCs w:val="30"/>
        </w:rPr>
      </w:pPr>
      <w:r w:rsidRPr="003B38DA">
        <w:rPr>
          <w:noProof/>
          <w:color w:val="323232"/>
          <w:sz w:val="30"/>
          <w:szCs w:val="30"/>
        </w:rPr>
        <w:drawing>
          <wp:inline distT="0" distB="0" distL="0" distR="0" wp14:anchorId="1451BBD8" wp14:editId="1EA00AD6">
            <wp:extent cx="3215919" cy="5044877"/>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15919" cy="5044877"/>
                    </a:xfrm>
                    <a:prstGeom prst="rect">
                      <a:avLst/>
                    </a:prstGeom>
                  </pic:spPr>
                </pic:pic>
              </a:graphicData>
            </a:graphic>
          </wp:inline>
        </w:drawing>
      </w:r>
    </w:p>
    <w:p w14:paraId="50DC1ADE" w14:textId="26FFA817" w:rsidR="003B38DA" w:rsidRDefault="003B38DA" w:rsidP="00800549">
      <w:pPr>
        <w:rPr>
          <w:color w:val="323232"/>
          <w:sz w:val="30"/>
          <w:szCs w:val="30"/>
        </w:rPr>
      </w:pPr>
    </w:p>
    <w:p w14:paraId="38E05458" w14:textId="0D22A81F" w:rsidR="003B38DA" w:rsidRDefault="00361AF0" w:rsidP="00800549">
      <w:pPr>
        <w:rPr>
          <w:color w:val="323232"/>
          <w:sz w:val="30"/>
          <w:szCs w:val="30"/>
        </w:rPr>
      </w:pPr>
      <w:r w:rsidRPr="00361AF0">
        <w:rPr>
          <w:noProof/>
          <w:color w:val="323232"/>
          <w:sz w:val="30"/>
          <w:szCs w:val="30"/>
        </w:rPr>
        <w:drawing>
          <wp:inline distT="0" distB="0" distL="0" distR="0" wp14:anchorId="0598635D" wp14:editId="16C4C5EB">
            <wp:extent cx="5731510" cy="252539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25395"/>
                    </a:xfrm>
                    <a:prstGeom prst="rect">
                      <a:avLst/>
                    </a:prstGeom>
                  </pic:spPr>
                </pic:pic>
              </a:graphicData>
            </a:graphic>
          </wp:inline>
        </w:drawing>
      </w:r>
    </w:p>
    <w:p w14:paraId="43FA65EA" w14:textId="782490FB" w:rsidR="003B38DA" w:rsidRDefault="003B38DA" w:rsidP="00800549">
      <w:pPr>
        <w:rPr>
          <w:color w:val="323232"/>
          <w:sz w:val="30"/>
          <w:szCs w:val="30"/>
        </w:rPr>
      </w:pPr>
    </w:p>
    <w:p w14:paraId="2DDAD842" w14:textId="3FA7252F" w:rsidR="003B38DA" w:rsidRDefault="003B38DA" w:rsidP="00800549">
      <w:pPr>
        <w:rPr>
          <w:color w:val="323232"/>
          <w:sz w:val="30"/>
          <w:szCs w:val="30"/>
        </w:rPr>
      </w:pPr>
    </w:p>
    <w:p w14:paraId="135B8F57" w14:textId="191E6E29" w:rsidR="00EE5DE6" w:rsidRPr="00EE5DE6" w:rsidRDefault="00EE5DE6" w:rsidP="00EE5DE6">
      <w:pPr>
        <w:rPr>
          <w:color w:val="323232"/>
          <w:sz w:val="30"/>
          <w:szCs w:val="30"/>
        </w:rPr>
      </w:pPr>
      <w:r w:rsidRPr="00EE5DE6">
        <w:rPr>
          <w:color w:val="323232"/>
          <w:sz w:val="30"/>
          <w:szCs w:val="30"/>
        </w:rPr>
        <w:t>The results of this analysis have several important implications for the telecommunications company. First, the company can use customer segmentation to allocate resources more efficiently and develop marketing campaigns considering the specific characteristics of each cluster. Second, the company can focus on efforts to retain customers, especially customers from cluster 1 who have shorter tenure.</w:t>
      </w:r>
    </w:p>
    <w:p w14:paraId="3A96B8B3" w14:textId="77777777" w:rsidR="00EE5DE6" w:rsidRPr="00EE5DE6" w:rsidRDefault="00EE5DE6" w:rsidP="00EE5DE6">
      <w:pPr>
        <w:rPr>
          <w:color w:val="323232"/>
          <w:sz w:val="30"/>
          <w:szCs w:val="30"/>
        </w:rPr>
      </w:pPr>
    </w:p>
    <w:p w14:paraId="0A4A4150" w14:textId="1F697462" w:rsidR="003B38DA" w:rsidRDefault="00EE5DE6" w:rsidP="00EE5DE6">
      <w:pPr>
        <w:rPr>
          <w:color w:val="323232"/>
          <w:sz w:val="30"/>
          <w:szCs w:val="30"/>
        </w:rPr>
      </w:pPr>
      <w:proofErr w:type="gramStart"/>
      <w:r w:rsidRPr="00EE5DE6">
        <w:rPr>
          <w:color w:val="323232"/>
          <w:sz w:val="30"/>
          <w:szCs w:val="30"/>
        </w:rPr>
        <w:t>Considering the centroids of each cluster, it</w:t>
      </w:r>
      <w:proofErr w:type="gramEnd"/>
      <w:r w:rsidRPr="00EE5DE6">
        <w:rPr>
          <w:color w:val="323232"/>
          <w:sz w:val="30"/>
          <w:szCs w:val="30"/>
        </w:rPr>
        <w:t xml:space="preserve"> is recommended that the telecommunications company focus on extending the stay of customers in cluster 1 through targeted marketing campaigns and incentives. For Cluster 2 clients with longer average tenure, the company must ensure that they feel valued through reward programs or targeted discounts for additional services.</w:t>
      </w:r>
    </w:p>
    <w:p w14:paraId="019203AC" w14:textId="59A39169" w:rsidR="003B38DA" w:rsidRDefault="003B38DA" w:rsidP="00800549">
      <w:pPr>
        <w:rPr>
          <w:color w:val="323232"/>
          <w:sz w:val="30"/>
          <w:szCs w:val="30"/>
        </w:rPr>
      </w:pPr>
    </w:p>
    <w:p w14:paraId="730E3E43" w14:textId="047782D6" w:rsidR="003B38DA" w:rsidRDefault="003B38DA" w:rsidP="00800549">
      <w:pPr>
        <w:rPr>
          <w:color w:val="323232"/>
          <w:sz w:val="30"/>
          <w:szCs w:val="30"/>
        </w:rPr>
      </w:pPr>
    </w:p>
    <w:p w14:paraId="77E2EDD5" w14:textId="57CAF705" w:rsidR="003B38DA" w:rsidRDefault="003B38DA" w:rsidP="00800549">
      <w:pPr>
        <w:rPr>
          <w:color w:val="323232"/>
          <w:sz w:val="30"/>
          <w:szCs w:val="30"/>
        </w:rPr>
      </w:pPr>
    </w:p>
    <w:p w14:paraId="2073515C" w14:textId="03050866" w:rsidR="003B38DA" w:rsidRDefault="003B38DA" w:rsidP="00800549">
      <w:pPr>
        <w:rPr>
          <w:color w:val="323232"/>
          <w:sz w:val="30"/>
          <w:szCs w:val="30"/>
        </w:rPr>
      </w:pPr>
    </w:p>
    <w:p w14:paraId="731FD997" w14:textId="27EB59F7" w:rsidR="003B38DA" w:rsidRDefault="003B38DA" w:rsidP="00800549">
      <w:pPr>
        <w:rPr>
          <w:color w:val="323232"/>
          <w:sz w:val="30"/>
          <w:szCs w:val="30"/>
        </w:rPr>
      </w:pPr>
    </w:p>
    <w:p w14:paraId="0AE716B3" w14:textId="5E5E8CD2" w:rsidR="003B38DA" w:rsidRDefault="003B38DA" w:rsidP="00800549">
      <w:pPr>
        <w:rPr>
          <w:color w:val="323232"/>
          <w:sz w:val="30"/>
          <w:szCs w:val="30"/>
        </w:rPr>
      </w:pPr>
    </w:p>
    <w:p w14:paraId="6C4D2C2D" w14:textId="77777777" w:rsidR="003B38DA" w:rsidRPr="00800549" w:rsidRDefault="003B38DA" w:rsidP="00800549">
      <w:pPr>
        <w:rPr>
          <w:color w:val="323232"/>
          <w:sz w:val="30"/>
          <w:szCs w:val="30"/>
        </w:rPr>
      </w:pPr>
    </w:p>
    <w:sectPr w:rsidR="003B38DA" w:rsidRPr="008005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23BAA"/>
    <w:multiLevelType w:val="hybridMultilevel"/>
    <w:tmpl w:val="6D4463D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3197E01"/>
    <w:multiLevelType w:val="hybridMultilevel"/>
    <w:tmpl w:val="FAF2DD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C55"/>
    <w:rsid w:val="00150EBE"/>
    <w:rsid w:val="001F6339"/>
    <w:rsid w:val="00233697"/>
    <w:rsid w:val="0033327E"/>
    <w:rsid w:val="003351F3"/>
    <w:rsid w:val="00361AF0"/>
    <w:rsid w:val="003B38DA"/>
    <w:rsid w:val="00551CB5"/>
    <w:rsid w:val="006239FF"/>
    <w:rsid w:val="006B6C55"/>
    <w:rsid w:val="007441B3"/>
    <w:rsid w:val="0076040B"/>
    <w:rsid w:val="007874AA"/>
    <w:rsid w:val="007F1476"/>
    <w:rsid w:val="00800549"/>
    <w:rsid w:val="00924284"/>
    <w:rsid w:val="00975BF3"/>
    <w:rsid w:val="00A2401D"/>
    <w:rsid w:val="00AD2984"/>
    <w:rsid w:val="00B35715"/>
    <w:rsid w:val="00B67B2C"/>
    <w:rsid w:val="00D91E06"/>
    <w:rsid w:val="00EC5DF9"/>
    <w:rsid w:val="00EE5DE6"/>
    <w:rsid w:val="00F35B38"/>
    <w:rsid w:val="00F87D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D9D99"/>
  <w15:chartTrackingRefBased/>
  <w15:docId w15:val="{C2C0913E-774E-45F7-8BEE-1C637D98D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39F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5B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119530">
      <w:bodyDiv w:val="1"/>
      <w:marLeft w:val="0"/>
      <w:marRight w:val="0"/>
      <w:marTop w:val="0"/>
      <w:marBottom w:val="0"/>
      <w:divBdr>
        <w:top w:val="none" w:sz="0" w:space="0" w:color="auto"/>
        <w:left w:val="none" w:sz="0" w:space="0" w:color="auto"/>
        <w:bottom w:val="none" w:sz="0" w:space="0" w:color="auto"/>
        <w:right w:val="none" w:sz="0" w:space="0" w:color="auto"/>
      </w:divBdr>
      <w:divsChild>
        <w:div w:id="2085299086">
          <w:marLeft w:val="0"/>
          <w:marRight w:val="0"/>
          <w:marTop w:val="0"/>
          <w:marBottom w:val="0"/>
          <w:divBdr>
            <w:top w:val="none" w:sz="0" w:space="0" w:color="auto"/>
            <w:left w:val="none" w:sz="0" w:space="0" w:color="auto"/>
            <w:bottom w:val="none" w:sz="0" w:space="0" w:color="auto"/>
            <w:right w:val="none" w:sz="0" w:space="0" w:color="auto"/>
          </w:divBdr>
        </w:div>
      </w:divsChild>
    </w:div>
    <w:div w:id="1498882179">
      <w:bodyDiv w:val="1"/>
      <w:marLeft w:val="0"/>
      <w:marRight w:val="0"/>
      <w:marTop w:val="0"/>
      <w:marBottom w:val="0"/>
      <w:divBdr>
        <w:top w:val="none" w:sz="0" w:space="0" w:color="auto"/>
        <w:left w:val="none" w:sz="0" w:space="0" w:color="auto"/>
        <w:bottom w:val="none" w:sz="0" w:space="0" w:color="auto"/>
        <w:right w:val="none" w:sz="0" w:space="0" w:color="auto"/>
      </w:divBdr>
    </w:div>
    <w:div w:id="1545407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5</Pages>
  <Words>259</Words>
  <Characters>1482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Plamen Stilyianov</dc:creator>
  <cp:keywords/>
  <dc:description/>
  <cp:lastModifiedBy>Plamen Stilyianov</cp:lastModifiedBy>
  <cp:revision>5</cp:revision>
  <dcterms:created xsi:type="dcterms:W3CDTF">2023-10-16T01:42:00Z</dcterms:created>
  <dcterms:modified xsi:type="dcterms:W3CDTF">2023-10-16T18:18:00Z</dcterms:modified>
</cp:coreProperties>
</file>