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7EF9" w14:textId="6C536EA0" w:rsidR="004919E0" w:rsidRPr="004919E0" w:rsidRDefault="004919E0" w:rsidP="004919E0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4919E0">
        <w:rPr>
          <w:rFonts w:ascii="Verdana" w:hAnsi="Verdana"/>
        </w:rPr>
        <w:t>In practice, linear models are applied to regression and classification</w:t>
      </w:r>
      <w:r w:rsidRPr="004919E0"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problems with the goals of inference and prediction. Numerous asset</w:t>
      </w:r>
      <w:r w:rsidRPr="004919E0"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pricing models have been developed by academic and industry researchers</w:t>
      </w:r>
      <w:r w:rsidRPr="004919E0"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that leverage linear regression. Applications include the identification of</w:t>
      </w:r>
      <w:r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significant factors that drive asset returns for better risk and performance</w:t>
      </w:r>
      <w:r w:rsidRPr="004919E0"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management, as well as the prediction of returns over various time</w:t>
      </w:r>
      <w:r w:rsidRPr="004919E0"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horizons. Classification problems, on the other hand, include directional</w:t>
      </w:r>
      <w:r w:rsidRPr="004919E0">
        <w:rPr>
          <w:rFonts w:ascii="Verdana" w:hAnsi="Verdana"/>
        </w:rPr>
        <w:t xml:space="preserve"> </w:t>
      </w:r>
      <w:r w:rsidRPr="004919E0">
        <w:rPr>
          <w:rFonts w:ascii="Verdana" w:hAnsi="Verdana"/>
        </w:rPr>
        <w:t>price forecasts.</w:t>
      </w:r>
      <w:r w:rsidRPr="004919E0">
        <w:rPr>
          <w:rFonts w:ascii="Verdana" w:hAnsi="Verdana"/>
        </w:rPr>
        <w:t xml:space="preserve"> </w:t>
      </w:r>
    </w:p>
    <w:p w14:paraId="4401A1E7" w14:textId="4DE71E4E" w:rsidR="004919E0" w:rsidRPr="004919E0" w:rsidRDefault="004919E0" w:rsidP="004919E0">
      <w:pPr>
        <w:autoSpaceDE w:val="0"/>
        <w:autoSpaceDN w:val="0"/>
        <w:adjustRightInd w:val="0"/>
        <w:spacing w:after="0" w:line="240" w:lineRule="auto"/>
        <w:rPr>
          <w:rFonts w:ascii="Verdana" w:hAnsi="Verdana" w:cs="LiberationSerif"/>
          <w:kern w:val="0"/>
        </w:rPr>
      </w:pPr>
    </w:p>
    <w:p w14:paraId="1206FD50" w14:textId="77777777" w:rsidR="004919E0" w:rsidRPr="004919E0" w:rsidRDefault="004919E0" w:rsidP="004919E0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bookmarkStart w:id="0" w:name="Regression – popular loss functions and "/>
      <w:bookmarkStart w:id="1" w:name="_bookmark3"/>
      <w:bookmarkStart w:id="2" w:name="_bookmark2"/>
      <w:bookmarkEnd w:id="0"/>
      <w:bookmarkEnd w:id="1"/>
      <w:bookmarkEnd w:id="2"/>
      <w:r w:rsidRPr="004919E0">
        <w:rPr>
          <w:rFonts w:ascii="Verdana" w:hAnsi="Verdana" w:cs="Times New Roman"/>
          <w:kern w:val="0"/>
        </w:rPr>
        <w:t>The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bookmarkStart w:id="3" w:name="_bookmark1"/>
      <w:bookmarkEnd w:id="3"/>
      <w:r w:rsidRPr="004919E0">
        <w:rPr>
          <w:rFonts w:ascii="Verdana" w:hAnsi="Verdana" w:cs="Times New Roman"/>
          <w:kern w:val="0"/>
        </w:rPr>
        <w:t>functional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relationship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produced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by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a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supervised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learning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algorithm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bookmarkStart w:id="4" w:name="_bookmark0"/>
      <w:bookmarkEnd w:id="4"/>
      <w:r w:rsidRPr="004919E0">
        <w:rPr>
          <w:rFonts w:ascii="Verdana" w:hAnsi="Verdana" w:cs="Times New Roman"/>
          <w:kern w:val="0"/>
        </w:rPr>
        <w:t>can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be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used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for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inference—</w:t>
      </w:r>
      <w:r w:rsidRPr="004919E0">
        <w:rPr>
          <w:rFonts w:ascii="Verdana" w:hAnsi="Verdana" w:cs="Times New Roman"/>
          <w:spacing w:val="16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that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is,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to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gain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insights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into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how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the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outcomes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are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generated.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Alternatively,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you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can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use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it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to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predict</w:t>
      </w:r>
      <w:r w:rsidRPr="004919E0">
        <w:rPr>
          <w:rFonts w:ascii="Verdana" w:hAnsi="Verdana" w:cs="Times New Roman"/>
          <w:spacing w:val="16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outputs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for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unknown</w:t>
      </w:r>
      <w:r w:rsidRPr="004919E0">
        <w:rPr>
          <w:rFonts w:ascii="Verdana" w:hAnsi="Verdana" w:cs="Times New Roman"/>
          <w:spacing w:val="15"/>
          <w:kern w:val="0"/>
        </w:rPr>
        <w:t xml:space="preserve"> </w:t>
      </w:r>
      <w:r w:rsidRPr="004919E0">
        <w:rPr>
          <w:rFonts w:ascii="Verdana" w:hAnsi="Verdana" w:cs="Times New Roman"/>
          <w:kern w:val="0"/>
        </w:rPr>
        <w:t>inputs.</w:t>
      </w:r>
    </w:p>
    <w:p w14:paraId="31309C16" w14:textId="77777777" w:rsidR="004919E0" w:rsidRPr="004919E0" w:rsidRDefault="004919E0" w:rsidP="004919E0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ascii="Verdana" w:hAnsi="Verdana" w:cs="Times New Roman"/>
          <w:kern w:val="0"/>
          <w:sz w:val="19"/>
          <w:szCs w:val="19"/>
        </w:rPr>
      </w:pPr>
    </w:p>
    <w:p w14:paraId="30E0D069" w14:textId="71272163" w:rsidR="004919E0" w:rsidRPr="004919E0" w:rsidRDefault="00A51CA9" w:rsidP="004919E0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>I</w:t>
      </w:r>
      <w:r w:rsidRPr="00A51CA9">
        <w:rPr>
          <w:rFonts w:ascii="Verdana" w:hAnsi="Verdana" w:cs="Times New Roman"/>
          <w:kern w:val="0"/>
        </w:rPr>
        <w:t>n the case of algorithmic trading</w:t>
      </w:r>
      <w:r>
        <w:rPr>
          <w:rFonts w:ascii="Verdana" w:hAnsi="Verdana" w:cs="Times New Roman"/>
          <w:kern w:val="0"/>
        </w:rPr>
        <w:t xml:space="preserve"> </w:t>
      </w:r>
      <w:r w:rsidR="004919E0">
        <w:rPr>
          <w:rFonts w:ascii="Verdana" w:hAnsi="Verdana" w:cs="Times New Roman"/>
          <w:kern w:val="0"/>
        </w:rPr>
        <w:t>as an example</w:t>
      </w:r>
      <w:r w:rsidR="004919E0" w:rsidRPr="004919E0">
        <w:rPr>
          <w:rFonts w:ascii="Verdana" w:hAnsi="Verdana" w:cs="Times New Roman"/>
          <w:kern w:val="0"/>
        </w:rPr>
        <w:t>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we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can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use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inference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to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estimate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statistical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association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of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returns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of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an</w:t>
      </w:r>
      <w:r w:rsidR="004919E0" w:rsidRPr="004919E0">
        <w:rPr>
          <w:rFonts w:ascii="Verdana" w:hAnsi="Verdana" w:cs="Times New Roman"/>
          <w:spacing w:val="12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asset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with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risk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factor.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This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implies,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for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instance,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assessing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how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likely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this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observation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is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due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to</w:t>
      </w:r>
      <w:r w:rsidR="004919E0" w:rsidRPr="004919E0">
        <w:rPr>
          <w:rFonts w:ascii="Verdana" w:hAnsi="Verdana" w:cs="Times New Roman"/>
          <w:spacing w:val="12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noise,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as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opposed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to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actual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influence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of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risk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factor.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Prediction,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turn,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can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be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used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to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forecast</w:t>
      </w:r>
      <w:r w:rsidR="004919E0" w:rsidRPr="004919E0">
        <w:rPr>
          <w:rFonts w:ascii="Verdana" w:hAnsi="Verdana" w:cs="Times New Roman"/>
          <w:spacing w:val="12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risk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factor,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which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can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help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predict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the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asset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return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and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price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and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be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translated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into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a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trading</w:t>
      </w:r>
      <w:r w:rsidR="004919E0" w:rsidRPr="004919E0">
        <w:rPr>
          <w:rFonts w:ascii="Verdana" w:hAnsi="Verdana" w:cs="Times New Roman"/>
          <w:spacing w:val="11"/>
          <w:kern w:val="0"/>
        </w:rPr>
        <w:t xml:space="preserve"> </w:t>
      </w:r>
      <w:r w:rsidR="004919E0" w:rsidRPr="004919E0">
        <w:rPr>
          <w:rFonts w:ascii="Verdana" w:hAnsi="Verdana" w:cs="Times New Roman"/>
          <w:kern w:val="0"/>
        </w:rPr>
        <w:t>signal.</w:t>
      </w:r>
    </w:p>
    <w:p w14:paraId="368277AB" w14:textId="6E5F806F" w:rsidR="004919E0" w:rsidRDefault="004919E0" w:rsidP="004919E0">
      <w:pPr>
        <w:autoSpaceDE w:val="0"/>
        <w:autoSpaceDN w:val="0"/>
        <w:adjustRightInd w:val="0"/>
        <w:spacing w:after="0" w:line="240" w:lineRule="auto"/>
      </w:pPr>
    </w:p>
    <w:p w14:paraId="60CF22AD" w14:textId="67A9DC4D" w:rsidR="00CC60B6" w:rsidRPr="001D1F57" w:rsidRDefault="00CC60B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 w:rsidRPr="001D1F57">
        <w:rPr>
          <w:rFonts w:ascii="Verdana" w:hAnsi="Verdana" w:cs="Times New Roman"/>
          <w:kern w:val="0"/>
        </w:rPr>
        <w:t>Hi Rad</w:t>
      </w:r>
      <w:r w:rsidR="00E322C8" w:rsidRPr="001D1F57">
        <w:rPr>
          <w:rFonts w:ascii="Verdana" w:hAnsi="Verdana" w:cs="Times New Roman"/>
          <w:kern w:val="0"/>
        </w:rPr>
        <w:t>hika,</w:t>
      </w:r>
    </w:p>
    <w:p w14:paraId="7A7564CA" w14:textId="77777777" w:rsidR="001D1F57" w:rsidRPr="001D1F57" w:rsidRDefault="001D1F57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3EEAF4A8" w14:textId="38665466" w:rsidR="00E322C8" w:rsidRPr="001D1F57" w:rsidRDefault="00E322C8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 w:rsidRPr="001D1F57">
        <w:rPr>
          <w:rFonts w:ascii="Verdana" w:hAnsi="Verdana" w:cs="Times New Roman"/>
          <w:kern w:val="0"/>
        </w:rPr>
        <w:t>In both cases you have input data</w:t>
      </w:r>
      <w:r w:rsidR="001D1F57" w:rsidRPr="001D1F57">
        <w:rPr>
          <w:rFonts w:ascii="Verdana" w:hAnsi="Verdana" w:cs="Times New Roman"/>
          <w:kern w:val="0"/>
        </w:rPr>
        <w:t xml:space="preserve"> (historical data)</w:t>
      </w:r>
      <w:r w:rsidRPr="001D1F57">
        <w:rPr>
          <w:rFonts w:ascii="Verdana" w:hAnsi="Verdana" w:cs="Times New Roman"/>
          <w:kern w:val="0"/>
        </w:rPr>
        <w:t>, model, and output.</w:t>
      </w:r>
    </w:p>
    <w:p w14:paraId="64B452CE" w14:textId="1F7F4B82" w:rsidR="00E322C8" w:rsidRPr="001D1F57" w:rsidRDefault="00E322C8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 w:rsidRPr="001D1F57">
        <w:rPr>
          <w:rFonts w:ascii="Verdana" w:hAnsi="Verdana" w:cs="Times New Roman"/>
          <w:kern w:val="0"/>
        </w:rPr>
        <w:t xml:space="preserve">The matter is how do you handle the </w:t>
      </w:r>
      <w:proofErr w:type="gramStart"/>
      <w:r w:rsidRPr="001D1F57">
        <w:rPr>
          <w:rFonts w:ascii="Verdana" w:hAnsi="Verdana" w:cs="Times New Roman"/>
          <w:kern w:val="0"/>
        </w:rPr>
        <w:t>data</w:t>
      </w:r>
      <w:r w:rsidR="001D1F57" w:rsidRPr="001D1F57">
        <w:rPr>
          <w:rFonts w:ascii="Verdana" w:hAnsi="Verdana" w:cs="Times New Roman"/>
          <w:kern w:val="0"/>
        </w:rPr>
        <w:t>;</w:t>
      </w:r>
      <w:proofErr w:type="gramEnd"/>
    </w:p>
    <w:p w14:paraId="1AFE6678" w14:textId="04A88C07" w:rsidR="001D1F57" w:rsidRPr="001D1F57" w:rsidRDefault="00E322C8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 w:rsidRPr="001D1F57">
        <w:rPr>
          <w:rFonts w:ascii="Verdana" w:hAnsi="Verdana" w:cs="Times New Roman"/>
          <w:kern w:val="0"/>
        </w:rPr>
        <w:t xml:space="preserve">if you have already analysed it and </w:t>
      </w:r>
      <w:r w:rsidR="001D1F57" w:rsidRPr="001D1F57">
        <w:rPr>
          <w:rFonts w:ascii="Verdana" w:hAnsi="Verdana" w:cs="Times New Roman"/>
          <w:kern w:val="0"/>
        </w:rPr>
        <w:t>got</w:t>
      </w:r>
      <w:r w:rsidRPr="001D1F57">
        <w:rPr>
          <w:rFonts w:ascii="Verdana" w:hAnsi="Verdana" w:cs="Times New Roman"/>
          <w:kern w:val="0"/>
        </w:rPr>
        <w:t xml:space="preserve"> your conclusion, it is obvious inference.</w:t>
      </w:r>
    </w:p>
    <w:p w14:paraId="62602209" w14:textId="3CAD4E5B" w:rsidR="00E322C8" w:rsidRDefault="00E322C8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 w:rsidRPr="001D1F57">
        <w:rPr>
          <w:rFonts w:ascii="Verdana" w:hAnsi="Verdana" w:cs="Times New Roman"/>
          <w:kern w:val="0"/>
        </w:rPr>
        <w:t xml:space="preserve">if you use the unknown/unfamiliar data </w:t>
      </w:r>
      <w:r w:rsidR="001D1F57" w:rsidRPr="001D1F57">
        <w:rPr>
          <w:rFonts w:ascii="Verdana" w:hAnsi="Verdana" w:cs="Times New Roman"/>
          <w:kern w:val="0"/>
        </w:rPr>
        <w:t>to train</w:t>
      </w:r>
      <w:r w:rsidRPr="001D1F57">
        <w:rPr>
          <w:rFonts w:ascii="Verdana" w:hAnsi="Verdana" w:cs="Times New Roman"/>
          <w:kern w:val="0"/>
        </w:rPr>
        <w:t xml:space="preserve"> the model to get a clue that is a prediction</w:t>
      </w:r>
      <w:r w:rsidR="00C30406">
        <w:rPr>
          <w:rFonts w:ascii="Verdana" w:hAnsi="Verdana" w:cs="Times New Roman"/>
          <w:kern w:val="0"/>
        </w:rPr>
        <w:t>.</w:t>
      </w:r>
    </w:p>
    <w:p w14:paraId="5FA3DEBC" w14:textId="2CA4BECB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47384C2F" w14:textId="67D89C71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>Hi Jim,</w:t>
      </w:r>
    </w:p>
    <w:p w14:paraId="7BF68ED0" w14:textId="3CD1B3C1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53E9C60F" w14:textId="081D4665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>In most cases the prediction models are wrong or False, you should not have an expectation of only True.</w:t>
      </w:r>
    </w:p>
    <w:p w14:paraId="1F6588FB" w14:textId="1544BF08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09615214" w14:textId="18E1ABDC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>In both cases you train models with data.</w:t>
      </w:r>
    </w:p>
    <w:p w14:paraId="248AC933" w14:textId="7B557ECB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5BE8493F" w14:textId="1BE239C1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 xml:space="preserve">The only difference here if you can read and you are able to analyse the data, </w:t>
      </w:r>
      <w:r w:rsidR="006220CA">
        <w:rPr>
          <w:rFonts w:ascii="Verdana" w:hAnsi="Verdana" w:cs="Times New Roman"/>
          <w:kern w:val="0"/>
        </w:rPr>
        <w:t xml:space="preserve">then </w:t>
      </w:r>
      <w:r>
        <w:rPr>
          <w:rFonts w:ascii="Verdana" w:hAnsi="Verdana" w:cs="Times New Roman"/>
          <w:kern w:val="0"/>
        </w:rPr>
        <w:t xml:space="preserve">you would come to some conclusions, that is inference. </w:t>
      </w:r>
    </w:p>
    <w:p w14:paraId="611C11E0" w14:textId="77777777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19EE26B6" w14:textId="50CE4FDE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>If you are unable to analyse the data or working with unknown</w:t>
      </w:r>
      <w:r w:rsidR="006220CA">
        <w:rPr>
          <w:rFonts w:ascii="Verdana" w:hAnsi="Verdana" w:cs="Times New Roman"/>
          <w:kern w:val="0"/>
        </w:rPr>
        <w:t>,</w:t>
      </w:r>
      <w:r>
        <w:rPr>
          <w:rFonts w:ascii="Verdana" w:hAnsi="Verdana" w:cs="Times New Roman"/>
          <w:kern w:val="0"/>
        </w:rPr>
        <w:t xml:space="preserve"> you train the model to get a clue, that is prediction (wrong or right)</w:t>
      </w:r>
    </w:p>
    <w:p w14:paraId="0B991797" w14:textId="0B2AC5E3" w:rsidR="00C30406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</w:p>
    <w:p w14:paraId="02F65AA1" w14:textId="3FFF78B4" w:rsidR="00C30406" w:rsidRPr="001D1F57" w:rsidRDefault="00C30406" w:rsidP="001D1F57">
      <w:pPr>
        <w:kinsoku w:val="0"/>
        <w:overflowPunct w:val="0"/>
        <w:autoSpaceDE w:val="0"/>
        <w:autoSpaceDN w:val="0"/>
        <w:adjustRightInd w:val="0"/>
        <w:spacing w:after="0" w:line="244" w:lineRule="auto"/>
        <w:ind w:left="32" w:right="86"/>
        <w:rPr>
          <w:rFonts w:ascii="Verdana" w:hAnsi="Verdana" w:cs="Times New Roman"/>
          <w:kern w:val="0"/>
        </w:rPr>
      </w:pPr>
      <w:r>
        <w:rPr>
          <w:rFonts w:ascii="Verdana" w:hAnsi="Verdana" w:cs="Times New Roman"/>
          <w:kern w:val="0"/>
        </w:rPr>
        <w:t>I</w:t>
      </w:r>
    </w:p>
    <w:sectPr w:rsidR="00C30406" w:rsidRPr="001D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C0"/>
    <w:rsid w:val="001D1F57"/>
    <w:rsid w:val="004919E0"/>
    <w:rsid w:val="006220CA"/>
    <w:rsid w:val="007441B3"/>
    <w:rsid w:val="007F1476"/>
    <w:rsid w:val="00A51CA9"/>
    <w:rsid w:val="00C30406"/>
    <w:rsid w:val="00CC60B6"/>
    <w:rsid w:val="00DE7FC0"/>
    <w:rsid w:val="00E3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4E1"/>
  <w15:chartTrackingRefBased/>
  <w15:docId w15:val="{BAC5B94D-EBA6-4C7A-AFF7-143F84D4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19E0"/>
    <w:pPr>
      <w:autoSpaceDE w:val="0"/>
      <w:autoSpaceDN w:val="0"/>
      <w:adjustRightInd w:val="0"/>
      <w:spacing w:after="0" w:line="240" w:lineRule="auto"/>
      <w:ind w:left="32" w:right="86"/>
    </w:pPr>
    <w:rPr>
      <w:rFonts w:ascii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4919E0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2023-10-28T20:07:00Z</dcterms:created>
  <dcterms:modified xsi:type="dcterms:W3CDTF">2023-10-28T22:36:00Z</dcterms:modified>
</cp:coreProperties>
</file>