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32"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74"/>
        <w:gridCol w:w="5358"/>
      </w:tblGrid>
      <w:tr w:rsidR="009320C2" w:rsidRPr="003061B6" w14:paraId="5FB673F5" w14:textId="77777777" w:rsidTr="000C5204">
        <w:tc>
          <w:tcPr>
            <w:tcW w:w="10632" w:type="dxa"/>
            <w:gridSpan w:val="2"/>
            <w:shd w:val="clear" w:color="auto" w:fill="993300"/>
          </w:tcPr>
          <w:p w14:paraId="2B04517A" w14:textId="77777777" w:rsidR="009320C2" w:rsidRPr="003061B6" w:rsidRDefault="009320C2" w:rsidP="000C5204">
            <w:pPr>
              <w:spacing w:line="276" w:lineRule="auto"/>
              <w:rPr>
                <w:rFonts w:ascii="Arial" w:hAnsi="Arial" w:cs="Arial"/>
                <w:b/>
                <w:bCs/>
                <w:color w:val="FFFFFF" w:themeColor="background1"/>
                <w:sz w:val="20"/>
                <w:szCs w:val="20"/>
                <w:lang w:val="en-AU"/>
              </w:rPr>
            </w:pPr>
            <w:r w:rsidRPr="003061B6">
              <w:rPr>
                <w:rFonts w:ascii="Arial" w:hAnsi="Arial" w:cs="Arial"/>
                <w:b/>
                <w:bCs/>
                <w:color w:val="FFFFFF" w:themeColor="background1"/>
                <w:sz w:val="20"/>
                <w:szCs w:val="20"/>
                <w:lang w:val="en-AU"/>
              </w:rPr>
              <w:t>Section 4 – Dual Occupancies</w:t>
            </w:r>
          </w:p>
        </w:tc>
      </w:tr>
      <w:tr w:rsidR="009320C2" w:rsidRPr="003061B6" w14:paraId="029B12C2" w14:textId="77777777" w:rsidTr="000C5204">
        <w:tc>
          <w:tcPr>
            <w:tcW w:w="10632" w:type="dxa"/>
            <w:gridSpan w:val="2"/>
            <w:shd w:val="clear" w:color="auto" w:fill="993300"/>
          </w:tcPr>
          <w:p w14:paraId="758B7882" w14:textId="77777777" w:rsidR="009320C2" w:rsidRPr="003061B6" w:rsidRDefault="009320C2" w:rsidP="000C5204">
            <w:pPr>
              <w:spacing w:line="276" w:lineRule="auto"/>
              <w:rPr>
                <w:rFonts w:ascii="Arial" w:hAnsi="Arial" w:cs="Arial"/>
                <w:b/>
                <w:color w:val="FFFFFF" w:themeColor="background1"/>
                <w:sz w:val="20"/>
                <w:szCs w:val="20"/>
              </w:rPr>
            </w:pPr>
            <w:bookmarkStart w:id="0" w:name="_Hlk78830458"/>
            <w:r w:rsidRPr="003061B6">
              <w:rPr>
                <w:rFonts w:ascii="Arial" w:hAnsi="Arial" w:cs="Arial"/>
                <w:b/>
                <w:bCs/>
                <w:color w:val="FFFFFF" w:themeColor="background1"/>
                <w:sz w:val="20"/>
                <w:szCs w:val="20"/>
                <w:lang w:val="en-AU"/>
              </w:rPr>
              <w:t>Subdivision</w:t>
            </w:r>
          </w:p>
        </w:tc>
      </w:tr>
      <w:tr w:rsidR="009320C2" w:rsidRPr="003061B6" w14:paraId="74EAA5B5" w14:textId="77777777" w:rsidTr="000C5204">
        <w:trPr>
          <w:trHeight w:val="238"/>
        </w:trPr>
        <w:tc>
          <w:tcPr>
            <w:tcW w:w="5274" w:type="dxa"/>
            <w:shd w:val="clear" w:color="auto" w:fill="auto"/>
          </w:tcPr>
          <w:p w14:paraId="122B55F3" w14:textId="4C1B54DB"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b/>
                <w:bCs/>
                <w:sz w:val="20"/>
                <w:szCs w:val="20"/>
                <w:lang w:val="en-AU"/>
              </w:rPr>
              <w:t xml:space="preserve">4.1 </w:t>
            </w:r>
            <w:r w:rsidR="00AB1516" w:rsidRPr="003061B6">
              <w:rPr>
                <w:rFonts w:ascii="Arial" w:hAnsi="Arial" w:cs="Arial"/>
                <w:sz w:val="20"/>
                <w:szCs w:val="20"/>
                <w:lang w:val="en-AU"/>
              </w:rPr>
              <w:t>For development that establishes a dual occupancy and a secondary dwelling on the same allotment, the two dwellings forming the dual occupancy may be subdivided provided the minimum lot size is 450m</w:t>
            </w:r>
            <w:r w:rsidR="00AB1516" w:rsidRPr="003061B6">
              <w:rPr>
                <w:rFonts w:ascii="Arial" w:hAnsi="Arial" w:cs="Arial"/>
                <w:sz w:val="20"/>
                <w:szCs w:val="20"/>
                <w:vertAlign w:val="superscript"/>
                <w:lang w:val="en-AU"/>
              </w:rPr>
              <w:t>2</w:t>
            </w:r>
            <w:r w:rsidR="00AB1516" w:rsidRPr="003061B6">
              <w:rPr>
                <w:rFonts w:ascii="Arial" w:hAnsi="Arial" w:cs="Arial"/>
                <w:sz w:val="20"/>
                <w:szCs w:val="20"/>
                <w:lang w:val="en-AU"/>
              </w:rPr>
              <w:t xml:space="preserve"> per dwelling.</w:t>
            </w:r>
          </w:p>
        </w:tc>
        <w:tc>
          <w:tcPr>
            <w:tcW w:w="5358" w:type="dxa"/>
            <w:shd w:val="clear" w:color="auto" w:fill="auto"/>
          </w:tcPr>
          <w:p w14:paraId="238D0AF9" w14:textId="77777777" w:rsidR="009320C2" w:rsidRPr="003061B6" w:rsidRDefault="009320C2" w:rsidP="000C5204">
            <w:pPr>
              <w:spacing w:line="276" w:lineRule="auto"/>
              <w:jc w:val="both"/>
              <w:rPr>
                <w:rFonts w:ascii="Arial" w:hAnsi="Arial" w:cs="Arial"/>
                <w:bCs/>
                <w:sz w:val="20"/>
                <w:szCs w:val="20"/>
              </w:rPr>
            </w:pPr>
            <w:r w:rsidRPr="003061B6">
              <w:rPr>
                <w:rFonts w:ascii="Arial" w:hAnsi="Arial" w:cs="Arial"/>
                <w:bCs/>
                <w:sz w:val="20"/>
                <w:szCs w:val="20"/>
              </w:rPr>
              <w:t xml:space="preserve">The modification does not seek to change the approved subdivision, does not propose a secondary dwelling. </w:t>
            </w:r>
          </w:p>
        </w:tc>
      </w:tr>
      <w:tr w:rsidR="009320C2" w:rsidRPr="003061B6" w14:paraId="0C100AEF" w14:textId="77777777" w:rsidTr="000C5204">
        <w:tc>
          <w:tcPr>
            <w:tcW w:w="10632" w:type="dxa"/>
            <w:gridSpan w:val="2"/>
            <w:shd w:val="clear" w:color="auto" w:fill="993300"/>
          </w:tcPr>
          <w:p w14:paraId="68E3F3E2" w14:textId="77777777" w:rsidR="009320C2" w:rsidRPr="003061B6" w:rsidRDefault="009320C2" w:rsidP="000C5204">
            <w:pPr>
              <w:spacing w:line="276" w:lineRule="auto"/>
              <w:rPr>
                <w:rFonts w:ascii="Arial" w:hAnsi="Arial" w:cs="Arial"/>
                <w:b/>
                <w:color w:val="FFFFFF" w:themeColor="background1"/>
                <w:sz w:val="20"/>
                <w:szCs w:val="20"/>
              </w:rPr>
            </w:pPr>
            <w:r w:rsidRPr="003061B6">
              <w:rPr>
                <w:rFonts w:ascii="Arial" w:hAnsi="Arial" w:cs="Arial"/>
                <w:b/>
                <w:color w:val="FFFFFF" w:themeColor="background1"/>
                <w:sz w:val="20"/>
                <w:szCs w:val="20"/>
              </w:rPr>
              <w:t>Storey limit (not including basements)</w:t>
            </w:r>
          </w:p>
        </w:tc>
      </w:tr>
      <w:tr w:rsidR="009320C2" w:rsidRPr="003061B6" w14:paraId="0DFE9EC1" w14:textId="77777777" w:rsidTr="000C5204">
        <w:tc>
          <w:tcPr>
            <w:tcW w:w="5274" w:type="dxa"/>
          </w:tcPr>
          <w:p w14:paraId="5E802087" w14:textId="280382F3"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b/>
                <w:bCs/>
                <w:sz w:val="20"/>
                <w:szCs w:val="20"/>
                <w:lang w:val="en-AU"/>
              </w:rPr>
              <w:t xml:space="preserve">4.2 </w:t>
            </w:r>
            <w:r w:rsidR="0038468C" w:rsidRPr="003061B6">
              <w:rPr>
                <w:rFonts w:ascii="Arial" w:hAnsi="Arial" w:cs="Arial"/>
                <w:sz w:val="20"/>
                <w:szCs w:val="20"/>
                <w:lang w:val="en-AU"/>
              </w:rPr>
              <w:t>The storey limit for dual occupancies is two storeys.</w:t>
            </w:r>
          </w:p>
        </w:tc>
        <w:tc>
          <w:tcPr>
            <w:tcW w:w="5358" w:type="dxa"/>
          </w:tcPr>
          <w:p w14:paraId="746CD39A"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bCs/>
                <w:sz w:val="20"/>
                <w:szCs w:val="20"/>
              </w:rPr>
              <w:t>The modification does not seek to change the approved two (2)</w:t>
            </w:r>
            <w:r w:rsidRPr="003061B6">
              <w:rPr>
                <w:rFonts w:ascii="Arial" w:hAnsi="Arial" w:cs="Arial"/>
                <w:sz w:val="20"/>
                <w:szCs w:val="20"/>
              </w:rPr>
              <w:t xml:space="preserve"> </w:t>
            </w:r>
            <w:proofErr w:type="spellStart"/>
            <w:r w:rsidRPr="003061B6">
              <w:rPr>
                <w:rFonts w:ascii="Arial" w:hAnsi="Arial" w:cs="Arial"/>
                <w:sz w:val="20"/>
                <w:szCs w:val="20"/>
              </w:rPr>
              <w:t>storeys</w:t>
            </w:r>
            <w:proofErr w:type="spellEnd"/>
            <w:r w:rsidRPr="003061B6">
              <w:rPr>
                <w:rFonts w:ascii="Arial" w:hAnsi="Arial" w:cs="Arial"/>
                <w:bCs/>
                <w:sz w:val="20"/>
                <w:szCs w:val="20"/>
              </w:rPr>
              <w:t>.</w:t>
            </w:r>
            <w:r w:rsidRPr="003061B6">
              <w:rPr>
                <w:rFonts w:ascii="Arial" w:hAnsi="Arial" w:cs="Arial"/>
                <w:sz w:val="20"/>
                <w:szCs w:val="20"/>
              </w:rPr>
              <w:t xml:space="preserve"> </w:t>
            </w:r>
          </w:p>
        </w:tc>
      </w:tr>
      <w:tr w:rsidR="009320C2" w:rsidRPr="003061B6" w14:paraId="44B3D6A5" w14:textId="77777777" w:rsidTr="000C5204">
        <w:tc>
          <w:tcPr>
            <w:tcW w:w="5274" w:type="dxa"/>
          </w:tcPr>
          <w:p w14:paraId="7C1D037D" w14:textId="79704A39" w:rsidR="009320C2" w:rsidRPr="003061B6" w:rsidRDefault="0038468C" w:rsidP="000C5204">
            <w:pPr>
              <w:autoSpaceDE w:val="0"/>
              <w:autoSpaceDN w:val="0"/>
              <w:adjustRightInd w:val="0"/>
              <w:spacing w:line="276" w:lineRule="auto"/>
              <w:jc w:val="both"/>
              <w:rPr>
                <w:rFonts w:ascii="Arial" w:hAnsi="Arial" w:cs="Arial"/>
                <w:sz w:val="20"/>
                <w:szCs w:val="20"/>
              </w:rPr>
            </w:pPr>
            <w:r w:rsidRPr="003061B6">
              <w:rPr>
                <w:rFonts w:ascii="Arial" w:hAnsi="Arial" w:cs="Arial"/>
                <w:b/>
                <w:bCs/>
                <w:sz w:val="20"/>
                <w:szCs w:val="20"/>
                <w:lang w:val="en-AU"/>
              </w:rPr>
              <w:t xml:space="preserve">4.3 </w:t>
            </w:r>
            <w:r w:rsidRPr="003061B6">
              <w:rPr>
                <w:rFonts w:ascii="Arial" w:hAnsi="Arial" w:cs="Arial"/>
                <w:sz w:val="20"/>
                <w:szCs w:val="20"/>
                <w:lang w:val="en-AU"/>
              </w:rPr>
              <w:t>The siting of dual occupancies, and landscape works must be compatible with the existing slope and contours of the site and any adjoining sites. Council does not allow any development that involves elevated platforms on columns; or excessive or unnecessary terracing, rock excavation, retaining walls or reclamation.</w:t>
            </w:r>
          </w:p>
        </w:tc>
        <w:tc>
          <w:tcPr>
            <w:tcW w:w="5358" w:type="dxa"/>
          </w:tcPr>
          <w:p w14:paraId="001BC727"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rPr>
              <w:t xml:space="preserve">The modification does not seek to change the approved </w:t>
            </w:r>
            <w:r w:rsidRPr="003061B6">
              <w:rPr>
                <w:rFonts w:ascii="Arial" w:hAnsi="Arial" w:cs="Arial"/>
                <w:sz w:val="20"/>
                <w:szCs w:val="20"/>
                <w:lang w:val="en-AU"/>
              </w:rPr>
              <w:t xml:space="preserve">siting of the dual occupancy and associated works are compatible with the existing slope and contours of the allotment. </w:t>
            </w:r>
          </w:p>
        </w:tc>
      </w:tr>
      <w:tr w:rsidR="009320C2" w:rsidRPr="003061B6" w14:paraId="4BDCFEB0" w14:textId="77777777" w:rsidTr="000C5204">
        <w:tc>
          <w:tcPr>
            <w:tcW w:w="5274" w:type="dxa"/>
          </w:tcPr>
          <w:p w14:paraId="178DAC94" w14:textId="77777777" w:rsidR="0038468C" w:rsidRPr="003061B6" w:rsidRDefault="0038468C" w:rsidP="0038468C">
            <w:pPr>
              <w:autoSpaceDE w:val="0"/>
              <w:autoSpaceDN w:val="0"/>
              <w:adjustRightInd w:val="0"/>
              <w:spacing w:line="276" w:lineRule="auto"/>
              <w:jc w:val="both"/>
              <w:rPr>
                <w:rFonts w:ascii="Arial" w:hAnsi="Arial" w:cs="Arial"/>
                <w:sz w:val="20"/>
                <w:szCs w:val="20"/>
                <w:lang w:val="en-AU"/>
              </w:rPr>
            </w:pPr>
            <w:r w:rsidRPr="003061B6">
              <w:rPr>
                <w:rFonts w:ascii="Arial" w:hAnsi="Arial" w:cs="Arial"/>
                <w:b/>
                <w:bCs/>
                <w:sz w:val="20"/>
                <w:szCs w:val="20"/>
                <w:lang w:val="en-AU"/>
              </w:rPr>
              <w:t xml:space="preserve">4.4 </w:t>
            </w:r>
            <w:r w:rsidRPr="003061B6">
              <w:rPr>
                <w:rFonts w:ascii="Arial" w:hAnsi="Arial" w:cs="Arial"/>
                <w:sz w:val="20"/>
                <w:szCs w:val="20"/>
                <w:lang w:val="en-AU"/>
              </w:rPr>
              <w:t>Any reconstituted ground level on the site must not exceed a height of 600mm above the ground level (existing) of an adjoining site except where:</w:t>
            </w:r>
          </w:p>
          <w:p w14:paraId="312263D6" w14:textId="77777777" w:rsidR="0038468C" w:rsidRPr="003061B6" w:rsidRDefault="0038468C" w:rsidP="0038468C">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(a) the dual occupancy is required to be raised to achieve a suitable freeboard in accordance with Chapter 2.2 of this DCP; or</w:t>
            </w:r>
          </w:p>
          <w:p w14:paraId="55883BFE" w14:textId="0F5CD9D1" w:rsidR="009320C2" w:rsidRPr="003061B6" w:rsidRDefault="0038468C" w:rsidP="0038468C">
            <w:pPr>
              <w:autoSpaceDE w:val="0"/>
              <w:autoSpaceDN w:val="0"/>
              <w:adjustRightInd w:val="0"/>
              <w:spacing w:line="276" w:lineRule="auto"/>
              <w:jc w:val="both"/>
              <w:rPr>
                <w:rFonts w:ascii="Arial" w:hAnsi="Arial" w:cs="Arial"/>
                <w:sz w:val="20"/>
                <w:szCs w:val="20"/>
              </w:rPr>
            </w:pPr>
            <w:r w:rsidRPr="003061B6">
              <w:rPr>
                <w:rFonts w:ascii="Arial" w:hAnsi="Arial" w:cs="Arial"/>
                <w:sz w:val="20"/>
                <w:szCs w:val="20"/>
                <w:lang w:val="en-AU"/>
              </w:rPr>
              <w:t>(b) the fill is contained within the ground floor perimeter of the dual occupancy to a height no greater than 1 metre above the ground level (existing) of the site.</w:t>
            </w:r>
          </w:p>
        </w:tc>
        <w:tc>
          <w:tcPr>
            <w:tcW w:w="5358" w:type="dxa"/>
          </w:tcPr>
          <w:p w14:paraId="66725969"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The</w:t>
            </w:r>
            <w:r w:rsidRPr="003061B6">
              <w:rPr>
                <w:rFonts w:ascii="Arial" w:hAnsi="Arial" w:cs="Arial"/>
                <w:bCs/>
                <w:sz w:val="20"/>
                <w:szCs w:val="20"/>
              </w:rPr>
              <w:t xml:space="preserve"> modification does not seek to change the approved </w:t>
            </w:r>
            <w:r w:rsidRPr="003061B6">
              <w:rPr>
                <w:rFonts w:ascii="Arial" w:hAnsi="Arial" w:cs="Arial"/>
                <w:sz w:val="20"/>
                <w:szCs w:val="20"/>
              </w:rPr>
              <w:t xml:space="preserve">fill of no more than 600mm above ground level. </w:t>
            </w:r>
          </w:p>
        </w:tc>
      </w:tr>
      <w:tr w:rsidR="009320C2" w:rsidRPr="003061B6" w14:paraId="081FE1FB" w14:textId="77777777" w:rsidTr="000C5204">
        <w:tc>
          <w:tcPr>
            <w:tcW w:w="10632" w:type="dxa"/>
            <w:gridSpan w:val="2"/>
            <w:shd w:val="clear" w:color="auto" w:fill="993300"/>
          </w:tcPr>
          <w:p w14:paraId="78239534" w14:textId="77777777" w:rsidR="009320C2" w:rsidRPr="003061B6" w:rsidRDefault="009320C2" w:rsidP="000C5204">
            <w:pPr>
              <w:spacing w:line="276" w:lineRule="auto"/>
              <w:rPr>
                <w:rFonts w:ascii="Arial" w:hAnsi="Arial" w:cs="Arial"/>
                <w:b/>
                <w:bCs/>
                <w:color w:val="FFFFFF" w:themeColor="background1"/>
                <w:sz w:val="20"/>
                <w:szCs w:val="20"/>
              </w:rPr>
            </w:pPr>
            <w:r w:rsidRPr="003061B6">
              <w:rPr>
                <w:rFonts w:ascii="Arial" w:hAnsi="Arial" w:cs="Arial"/>
                <w:b/>
                <w:bCs/>
                <w:color w:val="FFFFFF" w:themeColor="background1"/>
                <w:sz w:val="20"/>
                <w:szCs w:val="20"/>
              </w:rPr>
              <w:t>Setback restrictions</w:t>
            </w:r>
          </w:p>
        </w:tc>
      </w:tr>
      <w:tr w:rsidR="009320C2" w:rsidRPr="003061B6" w14:paraId="69C94CB1" w14:textId="77777777" w:rsidTr="000C5204">
        <w:tc>
          <w:tcPr>
            <w:tcW w:w="5274" w:type="dxa"/>
          </w:tcPr>
          <w:p w14:paraId="4A2D17D9" w14:textId="2D5A7A80" w:rsidR="009320C2" w:rsidRPr="003061B6" w:rsidRDefault="0038468C" w:rsidP="000C5204">
            <w:pPr>
              <w:autoSpaceDE w:val="0"/>
              <w:autoSpaceDN w:val="0"/>
              <w:adjustRightInd w:val="0"/>
              <w:spacing w:line="276" w:lineRule="auto"/>
              <w:jc w:val="both"/>
              <w:rPr>
                <w:rFonts w:ascii="Arial" w:hAnsi="Arial" w:cs="Arial"/>
                <w:sz w:val="20"/>
                <w:szCs w:val="20"/>
              </w:rPr>
            </w:pPr>
            <w:r w:rsidRPr="003061B6">
              <w:rPr>
                <w:rFonts w:ascii="Arial" w:hAnsi="Arial" w:cs="Arial"/>
                <w:b/>
                <w:bCs/>
                <w:sz w:val="20"/>
                <w:szCs w:val="20"/>
                <w:lang w:val="en-AU"/>
              </w:rPr>
              <w:t xml:space="preserve">4.5 </w:t>
            </w:r>
            <w:r w:rsidRPr="003061B6">
              <w:rPr>
                <w:rFonts w:ascii="Arial" w:hAnsi="Arial" w:cs="Arial"/>
                <w:sz w:val="20"/>
                <w:szCs w:val="20"/>
                <w:lang w:val="en-AU"/>
              </w:rPr>
              <w:t>The erection of dual occupancies is prohibited within 9 metres of an existing animal boarding or training establishment.</w:t>
            </w:r>
          </w:p>
        </w:tc>
        <w:tc>
          <w:tcPr>
            <w:tcW w:w="5358" w:type="dxa"/>
          </w:tcPr>
          <w:p w14:paraId="3EF8CC7A"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 xml:space="preserve">The site is located within an existing low density residential area not within 9m of an existing animal boarding or training establishment. </w:t>
            </w:r>
          </w:p>
        </w:tc>
      </w:tr>
      <w:tr w:rsidR="009320C2" w:rsidRPr="003061B6" w14:paraId="36ADDEDB" w14:textId="77777777" w:rsidTr="000C5204">
        <w:tc>
          <w:tcPr>
            <w:tcW w:w="10632" w:type="dxa"/>
            <w:gridSpan w:val="2"/>
            <w:shd w:val="clear" w:color="auto" w:fill="993300"/>
          </w:tcPr>
          <w:p w14:paraId="6A90237A" w14:textId="77777777" w:rsidR="009320C2" w:rsidRPr="003061B6" w:rsidRDefault="009320C2" w:rsidP="000C5204">
            <w:pPr>
              <w:spacing w:line="276" w:lineRule="auto"/>
              <w:rPr>
                <w:rFonts w:ascii="Arial" w:hAnsi="Arial" w:cs="Arial"/>
                <w:b/>
                <w:bCs/>
                <w:color w:val="FFFFFF" w:themeColor="background1"/>
                <w:sz w:val="20"/>
                <w:szCs w:val="20"/>
              </w:rPr>
            </w:pPr>
            <w:r w:rsidRPr="003061B6">
              <w:rPr>
                <w:rFonts w:ascii="Arial" w:hAnsi="Arial" w:cs="Arial"/>
                <w:b/>
                <w:bCs/>
                <w:color w:val="FFFFFF" w:themeColor="background1"/>
                <w:sz w:val="20"/>
                <w:szCs w:val="20"/>
                <w:lang w:val="en-AU"/>
              </w:rPr>
              <w:t>Street setbacks</w:t>
            </w:r>
          </w:p>
        </w:tc>
      </w:tr>
      <w:tr w:rsidR="009320C2" w:rsidRPr="003061B6" w14:paraId="2901F8DA" w14:textId="77777777" w:rsidTr="000C5204">
        <w:tc>
          <w:tcPr>
            <w:tcW w:w="5274" w:type="dxa"/>
          </w:tcPr>
          <w:p w14:paraId="474B41BD"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b/>
                <w:bCs/>
                <w:sz w:val="20"/>
                <w:szCs w:val="20"/>
                <w:lang w:val="en-AU"/>
              </w:rPr>
              <w:t xml:space="preserve">4.6 </w:t>
            </w:r>
            <w:r w:rsidRPr="003061B6">
              <w:rPr>
                <w:rFonts w:ascii="Arial" w:hAnsi="Arial" w:cs="Arial"/>
                <w:sz w:val="20"/>
                <w:szCs w:val="20"/>
                <w:lang w:val="en-AU"/>
              </w:rPr>
              <w:t xml:space="preserve">The minimum setback for a building wall to the primary street frontage is: </w:t>
            </w:r>
          </w:p>
          <w:p w14:paraId="2D25C2C2"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lang w:val="en-AU"/>
              </w:rPr>
              <w:t>(a) 5.5 metres for the first storey (</w:t>
            </w:r>
            <w:proofErr w:type="gramStart"/>
            <w:r w:rsidRPr="003061B6">
              <w:rPr>
                <w:rFonts w:ascii="Arial" w:hAnsi="Arial" w:cs="Arial"/>
                <w:sz w:val="20"/>
                <w:szCs w:val="20"/>
                <w:lang w:val="en-AU"/>
              </w:rPr>
              <w:t>i.e.</w:t>
            </w:r>
            <w:proofErr w:type="gramEnd"/>
            <w:r w:rsidRPr="003061B6">
              <w:rPr>
                <w:rFonts w:ascii="Arial" w:hAnsi="Arial" w:cs="Arial"/>
                <w:sz w:val="20"/>
                <w:szCs w:val="20"/>
                <w:lang w:val="en-AU"/>
              </w:rPr>
              <w:t xml:space="preserve"> the ground floor); and </w:t>
            </w:r>
          </w:p>
          <w:p w14:paraId="1CAD50D0"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lang w:val="en-AU"/>
              </w:rPr>
              <w:t>(b) 6.5 metres for the second storey.</w:t>
            </w:r>
          </w:p>
        </w:tc>
        <w:tc>
          <w:tcPr>
            <w:tcW w:w="5358" w:type="dxa"/>
          </w:tcPr>
          <w:p w14:paraId="40020837" w14:textId="77777777" w:rsidR="009320C2" w:rsidRPr="003061B6" w:rsidRDefault="009320C2" w:rsidP="000C5204">
            <w:pPr>
              <w:spacing w:line="276" w:lineRule="auto"/>
              <w:jc w:val="both"/>
              <w:rPr>
                <w:rFonts w:ascii="Arial" w:hAnsi="Arial" w:cs="Arial"/>
                <w:sz w:val="20"/>
                <w:szCs w:val="20"/>
                <w:highlight w:val="yellow"/>
              </w:rPr>
            </w:pPr>
            <w:r w:rsidRPr="003061B6">
              <w:rPr>
                <w:rFonts w:ascii="Arial" w:hAnsi="Arial" w:cs="Arial"/>
                <w:sz w:val="20"/>
                <w:szCs w:val="20"/>
              </w:rPr>
              <w:t>The modification does not change the front setback of 6.0m</w:t>
            </w:r>
          </w:p>
        </w:tc>
      </w:tr>
      <w:tr w:rsidR="009320C2" w:rsidRPr="003061B6" w14:paraId="31A9B41F" w14:textId="77777777" w:rsidTr="000C5204">
        <w:tc>
          <w:tcPr>
            <w:tcW w:w="5274" w:type="dxa"/>
          </w:tcPr>
          <w:p w14:paraId="4BB498FD"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b/>
                <w:bCs/>
                <w:sz w:val="20"/>
                <w:szCs w:val="20"/>
                <w:lang w:val="en-AU"/>
              </w:rPr>
              <w:t xml:space="preserve">4.7 </w:t>
            </w:r>
            <w:r w:rsidRPr="003061B6">
              <w:rPr>
                <w:rFonts w:ascii="Arial" w:hAnsi="Arial" w:cs="Arial"/>
                <w:sz w:val="20"/>
                <w:szCs w:val="20"/>
                <w:lang w:val="en-AU"/>
              </w:rPr>
              <w:t xml:space="preserve">The minimum setback to the secondary street frontage is: </w:t>
            </w:r>
          </w:p>
          <w:p w14:paraId="6A5DFAEC"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lang w:val="en-AU"/>
              </w:rPr>
              <w:t xml:space="preserve">(a) 3 metres for a building wall; and </w:t>
            </w:r>
          </w:p>
          <w:p w14:paraId="327027D8"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lang w:val="en-AU"/>
              </w:rPr>
              <w:t>(b) 5.5 metres for a garage or carport that is attached to the building wall.</w:t>
            </w:r>
          </w:p>
        </w:tc>
        <w:tc>
          <w:tcPr>
            <w:tcW w:w="5358" w:type="dxa"/>
          </w:tcPr>
          <w:p w14:paraId="13B569D4"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N/A. The site does not have a secondary road frontage</w:t>
            </w:r>
          </w:p>
        </w:tc>
      </w:tr>
      <w:tr w:rsidR="009320C2" w:rsidRPr="003061B6" w14:paraId="1B5A25C9" w14:textId="77777777" w:rsidTr="000C5204">
        <w:tc>
          <w:tcPr>
            <w:tcW w:w="10632" w:type="dxa"/>
            <w:gridSpan w:val="2"/>
            <w:shd w:val="clear" w:color="auto" w:fill="993300"/>
          </w:tcPr>
          <w:p w14:paraId="566FD563" w14:textId="77777777" w:rsidR="009320C2" w:rsidRPr="003061B6" w:rsidRDefault="009320C2" w:rsidP="000C5204">
            <w:pPr>
              <w:spacing w:line="276" w:lineRule="auto"/>
              <w:jc w:val="both"/>
              <w:rPr>
                <w:rFonts w:ascii="Arial" w:hAnsi="Arial" w:cs="Arial"/>
                <w:color w:val="FFFFFF" w:themeColor="background1"/>
                <w:sz w:val="20"/>
                <w:szCs w:val="20"/>
              </w:rPr>
            </w:pPr>
            <w:r w:rsidRPr="003061B6">
              <w:rPr>
                <w:rFonts w:ascii="Arial" w:hAnsi="Arial" w:cs="Arial"/>
                <w:b/>
                <w:bCs/>
                <w:color w:val="FFFFFF" w:themeColor="background1"/>
                <w:sz w:val="20"/>
                <w:szCs w:val="20"/>
                <w:lang w:val="en-AU"/>
              </w:rPr>
              <w:t>Side setbacks</w:t>
            </w:r>
          </w:p>
        </w:tc>
      </w:tr>
      <w:tr w:rsidR="009320C2" w:rsidRPr="003061B6" w14:paraId="424D5824" w14:textId="77777777" w:rsidTr="000C5204">
        <w:tc>
          <w:tcPr>
            <w:tcW w:w="5274" w:type="dxa"/>
          </w:tcPr>
          <w:p w14:paraId="6C685C4B" w14:textId="4C643458" w:rsidR="009320C2" w:rsidRPr="003061B6" w:rsidRDefault="00217F16" w:rsidP="000C5204">
            <w:pPr>
              <w:autoSpaceDE w:val="0"/>
              <w:autoSpaceDN w:val="0"/>
              <w:adjustRightInd w:val="0"/>
              <w:spacing w:line="276" w:lineRule="auto"/>
              <w:jc w:val="both"/>
              <w:rPr>
                <w:rFonts w:ascii="Arial" w:hAnsi="Arial" w:cs="Arial"/>
                <w:color w:val="FF0000"/>
                <w:sz w:val="20"/>
                <w:szCs w:val="20"/>
              </w:rPr>
            </w:pPr>
            <w:r w:rsidRPr="003061B6">
              <w:rPr>
                <w:rFonts w:ascii="Arial" w:hAnsi="Arial" w:cs="Arial"/>
                <w:b/>
                <w:bCs/>
                <w:sz w:val="20"/>
                <w:szCs w:val="20"/>
                <w:lang w:val="en-AU"/>
              </w:rPr>
              <w:t>4.8</w:t>
            </w:r>
            <w:r w:rsidRPr="003061B6">
              <w:rPr>
                <w:rFonts w:ascii="Arial" w:hAnsi="Arial" w:cs="Arial"/>
                <w:sz w:val="20"/>
                <w:szCs w:val="20"/>
                <w:lang w:val="en-AU"/>
              </w:rPr>
              <w:t xml:space="preserve"> For the portion of the building wall that has a wall height less than or equal to 7 metres, the minimum setback to the side boundary of the site is 0.9 metre. Council may increase the minimum setback to reduce any impact on the amenity of an adjoining dwelling or to avoid the drip line of a tree on an adjoining site.</w:t>
            </w:r>
          </w:p>
        </w:tc>
        <w:tc>
          <w:tcPr>
            <w:tcW w:w="5358" w:type="dxa"/>
          </w:tcPr>
          <w:p w14:paraId="7AA9A600"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rPr>
              <w:t>The modification does not change the side setback of 0.9m. The modification does not change the wall height of less than 7m.</w:t>
            </w:r>
          </w:p>
          <w:p w14:paraId="59523879" w14:textId="77777777" w:rsidR="009320C2" w:rsidRPr="003061B6" w:rsidRDefault="009320C2" w:rsidP="000C5204">
            <w:pPr>
              <w:spacing w:line="276" w:lineRule="auto"/>
              <w:jc w:val="both"/>
              <w:rPr>
                <w:rFonts w:ascii="Arial" w:hAnsi="Arial" w:cs="Arial"/>
                <w:color w:val="FF0000"/>
                <w:sz w:val="20"/>
                <w:szCs w:val="20"/>
                <w:highlight w:val="yellow"/>
              </w:rPr>
            </w:pPr>
          </w:p>
        </w:tc>
      </w:tr>
      <w:tr w:rsidR="009320C2" w:rsidRPr="003061B6" w14:paraId="6B956A58" w14:textId="77777777" w:rsidTr="000C5204">
        <w:tc>
          <w:tcPr>
            <w:tcW w:w="5274" w:type="dxa"/>
          </w:tcPr>
          <w:p w14:paraId="2C3B4348" w14:textId="29AC5DFF" w:rsidR="009320C2" w:rsidRPr="003061B6" w:rsidRDefault="00217F16" w:rsidP="000C5204">
            <w:pPr>
              <w:autoSpaceDE w:val="0"/>
              <w:autoSpaceDN w:val="0"/>
              <w:adjustRightInd w:val="0"/>
              <w:spacing w:line="276" w:lineRule="auto"/>
              <w:jc w:val="both"/>
              <w:rPr>
                <w:rFonts w:ascii="Arial" w:hAnsi="Arial" w:cs="Arial"/>
                <w:sz w:val="20"/>
                <w:szCs w:val="20"/>
              </w:rPr>
            </w:pPr>
            <w:r w:rsidRPr="003061B6">
              <w:rPr>
                <w:rFonts w:ascii="Arial" w:hAnsi="Arial" w:cs="Arial"/>
                <w:b/>
                <w:bCs/>
                <w:sz w:val="20"/>
                <w:szCs w:val="20"/>
                <w:lang w:val="en-AU"/>
              </w:rPr>
              <w:t>4.9</w:t>
            </w:r>
            <w:r w:rsidRPr="003061B6">
              <w:rPr>
                <w:rFonts w:ascii="Arial" w:hAnsi="Arial" w:cs="Arial"/>
                <w:sz w:val="20"/>
                <w:szCs w:val="20"/>
                <w:lang w:val="en-AU"/>
              </w:rPr>
              <w:t xml:space="preserve"> For the portion of the building wall that has a wall height greater than 7 metres, the minimum setback to the side boundary of the site is 1.5 metres.</w:t>
            </w:r>
          </w:p>
        </w:tc>
        <w:tc>
          <w:tcPr>
            <w:tcW w:w="5358" w:type="dxa"/>
          </w:tcPr>
          <w:p w14:paraId="7890F1B3" w14:textId="77777777" w:rsidR="009320C2" w:rsidRPr="003061B6" w:rsidRDefault="009320C2" w:rsidP="000C5204">
            <w:pPr>
              <w:spacing w:line="276" w:lineRule="auto"/>
              <w:jc w:val="both"/>
              <w:rPr>
                <w:rFonts w:ascii="Arial" w:hAnsi="Arial" w:cs="Arial"/>
                <w:sz w:val="20"/>
                <w:szCs w:val="20"/>
                <w:highlight w:val="yellow"/>
              </w:rPr>
            </w:pPr>
            <w:r w:rsidRPr="003061B6">
              <w:rPr>
                <w:rFonts w:ascii="Arial" w:hAnsi="Arial" w:cs="Arial"/>
                <w:sz w:val="20"/>
                <w:szCs w:val="20"/>
              </w:rPr>
              <w:t xml:space="preserve">As above. </w:t>
            </w:r>
          </w:p>
        </w:tc>
      </w:tr>
      <w:tr w:rsidR="009320C2" w:rsidRPr="003061B6" w14:paraId="51B533C7" w14:textId="77777777" w:rsidTr="000C5204">
        <w:tc>
          <w:tcPr>
            <w:tcW w:w="5274" w:type="dxa"/>
          </w:tcPr>
          <w:p w14:paraId="5E1D97CB" w14:textId="77777777"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b/>
                <w:bCs/>
                <w:sz w:val="20"/>
                <w:szCs w:val="20"/>
                <w:lang w:val="en-AU"/>
              </w:rPr>
              <w:t xml:space="preserve">4.10 </w:t>
            </w:r>
            <w:r w:rsidRPr="003061B6">
              <w:rPr>
                <w:rFonts w:ascii="Arial" w:hAnsi="Arial" w:cs="Arial"/>
                <w:sz w:val="20"/>
                <w:szCs w:val="20"/>
                <w:lang w:val="en-AU"/>
              </w:rPr>
              <w:t xml:space="preserve">The minimum setback between a dual occupancy and the side boundary must be clear of obstacles such as </w:t>
            </w:r>
            <w:r w:rsidRPr="003061B6">
              <w:rPr>
                <w:rFonts w:ascii="Arial" w:hAnsi="Arial" w:cs="Arial"/>
                <w:sz w:val="20"/>
                <w:szCs w:val="20"/>
                <w:lang w:val="en-AU"/>
              </w:rPr>
              <w:lastRenderedPageBreak/>
              <w:t>a hot water unit, waste storage area, storage shed and the like.</w:t>
            </w:r>
          </w:p>
        </w:tc>
        <w:tc>
          <w:tcPr>
            <w:tcW w:w="5358" w:type="dxa"/>
          </w:tcPr>
          <w:p w14:paraId="30554141"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lastRenderedPageBreak/>
              <w:t xml:space="preserve">As above. </w:t>
            </w:r>
          </w:p>
        </w:tc>
      </w:tr>
      <w:tr w:rsidR="009320C2" w:rsidRPr="003061B6" w14:paraId="0D9F100B" w14:textId="77777777" w:rsidTr="000C5204">
        <w:tc>
          <w:tcPr>
            <w:tcW w:w="5274" w:type="dxa"/>
          </w:tcPr>
          <w:p w14:paraId="2F9038FA" w14:textId="77777777" w:rsidR="009320C2" w:rsidRPr="003061B6" w:rsidRDefault="009320C2" w:rsidP="000C5204">
            <w:pPr>
              <w:autoSpaceDE w:val="0"/>
              <w:autoSpaceDN w:val="0"/>
              <w:adjustRightInd w:val="0"/>
              <w:spacing w:line="276" w:lineRule="auto"/>
              <w:jc w:val="both"/>
              <w:rPr>
                <w:rFonts w:ascii="Arial" w:hAnsi="Arial" w:cs="Arial"/>
                <w:b/>
                <w:bCs/>
                <w:sz w:val="20"/>
                <w:szCs w:val="20"/>
                <w:lang w:val="en-AU"/>
              </w:rPr>
            </w:pPr>
            <w:r w:rsidRPr="003061B6">
              <w:rPr>
                <w:rFonts w:ascii="Arial" w:hAnsi="Arial" w:cs="Arial"/>
                <w:b/>
                <w:bCs/>
                <w:sz w:val="20"/>
                <w:szCs w:val="20"/>
                <w:lang w:val="en-AU"/>
              </w:rPr>
              <w:t xml:space="preserve">4.11 </w:t>
            </w:r>
            <w:r w:rsidRPr="003061B6">
              <w:rPr>
                <w:rFonts w:ascii="Arial" w:hAnsi="Arial" w:cs="Arial"/>
                <w:sz w:val="20"/>
                <w:szCs w:val="20"/>
                <w:lang w:val="en-AU"/>
              </w:rPr>
              <w:t>The basement level must not project beyond the ground floor perimeter of the dual occupancy.</w:t>
            </w:r>
          </w:p>
        </w:tc>
        <w:tc>
          <w:tcPr>
            <w:tcW w:w="5358" w:type="dxa"/>
          </w:tcPr>
          <w:p w14:paraId="4AE6A6F0"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N/A. No basement proposed in the modification.</w:t>
            </w:r>
          </w:p>
        </w:tc>
      </w:tr>
      <w:tr w:rsidR="009320C2" w:rsidRPr="003061B6" w14:paraId="23E25A3D" w14:textId="77777777" w:rsidTr="000C5204">
        <w:tc>
          <w:tcPr>
            <w:tcW w:w="10632" w:type="dxa"/>
            <w:gridSpan w:val="2"/>
            <w:shd w:val="clear" w:color="auto" w:fill="993300"/>
          </w:tcPr>
          <w:p w14:paraId="2A373B15" w14:textId="77777777" w:rsidR="009320C2" w:rsidRPr="003061B6" w:rsidRDefault="009320C2" w:rsidP="000C5204">
            <w:pPr>
              <w:spacing w:line="276" w:lineRule="auto"/>
              <w:rPr>
                <w:rFonts w:ascii="Arial" w:hAnsi="Arial" w:cs="Arial"/>
                <w:color w:val="FFFFFF" w:themeColor="background1"/>
                <w:sz w:val="20"/>
                <w:szCs w:val="20"/>
              </w:rPr>
            </w:pPr>
            <w:r w:rsidRPr="003061B6">
              <w:rPr>
                <w:rFonts w:ascii="Arial" w:hAnsi="Arial" w:cs="Arial"/>
                <w:b/>
                <w:bCs/>
                <w:color w:val="FFFFFF" w:themeColor="background1"/>
                <w:sz w:val="20"/>
                <w:szCs w:val="20"/>
              </w:rPr>
              <w:t>Private open space</w:t>
            </w:r>
          </w:p>
        </w:tc>
      </w:tr>
      <w:tr w:rsidR="009320C2" w:rsidRPr="003061B6" w14:paraId="5B26A842" w14:textId="77777777" w:rsidTr="000C5204">
        <w:tc>
          <w:tcPr>
            <w:tcW w:w="5274" w:type="dxa"/>
          </w:tcPr>
          <w:p w14:paraId="3DACA62F"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b/>
                <w:bCs/>
                <w:sz w:val="20"/>
                <w:szCs w:val="20"/>
                <w:lang w:val="en-AU"/>
              </w:rPr>
              <w:t xml:space="preserve">4.12 </w:t>
            </w:r>
            <w:r w:rsidRPr="003061B6">
              <w:rPr>
                <w:rFonts w:ascii="Arial" w:hAnsi="Arial" w:cs="Arial"/>
                <w:sz w:val="20"/>
                <w:szCs w:val="20"/>
                <w:lang w:val="en-AU"/>
              </w:rPr>
              <w:t>Dual occupancies must provide a minimum 80m</w:t>
            </w:r>
            <w:r w:rsidRPr="003061B6">
              <w:rPr>
                <w:rFonts w:ascii="Arial" w:hAnsi="Arial" w:cs="Arial"/>
                <w:sz w:val="20"/>
                <w:szCs w:val="20"/>
                <w:vertAlign w:val="superscript"/>
                <w:lang w:val="en-AU"/>
              </w:rPr>
              <w:t>2</w:t>
            </w:r>
            <w:r w:rsidRPr="003061B6">
              <w:rPr>
                <w:rFonts w:ascii="Arial" w:hAnsi="Arial" w:cs="Arial"/>
                <w:sz w:val="20"/>
                <w:szCs w:val="20"/>
                <w:lang w:val="en-AU"/>
              </w:rPr>
              <w:t xml:space="preserve"> of private open space per dwelling behind the front building line. This may be in the form of a single area or a sum of areas per dwelling provided the minimum width of each area is 5 metres throughout.</w:t>
            </w:r>
          </w:p>
        </w:tc>
        <w:tc>
          <w:tcPr>
            <w:tcW w:w="5358" w:type="dxa"/>
          </w:tcPr>
          <w:p w14:paraId="2370329E" w14:textId="77777777" w:rsidR="009320C2" w:rsidRPr="003061B6" w:rsidRDefault="009320C2" w:rsidP="000C5204">
            <w:pPr>
              <w:spacing w:line="276" w:lineRule="auto"/>
              <w:rPr>
                <w:rFonts w:ascii="Arial" w:hAnsi="Arial" w:cs="Arial"/>
                <w:sz w:val="20"/>
                <w:szCs w:val="20"/>
              </w:rPr>
            </w:pPr>
            <w:r w:rsidRPr="003061B6">
              <w:rPr>
                <w:rFonts w:ascii="Arial" w:hAnsi="Arial" w:cs="Arial"/>
                <w:sz w:val="20"/>
                <w:szCs w:val="20"/>
              </w:rPr>
              <w:t xml:space="preserve">The </w:t>
            </w:r>
            <w:r w:rsidRPr="003061B6">
              <w:rPr>
                <w:rFonts w:ascii="Arial" w:hAnsi="Arial" w:cs="Arial"/>
                <w:bCs/>
                <w:sz w:val="20"/>
                <w:szCs w:val="20"/>
              </w:rPr>
              <w:t>modification does not seek to change the approved</w:t>
            </w:r>
            <w:r w:rsidRPr="003061B6">
              <w:rPr>
                <w:rFonts w:ascii="Arial" w:hAnsi="Arial" w:cs="Arial"/>
                <w:sz w:val="20"/>
                <w:szCs w:val="20"/>
              </w:rPr>
              <w:t xml:space="preserve"> POS provided as:</w:t>
            </w:r>
          </w:p>
          <w:p w14:paraId="22528D33"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Unit 1: 90.74 sqm</w:t>
            </w:r>
          </w:p>
          <w:p w14:paraId="53FFA109"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 xml:space="preserve">Unit 2: 87.22 sqm </w:t>
            </w:r>
          </w:p>
          <w:p w14:paraId="10D1C95D"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 xml:space="preserve">The POS are provided as a sum of areas that includes and each of the POS have a minimum dimension of 5 </w:t>
            </w:r>
            <w:proofErr w:type="spellStart"/>
            <w:r w:rsidRPr="003061B6">
              <w:rPr>
                <w:rFonts w:ascii="Arial" w:hAnsi="Arial" w:cs="Arial"/>
                <w:sz w:val="20"/>
                <w:szCs w:val="20"/>
              </w:rPr>
              <w:t>metres</w:t>
            </w:r>
            <w:proofErr w:type="spellEnd"/>
            <w:r w:rsidRPr="003061B6">
              <w:rPr>
                <w:rFonts w:ascii="Arial" w:hAnsi="Arial" w:cs="Arial"/>
                <w:sz w:val="20"/>
                <w:szCs w:val="20"/>
              </w:rPr>
              <w:t xml:space="preserve"> throughout</w:t>
            </w:r>
          </w:p>
        </w:tc>
      </w:tr>
      <w:tr w:rsidR="009320C2" w:rsidRPr="003061B6" w14:paraId="4A65207B" w14:textId="77777777" w:rsidTr="000C5204">
        <w:tc>
          <w:tcPr>
            <w:tcW w:w="10632" w:type="dxa"/>
            <w:gridSpan w:val="2"/>
            <w:shd w:val="clear" w:color="auto" w:fill="993300"/>
          </w:tcPr>
          <w:p w14:paraId="7511E402" w14:textId="77777777" w:rsidR="009320C2" w:rsidRPr="003061B6" w:rsidRDefault="009320C2" w:rsidP="000C5204">
            <w:pPr>
              <w:spacing w:line="276" w:lineRule="auto"/>
              <w:rPr>
                <w:rFonts w:ascii="Arial" w:hAnsi="Arial" w:cs="Arial"/>
                <w:b/>
                <w:bCs/>
                <w:color w:val="FFFFFF" w:themeColor="background1"/>
                <w:sz w:val="20"/>
                <w:szCs w:val="20"/>
              </w:rPr>
            </w:pPr>
            <w:r w:rsidRPr="003061B6">
              <w:rPr>
                <w:rFonts w:ascii="Arial" w:hAnsi="Arial" w:cs="Arial"/>
                <w:b/>
                <w:bCs/>
                <w:color w:val="FFFFFF" w:themeColor="background1"/>
                <w:sz w:val="20"/>
                <w:szCs w:val="20"/>
              </w:rPr>
              <w:t>Access to sunlight</w:t>
            </w:r>
          </w:p>
        </w:tc>
      </w:tr>
      <w:tr w:rsidR="009320C2" w:rsidRPr="003061B6" w14:paraId="728758EB" w14:textId="77777777" w:rsidTr="000C5204">
        <w:tc>
          <w:tcPr>
            <w:tcW w:w="5274" w:type="dxa"/>
          </w:tcPr>
          <w:p w14:paraId="249BDCFC" w14:textId="77777777"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b/>
                <w:bCs/>
                <w:sz w:val="20"/>
                <w:szCs w:val="20"/>
                <w:lang w:val="en-AU"/>
              </w:rPr>
              <w:t xml:space="preserve">4.13 </w:t>
            </w:r>
            <w:r w:rsidRPr="003061B6">
              <w:rPr>
                <w:rFonts w:ascii="Arial" w:hAnsi="Arial" w:cs="Arial"/>
                <w:sz w:val="20"/>
                <w:szCs w:val="20"/>
                <w:lang w:val="en-AU"/>
              </w:rPr>
              <w:t>At least one living area of each dwelling must receive a minimum three hours of sunlight between 8.00am and 4.00pm at the mid-winter solstice. Council may allow light wells and skylights to supplement this access to sunlight provided these building elements are not the primary source of sunlight to the living areas.</w:t>
            </w:r>
          </w:p>
        </w:tc>
        <w:tc>
          <w:tcPr>
            <w:tcW w:w="5358" w:type="dxa"/>
          </w:tcPr>
          <w:p w14:paraId="0A798245"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lang w:val="en-AU"/>
              </w:rPr>
              <w:t xml:space="preserve">The </w:t>
            </w:r>
            <w:r w:rsidRPr="003061B6">
              <w:rPr>
                <w:rFonts w:ascii="Arial" w:hAnsi="Arial" w:cs="Arial"/>
                <w:bCs/>
                <w:sz w:val="20"/>
                <w:szCs w:val="20"/>
              </w:rPr>
              <w:t xml:space="preserve">modification does not change the solar access to the living areas. </w:t>
            </w:r>
          </w:p>
        </w:tc>
      </w:tr>
      <w:tr w:rsidR="009320C2" w:rsidRPr="003061B6" w14:paraId="440A2135" w14:textId="77777777" w:rsidTr="000C5204">
        <w:tc>
          <w:tcPr>
            <w:tcW w:w="5274" w:type="dxa"/>
          </w:tcPr>
          <w:p w14:paraId="4D6B36FE" w14:textId="77777777"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b/>
                <w:bCs/>
                <w:sz w:val="20"/>
                <w:szCs w:val="20"/>
                <w:lang w:val="en-AU"/>
              </w:rPr>
              <w:t xml:space="preserve">4.14 </w:t>
            </w:r>
            <w:r w:rsidRPr="003061B6">
              <w:rPr>
                <w:rFonts w:ascii="Arial" w:hAnsi="Arial" w:cs="Arial"/>
                <w:sz w:val="20"/>
                <w:szCs w:val="20"/>
                <w:lang w:val="en-AU"/>
              </w:rPr>
              <w:t>At least one living area of a dwelling on an adjoining site must receive a minimum three hours of sunlight between 8.00am and 4.00pm at the mid-winter solstice. Where this requirement cannot be met, the development must not result with additional overshadowing on the affected living areas of the dwelling.</w:t>
            </w:r>
          </w:p>
        </w:tc>
        <w:tc>
          <w:tcPr>
            <w:tcW w:w="5358" w:type="dxa"/>
          </w:tcPr>
          <w:p w14:paraId="25297F6C"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lang w:val="en-AU"/>
              </w:rPr>
              <w:t xml:space="preserve">The </w:t>
            </w:r>
            <w:r w:rsidRPr="003061B6">
              <w:rPr>
                <w:rFonts w:ascii="Arial" w:hAnsi="Arial" w:cs="Arial"/>
                <w:bCs/>
                <w:sz w:val="20"/>
                <w:szCs w:val="20"/>
              </w:rPr>
              <w:t>modification does not change the solar access to the adjoining dwellings.</w:t>
            </w:r>
          </w:p>
        </w:tc>
      </w:tr>
      <w:tr w:rsidR="009320C2" w:rsidRPr="003061B6" w14:paraId="763E8291" w14:textId="77777777" w:rsidTr="000C5204">
        <w:tc>
          <w:tcPr>
            <w:tcW w:w="5274" w:type="dxa"/>
          </w:tcPr>
          <w:p w14:paraId="53A8D953" w14:textId="77777777"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b/>
                <w:bCs/>
                <w:sz w:val="20"/>
                <w:szCs w:val="20"/>
                <w:lang w:val="en-AU"/>
              </w:rPr>
              <w:t xml:space="preserve">4.15 </w:t>
            </w:r>
            <w:r w:rsidRPr="003061B6">
              <w:rPr>
                <w:rFonts w:ascii="Arial" w:hAnsi="Arial" w:cs="Arial"/>
                <w:sz w:val="20"/>
                <w:szCs w:val="20"/>
                <w:lang w:val="en-AU"/>
              </w:rPr>
              <w:t>A minimum 50% of the private open space required for each dwelling and a minimum 50% of the private open space of a dwelling on an adjoining site must receive at least three hours of sunlight between 9.00am and 5.00pm at the equinox. Where this requirement cannot be met for a dwelling on an adjoining site, the development must not result with additional overshadowing on the affected private open space.</w:t>
            </w:r>
          </w:p>
        </w:tc>
        <w:tc>
          <w:tcPr>
            <w:tcW w:w="5358" w:type="dxa"/>
          </w:tcPr>
          <w:p w14:paraId="0FA634A6"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lang w:val="en-AU"/>
              </w:rPr>
              <w:t xml:space="preserve">The </w:t>
            </w:r>
            <w:r w:rsidRPr="003061B6">
              <w:rPr>
                <w:rFonts w:ascii="Arial" w:hAnsi="Arial" w:cs="Arial"/>
                <w:bCs/>
                <w:sz w:val="20"/>
                <w:szCs w:val="20"/>
              </w:rPr>
              <w:t>modification does not change the solar access to the POS.</w:t>
            </w:r>
          </w:p>
        </w:tc>
      </w:tr>
      <w:tr w:rsidR="009320C2" w:rsidRPr="003061B6" w14:paraId="67C4AF72" w14:textId="77777777" w:rsidTr="000C5204">
        <w:tc>
          <w:tcPr>
            <w:tcW w:w="5274" w:type="dxa"/>
          </w:tcPr>
          <w:p w14:paraId="5723F2B4" w14:textId="77777777"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b/>
                <w:bCs/>
                <w:sz w:val="20"/>
                <w:szCs w:val="20"/>
                <w:lang w:val="en-AU"/>
              </w:rPr>
              <w:t xml:space="preserve">4.16 </w:t>
            </w:r>
            <w:r w:rsidRPr="003061B6">
              <w:rPr>
                <w:rFonts w:ascii="Arial" w:hAnsi="Arial" w:cs="Arial"/>
                <w:sz w:val="20"/>
                <w:szCs w:val="20"/>
                <w:lang w:val="en-AU"/>
              </w:rPr>
              <w:t>Development should avoid overshadowing any existing solar hot water system, photovoltaic panel or other solar collector on the site and neighbouring sites.</w:t>
            </w:r>
          </w:p>
        </w:tc>
        <w:tc>
          <w:tcPr>
            <w:tcW w:w="5358" w:type="dxa"/>
          </w:tcPr>
          <w:p w14:paraId="1922D150"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As above.</w:t>
            </w:r>
          </w:p>
        </w:tc>
      </w:tr>
      <w:tr w:rsidR="009320C2" w:rsidRPr="003061B6" w14:paraId="2735FC19" w14:textId="77777777" w:rsidTr="000C5204">
        <w:tc>
          <w:tcPr>
            <w:tcW w:w="10632" w:type="dxa"/>
            <w:gridSpan w:val="2"/>
            <w:shd w:val="clear" w:color="auto" w:fill="993300"/>
          </w:tcPr>
          <w:p w14:paraId="7F8B89E4" w14:textId="77777777" w:rsidR="009320C2" w:rsidRPr="003061B6" w:rsidRDefault="009320C2" w:rsidP="000C5204">
            <w:pPr>
              <w:spacing w:line="276" w:lineRule="auto"/>
              <w:rPr>
                <w:rFonts w:ascii="Arial" w:hAnsi="Arial" w:cs="Arial"/>
                <w:b/>
                <w:bCs/>
                <w:color w:val="FFFFFF" w:themeColor="background1"/>
                <w:sz w:val="20"/>
                <w:szCs w:val="20"/>
              </w:rPr>
            </w:pPr>
            <w:r w:rsidRPr="003061B6">
              <w:rPr>
                <w:rFonts w:ascii="Arial" w:hAnsi="Arial" w:cs="Arial"/>
                <w:b/>
                <w:bCs/>
                <w:color w:val="FFFFFF" w:themeColor="background1"/>
                <w:sz w:val="20"/>
                <w:szCs w:val="20"/>
              </w:rPr>
              <w:t>Visual privacy</w:t>
            </w:r>
          </w:p>
        </w:tc>
      </w:tr>
      <w:tr w:rsidR="009320C2" w:rsidRPr="003061B6" w14:paraId="0A92E5E9" w14:textId="77777777" w:rsidTr="000C5204">
        <w:tc>
          <w:tcPr>
            <w:tcW w:w="5274" w:type="dxa"/>
          </w:tcPr>
          <w:p w14:paraId="5D14FFC1"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b/>
                <w:bCs/>
                <w:sz w:val="20"/>
                <w:szCs w:val="20"/>
                <w:lang w:val="en-AU"/>
              </w:rPr>
              <w:t xml:space="preserve">4.17 </w:t>
            </w:r>
            <w:r w:rsidRPr="003061B6">
              <w:rPr>
                <w:rFonts w:ascii="Arial" w:hAnsi="Arial" w:cs="Arial"/>
                <w:sz w:val="20"/>
                <w:szCs w:val="20"/>
                <w:lang w:val="en-AU"/>
              </w:rPr>
              <w:t xml:space="preserve">Where development proposes a window that directly </w:t>
            </w:r>
            <w:proofErr w:type="gramStart"/>
            <w:r w:rsidRPr="003061B6">
              <w:rPr>
                <w:rFonts w:ascii="Arial" w:hAnsi="Arial" w:cs="Arial"/>
                <w:sz w:val="20"/>
                <w:szCs w:val="20"/>
                <w:lang w:val="en-AU"/>
              </w:rPr>
              <w:t>looks into</w:t>
            </w:r>
            <w:proofErr w:type="gramEnd"/>
            <w:r w:rsidRPr="003061B6">
              <w:rPr>
                <w:rFonts w:ascii="Arial" w:hAnsi="Arial" w:cs="Arial"/>
                <w:sz w:val="20"/>
                <w:szCs w:val="20"/>
                <w:lang w:val="en-AU"/>
              </w:rPr>
              <w:t xml:space="preserve"> the living area or bedroom window of an existing dwelling, the development must: </w:t>
            </w:r>
          </w:p>
          <w:p w14:paraId="09A4838E"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lang w:val="en-AU"/>
              </w:rPr>
              <w:t xml:space="preserve">(a) offset the windows between dwellings to minimise overlooking; or </w:t>
            </w:r>
          </w:p>
          <w:p w14:paraId="07579C68"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lang w:val="en-AU"/>
              </w:rPr>
              <w:t xml:space="preserve">(b) provide the window with a minimum sill height of 1.5 metres above floor </w:t>
            </w:r>
            <w:proofErr w:type="gramStart"/>
            <w:r w:rsidRPr="003061B6">
              <w:rPr>
                <w:rFonts w:ascii="Arial" w:hAnsi="Arial" w:cs="Arial"/>
                <w:sz w:val="20"/>
                <w:szCs w:val="20"/>
                <w:lang w:val="en-AU"/>
              </w:rPr>
              <w:t>level;</w:t>
            </w:r>
            <w:proofErr w:type="gramEnd"/>
            <w:r w:rsidRPr="003061B6">
              <w:rPr>
                <w:rFonts w:ascii="Arial" w:hAnsi="Arial" w:cs="Arial"/>
                <w:sz w:val="20"/>
                <w:szCs w:val="20"/>
                <w:lang w:val="en-AU"/>
              </w:rPr>
              <w:t xml:space="preserve"> or </w:t>
            </w:r>
          </w:p>
          <w:p w14:paraId="4717EFA3"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lang w:val="en-AU"/>
              </w:rPr>
              <w:t xml:space="preserve">(c) ensure the window cannot open and has obscure glazing to a minimum height of 1.5 metres above floor </w:t>
            </w:r>
            <w:proofErr w:type="gramStart"/>
            <w:r w:rsidRPr="003061B6">
              <w:rPr>
                <w:rFonts w:ascii="Arial" w:hAnsi="Arial" w:cs="Arial"/>
                <w:sz w:val="20"/>
                <w:szCs w:val="20"/>
                <w:lang w:val="en-AU"/>
              </w:rPr>
              <w:t>level;</w:t>
            </w:r>
            <w:proofErr w:type="gramEnd"/>
            <w:r w:rsidRPr="003061B6">
              <w:rPr>
                <w:rFonts w:ascii="Arial" w:hAnsi="Arial" w:cs="Arial"/>
                <w:sz w:val="20"/>
                <w:szCs w:val="20"/>
                <w:lang w:val="en-AU"/>
              </w:rPr>
              <w:t xml:space="preserve"> or </w:t>
            </w:r>
          </w:p>
          <w:p w14:paraId="7C512058"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lang w:val="en-AU"/>
              </w:rPr>
              <w:t>(d) use another form of screening to the satisfaction of Council.</w:t>
            </w:r>
          </w:p>
        </w:tc>
        <w:tc>
          <w:tcPr>
            <w:tcW w:w="5358" w:type="dxa"/>
          </w:tcPr>
          <w:p w14:paraId="4F52D1E5"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 xml:space="preserve">The modification seeks </w:t>
            </w:r>
            <w:proofErr w:type="gramStart"/>
            <w:r w:rsidRPr="003061B6">
              <w:rPr>
                <w:rFonts w:ascii="Arial" w:hAnsi="Arial" w:cs="Arial"/>
                <w:sz w:val="20"/>
                <w:szCs w:val="20"/>
              </w:rPr>
              <w:t>to :</w:t>
            </w:r>
            <w:proofErr w:type="gramEnd"/>
          </w:p>
          <w:p w14:paraId="374B16D5" w14:textId="77777777" w:rsidR="009320C2" w:rsidRPr="003061B6" w:rsidRDefault="009320C2" w:rsidP="000C5204">
            <w:pPr>
              <w:pStyle w:val="Default"/>
              <w:spacing w:line="276" w:lineRule="auto"/>
              <w:jc w:val="both"/>
              <w:rPr>
                <w:rFonts w:ascii="Arial" w:eastAsia="Times New Roman" w:hAnsi="Arial" w:cs="Arial"/>
                <w:i/>
                <w:iCs/>
                <w:sz w:val="20"/>
                <w:szCs w:val="20"/>
              </w:rPr>
            </w:pPr>
            <w:r w:rsidRPr="003061B6">
              <w:rPr>
                <w:rFonts w:ascii="Arial" w:eastAsia="Times New Roman" w:hAnsi="Arial" w:cs="Arial"/>
                <w:i/>
                <w:iCs/>
                <w:sz w:val="20"/>
                <w:szCs w:val="20"/>
              </w:rPr>
              <w:t>- Removal of ASW 1218 windows to bedroom 3 and 4 and replaced with ASD 2118 for accessibility to the proposed balconies.</w:t>
            </w:r>
          </w:p>
          <w:p w14:paraId="56B7BEA5" w14:textId="77777777" w:rsidR="009320C2" w:rsidRPr="003061B6" w:rsidRDefault="009320C2" w:rsidP="000C5204">
            <w:pPr>
              <w:pStyle w:val="Default"/>
              <w:spacing w:line="276" w:lineRule="auto"/>
              <w:jc w:val="both"/>
              <w:rPr>
                <w:rFonts w:ascii="Arial" w:eastAsia="Times New Roman" w:hAnsi="Arial" w:cs="Arial"/>
                <w:i/>
                <w:iCs/>
                <w:sz w:val="20"/>
                <w:szCs w:val="20"/>
              </w:rPr>
            </w:pPr>
            <w:r w:rsidRPr="003061B6">
              <w:rPr>
                <w:rFonts w:ascii="Arial" w:eastAsia="Times New Roman" w:hAnsi="Arial" w:cs="Arial"/>
                <w:i/>
                <w:iCs/>
                <w:sz w:val="20"/>
                <w:szCs w:val="20"/>
              </w:rPr>
              <w:t>- New ASW 0618 to bedroom 3 to units 1 and 2.</w:t>
            </w:r>
          </w:p>
          <w:p w14:paraId="6219B4E7" w14:textId="77777777" w:rsidR="009320C2" w:rsidRPr="003061B6" w:rsidRDefault="009320C2" w:rsidP="000C5204">
            <w:pPr>
              <w:spacing w:line="276" w:lineRule="auto"/>
              <w:jc w:val="both"/>
              <w:rPr>
                <w:rFonts w:ascii="Arial" w:hAnsi="Arial" w:cs="Arial"/>
                <w:sz w:val="20"/>
                <w:szCs w:val="20"/>
              </w:rPr>
            </w:pPr>
          </w:p>
          <w:p w14:paraId="0F3DF084"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 xml:space="preserve">The windows proposed on the upper floor have a sill height of more than 1.5mFFL.  </w:t>
            </w:r>
          </w:p>
          <w:p w14:paraId="5640AF53" w14:textId="77777777" w:rsidR="009320C2" w:rsidRPr="003061B6" w:rsidRDefault="009320C2" w:rsidP="000C5204">
            <w:pPr>
              <w:spacing w:line="276" w:lineRule="auto"/>
              <w:jc w:val="both"/>
              <w:rPr>
                <w:rFonts w:ascii="Arial" w:hAnsi="Arial" w:cs="Arial"/>
                <w:sz w:val="20"/>
                <w:szCs w:val="20"/>
              </w:rPr>
            </w:pPr>
          </w:p>
        </w:tc>
      </w:tr>
      <w:tr w:rsidR="009320C2" w:rsidRPr="003061B6" w14:paraId="1B781218" w14:textId="77777777" w:rsidTr="000C5204">
        <w:tc>
          <w:tcPr>
            <w:tcW w:w="5274" w:type="dxa"/>
          </w:tcPr>
          <w:p w14:paraId="408ADE8E"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b/>
                <w:bCs/>
                <w:sz w:val="20"/>
                <w:szCs w:val="20"/>
                <w:lang w:val="en-AU"/>
              </w:rPr>
              <w:t xml:space="preserve">4.18 </w:t>
            </w:r>
            <w:r w:rsidRPr="003061B6">
              <w:rPr>
                <w:rFonts w:ascii="Arial" w:hAnsi="Arial" w:cs="Arial"/>
                <w:sz w:val="20"/>
                <w:szCs w:val="20"/>
                <w:lang w:val="en-AU"/>
              </w:rPr>
              <w:t xml:space="preserve">Where development proposes a window that directly </w:t>
            </w:r>
            <w:proofErr w:type="gramStart"/>
            <w:r w:rsidRPr="003061B6">
              <w:rPr>
                <w:rFonts w:ascii="Arial" w:hAnsi="Arial" w:cs="Arial"/>
                <w:sz w:val="20"/>
                <w:szCs w:val="20"/>
                <w:lang w:val="en-AU"/>
              </w:rPr>
              <w:t>looks into</w:t>
            </w:r>
            <w:proofErr w:type="gramEnd"/>
            <w:r w:rsidRPr="003061B6">
              <w:rPr>
                <w:rFonts w:ascii="Arial" w:hAnsi="Arial" w:cs="Arial"/>
                <w:sz w:val="20"/>
                <w:szCs w:val="20"/>
                <w:lang w:val="en-AU"/>
              </w:rPr>
              <w:t xml:space="preserve"> the private open space of an existing dwelling, the window does not require screening where: </w:t>
            </w:r>
          </w:p>
          <w:p w14:paraId="2A88CF4B"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lastRenderedPageBreak/>
              <w:t xml:space="preserve">(a) the window is to a bedroom, bathroom, toilet, laundry, storage room, or other non-habitable room; or </w:t>
            </w:r>
          </w:p>
          <w:p w14:paraId="5D8544B0"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(b) the window has a minimum sill height of 1.5 metres above floor </w:t>
            </w:r>
            <w:proofErr w:type="gramStart"/>
            <w:r w:rsidRPr="003061B6">
              <w:rPr>
                <w:rFonts w:ascii="Arial" w:hAnsi="Arial" w:cs="Arial"/>
                <w:sz w:val="20"/>
                <w:szCs w:val="20"/>
                <w:lang w:val="en-AU"/>
              </w:rPr>
              <w:t>level;</w:t>
            </w:r>
            <w:proofErr w:type="gramEnd"/>
            <w:r w:rsidRPr="003061B6">
              <w:rPr>
                <w:rFonts w:ascii="Arial" w:hAnsi="Arial" w:cs="Arial"/>
                <w:sz w:val="20"/>
                <w:szCs w:val="20"/>
                <w:lang w:val="en-AU"/>
              </w:rPr>
              <w:t xml:space="preserve"> or </w:t>
            </w:r>
          </w:p>
          <w:p w14:paraId="5CA908F9"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(c) the window has translucent glazing to a minimum height of 1.5 metres above floor </w:t>
            </w:r>
            <w:proofErr w:type="gramStart"/>
            <w:r w:rsidRPr="003061B6">
              <w:rPr>
                <w:rFonts w:ascii="Arial" w:hAnsi="Arial" w:cs="Arial"/>
                <w:sz w:val="20"/>
                <w:szCs w:val="20"/>
                <w:lang w:val="en-AU"/>
              </w:rPr>
              <w:t>level;</w:t>
            </w:r>
            <w:proofErr w:type="gramEnd"/>
            <w:r w:rsidRPr="003061B6">
              <w:rPr>
                <w:rFonts w:ascii="Arial" w:hAnsi="Arial" w:cs="Arial"/>
                <w:sz w:val="20"/>
                <w:szCs w:val="20"/>
                <w:lang w:val="en-AU"/>
              </w:rPr>
              <w:t xml:space="preserve"> or </w:t>
            </w:r>
          </w:p>
          <w:p w14:paraId="5BCA2E05" w14:textId="77777777"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sz w:val="20"/>
                <w:szCs w:val="20"/>
                <w:lang w:val="en-AU"/>
              </w:rPr>
              <w:t>(d) the window is designed to prevent overlooking of more than 50% of the private open space of a lower-level or adjoining dwelling.</w:t>
            </w:r>
          </w:p>
        </w:tc>
        <w:tc>
          <w:tcPr>
            <w:tcW w:w="5358" w:type="dxa"/>
          </w:tcPr>
          <w:p w14:paraId="76544F6D"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lastRenderedPageBreak/>
              <w:t xml:space="preserve">The modification does not </w:t>
            </w:r>
            <w:r w:rsidRPr="003061B6">
              <w:rPr>
                <w:rFonts w:ascii="Arial" w:hAnsi="Arial" w:cs="Arial"/>
                <w:sz w:val="20"/>
                <w:szCs w:val="20"/>
                <w:lang w:val="en-AU"/>
              </w:rPr>
              <w:t xml:space="preserve">propose windows that directly </w:t>
            </w:r>
            <w:proofErr w:type="gramStart"/>
            <w:r w:rsidRPr="003061B6">
              <w:rPr>
                <w:rFonts w:ascii="Arial" w:hAnsi="Arial" w:cs="Arial"/>
                <w:sz w:val="20"/>
                <w:szCs w:val="20"/>
                <w:lang w:val="en-AU"/>
              </w:rPr>
              <w:t>looks into</w:t>
            </w:r>
            <w:proofErr w:type="gramEnd"/>
            <w:r w:rsidRPr="003061B6">
              <w:rPr>
                <w:rFonts w:ascii="Arial" w:hAnsi="Arial" w:cs="Arial"/>
                <w:sz w:val="20"/>
                <w:szCs w:val="20"/>
                <w:lang w:val="en-AU"/>
              </w:rPr>
              <w:t xml:space="preserve"> the private open space of an existing dwelling.</w:t>
            </w:r>
          </w:p>
        </w:tc>
      </w:tr>
      <w:tr w:rsidR="009320C2" w:rsidRPr="003061B6" w14:paraId="09CDC11E" w14:textId="77777777" w:rsidTr="000C5204">
        <w:tc>
          <w:tcPr>
            <w:tcW w:w="5274" w:type="dxa"/>
          </w:tcPr>
          <w:p w14:paraId="685AE22E"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b/>
                <w:bCs/>
                <w:sz w:val="20"/>
                <w:szCs w:val="20"/>
                <w:lang w:val="en-AU"/>
              </w:rPr>
              <w:t xml:space="preserve">4.19 </w:t>
            </w:r>
            <w:r w:rsidRPr="003061B6">
              <w:rPr>
                <w:rFonts w:ascii="Arial" w:hAnsi="Arial" w:cs="Arial"/>
                <w:sz w:val="20"/>
                <w:szCs w:val="20"/>
                <w:lang w:val="en-AU"/>
              </w:rPr>
              <w:t xml:space="preserve">Council may allow dual occupancies to have an upper floor side or rear balcony solely where the balcony is not accessible from a living area or hallway, and the balcony design: </w:t>
            </w:r>
          </w:p>
          <w:p w14:paraId="01A3F926"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(a) does not have an external staircase; and </w:t>
            </w:r>
          </w:p>
          <w:p w14:paraId="0A99D2A4"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(b) does not exceed a width of 1.5 metres throughout; and </w:t>
            </w:r>
          </w:p>
          <w:p w14:paraId="4A329B05" w14:textId="77777777"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sz w:val="20"/>
                <w:szCs w:val="20"/>
                <w:lang w:val="en-AU"/>
              </w:rPr>
              <w:t>(c) incorporates a form of screening to the satisfaction of Council such as partially recessing the balcony into the building.</w:t>
            </w:r>
          </w:p>
        </w:tc>
        <w:tc>
          <w:tcPr>
            <w:tcW w:w="5358" w:type="dxa"/>
          </w:tcPr>
          <w:p w14:paraId="1271F210"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 xml:space="preserve">The modification seeks </w:t>
            </w:r>
            <w:proofErr w:type="gramStart"/>
            <w:r w:rsidRPr="003061B6">
              <w:rPr>
                <w:rFonts w:ascii="Arial" w:hAnsi="Arial" w:cs="Arial"/>
                <w:sz w:val="20"/>
                <w:szCs w:val="20"/>
              </w:rPr>
              <w:t>to :</w:t>
            </w:r>
            <w:proofErr w:type="gramEnd"/>
          </w:p>
          <w:p w14:paraId="38600683" w14:textId="77777777" w:rsidR="009320C2" w:rsidRPr="003061B6" w:rsidRDefault="009320C2" w:rsidP="000C5204">
            <w:pPr>
              <w:pStyle w:val="Default"/>
              <w:spacing w:line="276" w:lineRule="auto"/>
              <w:jc w:val="both"/>
              <w:rPr>
                <w:rFonts w:ascii="Arial" w:eastAsia="Times New Roman" w:hAnsi="Arial" w:cs="Arial"/>
                <w:i/>
                <w:iCs/>
                <w:sz w:val="20"/>
                <w:szCs w:val="20"/>
              </w:rPr>
            </w:pPr>
            <w:r w:rsidRPr="003061B6">
              <w:rPr>
                <w:rFonts w:ascii="Arial" w:eastAsia="Times New Roman" w:hAnsi="Arial" w:cs="Arial"/>
                <w:i/>
                <w:iCs/>
                <w:sz w:val="20"/>
                <w:szCs w:val="20"/>
              </w:rPr>
              <w:t>- Proposed first floor rear balconies.</w:t>
            </w:r>
          </w:p>
          <w:p w14:paraId="56E699FE" w14:textId="77777777" w:rsidR="009320C2" w:rsidRPr="003061B6" w:rsidRDefault="009320C2" w:rsidP="000C5204">
            <w:pPr>
              <w:spacing w:line="276" w:lineRule="auto"/>
              <w:jc w:val="both"/>
              <w:rPr>
                <w:rFonts w:ascii="Arial" w:hAnsi="Arial" w:cs="Arial"/>
                <w:sz w:val="20"/>
                <w:szCs w:val="20"/>
              </w:rPr>
            </w:pPr>
          </w:p>
          <w:p w14:paraId="67AE8D46"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The balconies proposed on the upper floor:</w:t>
            </w:r>
          </w:p>
          <w:p w14:paraId="2E6E94C4"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(a) does not have an external staircase; and </w:t>
            </w:r>
          </w:p>
          <w:p w14:paraId="634DF0FA"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(b) does not exceed a width of 1.5 metres throughout; and </w:t>
            </w:r>
          </w:p>
          <w:p w14:paraId="4022957D"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lang w:val="en-AU"/>
              </w:rPr>
              <w:t>(c) incorporates a form of screening to the satisfaction of Council such as partially recessing the balcony into the building.</w:t>
            </w:r>
            <w:r w:rsidRPr="003061B6">
              <w:rPr>
                <w:rFonts w:ascii="Arial" w:hAnsi="Arial" w:cs="Arial"/>
                <w:sz w:val="20"/>
                <w:szCs w:val="20"/>
              </w:rPr>
              <w:t xml:space="preserve"> </w:t>
            </w:r>
          </w:p>
        </w:tc>
      </w:tr>
      <w:tr w:rsidR="009320C2" w:rsidRPr="003061B6" w14:paraId="528D3840" w14:textId="77777777" w:rsidTr="000C5204">
        <w:tc>
          <w:tcPr>
            <w:tcW w:w="5274" w:type="dxa"/>
          </w:tcPr>
          <w:p w14:paraId="3576542C" w14:textId="77777777"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b/>
                <w:bCs/>
                <w:sz w:val="20"/>
                <w:szCs w:val="20"/>
                <w:lang w:val="en-AU"/>
              </w:rPr>
              <w:t xml:space="preserve">4.20 </w:t>
            </w:r>
            <w:r w:rsidRPr="003061B6">
              <w:rPr>
                <w:rFonts w:ascii="Arial" w:hAnsi="Arial" w:cs="Arial"/>
                <w:sz w:val="20"/>
                <w:szCs w:val="20"/>
                <w:lang w:val="en-AU"/>
              </w:rPr>
              <w:t>Council does not allow dual occupancies to have roof-top balconies and the like.</w:t>
            </w:r>
          </w:p>
        </w:tc>
        <w:tc>
          <w:tcPr>
            <w:tcW w:w="5358" w:type="dxa"/>
          </w:tcPr>
          <w:p w14:paraId="1787DF46"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 xml:space="preserve">No roof–top balconies and the like are existing or proposed in the modification. </w:t>
            </w:r>
          </w:p>
        </w:tc>
      </w:tr>
      <w:tr w:rsidR="009320C2" w:rsidRPr="003061B6" w14:paraId="241093B1" w14:textId="77777777" w:rsidTr="000C5204">
        <w:tc>
          <w:tcPr>
            <w:tcW w:w="10632" w:type="dxa"/>
            <w:gridSpan w:val="2"/>
            <w:shd w:val="clear" w:color="auto" w:fill="993300"/>
          </w:tcPr>
          <w:p w14:paraId="0EB3D575" w14:textId="77777777" w:rsidR="009320C2" w:rsidRPr="003061B6" w:rsidRDefault="009320C2" w:rsidP="000C5204">
            <w:pPr>
              <w:spacing w:line="276" w:lineRule="auto"/>
              <w:rPr>
                <w:rFonts w:ascii="Arial" w:hAnsi="Arial" w:cs="Arial"/>
                <w:b/>
                <w:bCs/>
                <w:color w:val="FFFFFF" w:themeColor="background1"/>
                <w:sz w:val="20"/>
                <w:szCs w:val="20"/>
              </w:rPr>
            </w:pPr>
            <w:r w:rsidRPr="003061B6">
              <w:rPr>
                <w:rFonts w:ascii="Arial" w:hAnsi="Arial" w:cs="Arial"/>
                <w:b/>
                <w:bCs/>
                <w:color w:val="FFFFFF" w:themeColor="background1"/>
                <w:sz w:val="20"/>
                <w:szCs w:val="20"/>
              </w:rPr>
              <w:t>Building design</w:t>
            </w:r>
          </w:p>
        </w:tc>
      </w:tr>
      <w:tr w:rsidR="009320C2" w:rsidRPr="003061B6" w14:paraId="130E8B5D" w14:textId="77777777" w:rsidTr="000C5204">
        <w:tc>
          <w:tcPr>
            <w:tcW w:w="5274" w:type="dxa"/>
          </w:tcPr>
          <w:p w14:paraId="2AFEAAE5" w14:textId="77777777"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b/>
                <w:bCs/>
                <w:sz w:val="20"/>
                <w:szCs w:val="20"/>
                <w:lang w:val="en-AU"/>
              </w:rPr>
              <w:t xml:space="preserve">4.21 </w:t>
            </w:r>
            <w:r w:rsidRPr="003061B6">
              <w:rPr>
                <w:rFonts w:ascii="Arial" w:hAnsi="Arial" w:cs="Arial"/>
                <w:sz w:val="20"/>
                <w:szCs w:val="20"/>
                <w:lang w:val="en-AU"/>
              </w:rPr>
              <w:t>Development for the purpose of dual occupancies must demolish all existing dwellings (not including any heritage items) on the site.</w:t>
            </w:r>
          </w:p>
        </w:tc>
        <w:tc>
          <w:tcPr>
            <w:tcW w:w="5358" w:type="dxa"/>
          </w:tcPr>
          <w:p w14:paraId="06EED282"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 xml:space="preserve">The </w:t>
            </w:r>
            <w:r w:rsidRPr="003061B6">
              <w:rPr>
                <w:rFonts w:ascii="Arial" w:hAnsi="Arial" w:cs="Arial"/>
                <w:bCs/>
                <w:sz w:val="20"/>
                <w:szCs w:val="20"/>
              </w:rPr>
              <w:t>modification does not seek to change the approved</w:t>
            </w:r>
            <w:r w:rsidRPr="003061B6">
              <w:rPr>
                <w:rFonts w:ascii="Arial" w:hAnsi="Arial" w:cs="Arial"/>
                <w:sz w:val="20"/>
                <w:szCs w:val="20"/>
                <w:lang w:val="en-AU"/>
              </w:rPr>
              <w:t xml:space="preserve"> </w:t>
            </w:r>
            <w:r w:rsidRPr="003061B6">
              <w:rPr>
                <w:rFonts w:ascii="Arial" w:hAnsi="Arial" w:cs="Arial"/>
                <w:sz w:val="20"/>
                <w:szCs w:val="20"/>
              </w:rPr>
              <w:t xml:space="preserve">demolition of existing structures on the site. </w:t>
            </w:r>
          </w:p>
        </w:tc>
      </w:tr>
      <w:tr w:rsidR="009320C2" w:rsidRPr="003061B6" w14:paraId="02B7F772" w14:textId="77777777" w:rsidTr="000C5204">
        <w:tc>
          <w:tcPr>
            <w:tcW w:w="5274" w:type="dxa"/>
          </w:tcPr>
          <w:p w14:paraId="300522DD"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b/>
                <w:bCs/>
                <w:sz w:val="20"/>
                <w:szCs w:val="20"/>
                <w:lang w:val="en-AU"/>
              </w:rPr>
              <w:t xml:space="preserve">4.22 </w:t>
            </w:r>
            <w:r w:rsidRPr="003061B6">
              <w:rPr>
                <w:rFonts w:ascii="Arial" w:hAnsi="Arial" w:cs="Arial"/>
                <w:sz w:val="20"/>
                <w:szCs w:val="20"/>
                <w:lang w:val="en-AU"/>
              </w:rPr>
              <w:t xml:space="preserve">The design of dual occupancies must ensure: </w:t>
            </w:r>
          </w:p>
          <w:p w14:paraId="501734FA" w14:textId="77777777" w:rsidR="009320C2" w:rsidRPr="003061B6" w:rsidRDefault="009320C2" w:rsidP="000C5204">
            <w:pPr>
              <w:spacing w:line="276" w:lineRule="auto"/>
              <w:jc w:val="both"/>
              <w:rPr>
                <w:rFonts w:ascii="Arial" w:hAnsi="Arial" w:cs="Arial"/>
                <w:sz w:val="20"/>
                <w:szCs w:val="20"/>
                <w:lang w:val="en-AU"/>
              </w:rPr>
            </w:pPr>
          </w:p>
          <w:p w14:paraId="2558399B" w14:textId="77777777" w:rsidR="009320C2" w:rsidRPr="003061B6" w:rsidRDefault="009320C2" w:rsidP="000C5204">
            <w:pPr>
              <w:spacing w:line="276" w:lineRule="auto"/>
              <w:jc w:val="both"/>
              <w:rPr>
                <w:rFonts w:ascii="Arial" w:hAnsi="Arial" w:cs="Arial"/>
                <w:sz w:val="20"/>
                <w:szCs w:val="20"/>
                <w:lang w:val="en-AU"/>
              </w:rPr>
            </w:pPr>
          </w:p>
          <w:p w14:paraId="44A6C088" w14:textId="77777777" w:rsidR="009320C2" w:rsidRPr="003061B6" w:rsidRDefault="009320C2" w:rsidP="000C5204">
            <w:pPr>
              <w:spacing w:line="276" w:lineRule="auto"/>
              <w:jc w:val="both"/>
              <w:rPr>
                <w:rFonts w:ascii="Arial" w:hAnsi="Arial" w:cs="Arial"/>
                <w:sz w:val="20"/>
                <w:szCs w:val="20"/>
                <w:lang w:val="en-AU"/>
              </w:rPr>
            </w:pPr>
          </w:p>
          <w:p w14:paraId="4C34F759" w14:textId="77777777" w:rsidR="009320C2" w:rsidRPr="003061B6" w:rsidRDefault="009320C2" w:rsidP="000C5204">
            <w:pPr>
              <w:spacing w:line="276" w:lineRule="auto"/>
              <w:jc w:val="both"/>
              <w:rPr>
                <w:rFonts w:ascii="Arial" w:hAnsi="Arial" w:cs="Arial"/>
                <w:sz w:val="20"/>
                <w:szCs w:val="20"/>
                <w:lang w:val="en-AU"/>
              </w:rPr>
            </w:pPr>
          </w:p>
          <w:p w14:paraId="2701F849"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lang w:val="en-AU"/>
              </w:rPr>
              <w:t xml:space="preserve">(a) the street facade of dual occupancies (attached) </w:t>
            </w:r>
            <w:proofErr w:type="gramStart"/>
            <w:r w:rsidRPr="003061B6">
              <w:rPr>
                <w:rFonts w:ascii="Arial" w:hAnsi="Arial" w:cs="Arial"/>
                <w:sz w:val="20"/>
                <w:szCs w:val="20"/>
                <w:lang w:val="en-AU"/>
              </w:rPr>
              <w:t>adopt</w:t>
            </w:r>
            <w:proofErr w:type="gramEnd"/>
            <w:r w:rsidRPr="003061B6">
              <w:rPr>
                <w:rFonts w:ascii="Arial" w:hAnsi="Arial" w:cs="Arial"/>
                <w:sz w:val="20"/>
                <w:szCs w:val="20"/>
                <w:lang w:val="en-AU"/>
              </w:rPr>
              <w:t xml:space="preserve"> an asymmetrical design to provide each dwelling with an individual identity when viewed from the street; or </w:t>
            </w:r>
          </w:p>
          <w:p w14:paraId="119ED207"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lang w:val="en-AU"/>
              </w:rPr>
              <w:t xml:space="preserve">(b) the street facade of dual occupancies (attached) or dual occupancies (detached) incorporate architectural elements that are compatible with the asymmetrical appearance of neighbouring dwelling houses, particularly where a pattern is established by a group of adjoining dwelling houses; and </w:t>
            </w:r>
          </w:p>
          <w:p w14:paraId="14EC114A"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lang w:val="en-AU"/>
              </w:rPr>
              <w:t xml:space="preserve">(c) the front porch and one or more living area or bedroom windows to each dwelling face the street; and </w:t>
            </w:r>
          </w:p>
          <w:p w14:paraId="3F6006F2"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lang w:val="en-AU"/>
              </w:rPr>
              <w:t xml:space="preserve">(d) the garage, driveway and front fence do not dominate the front of the building and front yard; and </w:t>
            </w:r>
          </w:p>
          <w:p w14:paraId="61F73B31"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lang w:val="en-AU"/>
              </w:rPr>
              <w:t>(e) the two dwellings on a corner site each face a different frontage.</w:t>
            </w:r>
          </w:p>
        </w:tc>
        <w:tc>
          <w:tcPr>
            <w:tcW w:w="5358" w:type="dxa"/>
          </w:tcPr>
          <w:p w14:paraId="64A6B95D" w14:textId="77777777" w:rsidR="009320C2" w:rsidRPr="003061B6" w:rsidRDefault="009320C2" w:rsidP="000C5204">
            <w:pPr>
              <w:spacing w:line="276" w:lineRule="auto"/>
              <w:jc w:val="both"/>
              <w:rPr>
                <w:rFonts w:ascii="Arial" w:hAnsi="Arial" w:cs="Arial"/>
                <w:bCs/>
                <w:sz w:val="20"/>
                <w:szCs w:val="20"/>
              </w:rPr>
            </w:pPr>
            <w:r w:rsidRPr="003061B6">
              <w:rPr>
                <w:rFonts w:ascii="Arial" w:hAnsi="Arial" w:cs="Arial"/>
                <w:sz w:val="20"/>
                <w:szCs w:val="20"/>
              </w:rPr>
              <w:t xml:space="preserve">The </w:t>
            </w:r>
            <w:r w:rsidRPr="003061B6">
              <w:rPr>
                <w:rFonts w:ascii="Arial" w:hAnsi="Arial" w:cs="Arial"/>
                <w:bCs/>
                <w:sz w:val="20"/>
                <w:szCs w:val="20"/>
              </w:rPr>
              <w:t>modification proposes:</w:t>
            </w:r>
          </w:p>
          <w:p w14:paraId="6B221A92" w14:textId="77777777" w:rsidR="009320C2" w:rsidRPr="003061B6" w:rsidRDefault="009320C2" w:rsidP="000C5204">
            <w:pPr>
              <w:pStyle w:val="Default"/>
              <w:spacing w:line="276" w:lineRule="auto"/>
              <w:jc w:val="both"/>
              <w:rPr>
                <w:rFonts w:ascii="Arial" w:eastAsia="Times New Roman" w:hAnsi="Arial" w:cs="Arial"/>
                <w:i/>
                <w:iCs/>
                <w:sz w:val="20"/>
                <w:szCs w:val="20"/>
              </w:rPr>
            </w:pPr>
            <w:r w:rsidRPr="003061B6">
              <w:rPr>
                <w:rFonts w:ascii="Arial" w:eastAsia="Times New Roman" w:hAnsi="Arial" w:cs="Arial"/>
                <w:i/>
                <w:iCs/>
                <w:sz w:val="20"/>
                <w:szCs w:val="20"/>
              </w:rPr>
              <w:t>- Face brick to front entry wall instead of render.</w:t>
            </w:r>
          </w:p>
          <w:p w14:paraId="16624190" w14:textId="77777777" w:rsidR="009320C2" w:rsidRPr="003061B6" w:rsidRDefault="009320C2" w:rsidP="000C5204">
            <w:pPr>
              <w:pStyle w:val="Default"/>
              <w:adjustRightInd/>
              <w:spacing w:line="276" w:lineRule="auto"/>
              <w:jc w:val="both"/>
              <w:rPr>
                <w:rFonts w:ascii="Arial" w:eastAsia="Times New Roman" w:hAnsi="Arial" w:cs="Arial"/>
                <w:i/>
                <w:iCs/>
                <w:sz w:val="20"/>
                <w:szCs w:val="20"/>
              </w:rPr>
            </w:pPr>
            <w:r w:rsidRPr="003061B6">
              <w:rPr>
                <w:rFonts w:ascii="Arial" w:eastAsia="Times New Roman" w:hAnsi="Arial" w:cs="Arial"/>
                <w:i/>
                <w:iCs/>
                <w:sz w:val="20"/>
                <w:szCs w:val="20"/>
              </w:rPr>
              <w:t>- Unit 1 first floor northern balcony attached to the party wall.</w:t>
            </w:r>
          </w:p>
          <w:p w14:paraId="5279E1CA" w14:textId="77777777" w:rsidR="009320C2" w:rsidRPr="003061B6" w:rsidRDefault="009320C2" w:rsidP="000C5204">
            <w:pPr>
              <w:pStyle w:val="Default"/>
              <w:adjustRightInd/>
              <w:spacing w:line="276" w:lineRule="auto"/>
              <w:jc w:val="both"/>
              <w:rPr>
                <w:rFonts w:ascii="Arial" w:eastAsia="Times New Roman" w:hAnsi="Arial" w:cs="Arial"/>
                <w:sz w:val="20"/>
                <w:szCs w:val="20"/>
              </w:rPr>
            </w:pPr>
            <w:r w:rsidRPr="003061B6">
              <w:rPr>
                <w:rFonts w:ascii="Arial" w:eastAsia="Times New Roman" w:hAnsi="Arial" w:cs="Arial"/>
                <w:sz w:val="20"/>
                <w:szCs w:val="20"/>
              </w:rPr>
              <w:t>The modification maintains:</w:t>
            </w:r>
          </w:p>
          <w:p w14:paraId="28D7F03B"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(a) the street facade as an asymmetrical design to provide each dwelling with an individual identity when viewed from the </w:t>
            </w:r>
            <w:proofErr w:type="gramStart"/>
            <w:r w:rsidRPr="003061B6">
              <w:rPr>
                <w:rFonts w:ascii="Arial" w:hAnsi="Arial" w:cs="Arial"/>
                <w:sz w:val="20"/>
                <w:szCs w:val="20"/>
                <w:lang w:val="en-AU"/>
              </w:rPr>
              <w:t>street;</w:t>
            </w:r>
            <w:proofErr w:type="gramEnd"/>
            <w:r w:rsidRPr="003061B6">
              <w:rPr>
                <w:rFonts w:ascii="Arial" w:hAnsi="Arial" w:cs="Arial"/>
                <w:sz w:val="20"/>
                <w:szCs w:val="20"/>
                <w:lang w:val="en-AU"/>
              </w:rPr>
              <w:t xml:space="preserve"> </w:t>
            </w:r>
          </w:p>
          <w:p w14:paraId="7F27C5D8"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p>
          <w:p w14:paraId="33DDFB70"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(b) the street facade of the dual </w:t>
            </w:r>
            <w:proofErr w:type="gramStart"/>
            <w:r w:rsidRPr="003061B6">
              <w:rPr>
                <w:rFonts w:ascii="Arial" w:hAnsi="Arial" w:cs="Arial"/>
                <w:sz w:val="20"/>
                <w:szCs w:val="20"/>
                <w:lang w:val="en-AU"/>
              </w:rPr>
              <w:t>occupancy  incorporates</w:t>
            </w:r>
            <w:proofErr w:type="gramEnd"/>
            <w:r w:rsidRPr="003061B6">
              <w:rPr>
                <w:rFonts w:ascii="Arial" w:hAnsi="Arial" w:cs="Arial"/>
                <w:sz w:val="20"/>
                <w:szCs w:val="20"/>
                <w:lang w:val="en-AU"/>
              </w:rPr>
              <w:t xml:space="preserve"> architectural elements that are compatible with the asymmetrical appearance of neighbouring dwelling houses, and</w:t>
            </w:r>
          </w:p>
          <w:p w14:paraId="6603B6DA"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p>
          <w:p w14:paraId="378AA7C1"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p>
          <w:p w14:paraId="5D5279CB"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(c) the front porch and an </w:t>
            </w:r>
            <w:proofErr w:type="gramStart"/>
            <w:r w:rsidRPr="003061B6">
              <w:rPr>
                <w:rFonts w:ascii="Arial" w:hAnsi="Arial" w:cs="Arial"/>
                <w:sz w:val="20"/>
                <w:szCs w:val="20"/>
                <w:lang w:val="en-AU"/>
              </w:rPr>
              <w:t>upper level</w:t>
            </w:r>
            <w:proofErr w:type="gramEnd"/>
            <w:r w:rsidRPr="003061B6">
              <w:rPr>
                <w:rFonts w:ascii="Arial" w:hAnsi="Arial" w:cs="Arial"/>
                <w:sz w:val="20"/>
                <w:szCs w:val="20"/>
                <w:lang w:val="en-AU"/>
              </w:rPr>
              <w:t xml:space="preserve"> bedroom / living area face the street; and</w:t>
            </w:r>
          </w:p>
          <w:p w14:paraId="4017430D"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p>
          <w:p w14:paraId="57742F8D"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(d) the garage and driveway do not dominate the front of the building and front yard; and</w:t>
            </w:r>
          </w:p>
          <w:p w14:paraId="1F51084B"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lang w:val="en-AU"/>
              </w:rPr>
              <w:t>(e) the site is not a corner allotment</w:t>
            </w:r>
          </w:p>
        </w:tc>
      </w:tr>
      <w:tr w:rsidR="009320C2" w:rsidRPr="003061B6" w14:paraId="19C8895A" w14:textId="77777777" w:rsidTr="000C5204">
        <w:tc>
          <w:tcPr>
            <w:tcW w:w="5274" w:type="dxa"/>
          </w:tcPr>
          <w:p w14:paraId="669C8DDA"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b/>
                <w:bCs/>
                <w:sz w:val="20"/>
                <w:szCs w:val="20"/>
                <w:lang w:val="en-AU"/>
              </w:rPr>
              <w:t xml:space="preserve">4.23 </w:t>
            </w:r>
            <w:r w:rsidRPr="003061B6">
              <w:rPr>
                <w:rFonts w:ascii="Arial" w:hAnsi="Arial" w:cs="Arial"/>
                <w:sz w:val="20"/>
                <w:szCs w:val="20"/>
                <w:lang w:val="en-AU"/>
              </w:rPr>
              <w:t>The maximum roof pitch for dual occupancies is 35 degrees.</w:t>
            </w:r>
          </w:p>
        </w:tc>
        <w:tc>
          <w:tcPr>
            <w:tcW w:w="5358" w:type="dxa"/>
          </w:tcPr>
          <w:p w14:paraId="1EFAE24E"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 xml:space="preserve">N/A. The modification maintains a flat roof. </w:t>
            </w:r>
          </w:p>
        </w:tc>
      </w:tr>
      <w:tr w:rsidR="009320C2" w:rsidRPr="003061B6" w14:paraId="59416E28" w14:textId="77777777" w:rsidTr="000C5204">
        <w:tc>
          <w:tcPr>
            <w:tcW w:w="5274" w:type="dxa"/>
          </w:tcPr>
          <w:p w14:paraId="3D4A1252"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b/>
                <w:bCs/>
                <w:sz w:val="20"/>
                <w:szCs w:val="20"/>
                <w:lang w:val="en-AU"/>
              </w:rPr>
              <w:t xml:space="preserve">4.24 </w:t>
            </w:r>
            <w:r w:rsidRPr="003061B6">
              <w:rPr>
                <w:rFonts w:ascii="Arial" w:hAnsi="Arial" w:cs="Arial"/>
                <w:sz w:val="20"/>
                <w:szCs w:val="20"/>
                <w:lang w:val="en-AU"/>
              </w:rPr>
              <w:t xml:space="preserve">Council may allow dual occupancies to have an attic provided the attic design: </w:t>
            </w:r>
          </w:p>
          <w:p w14:paraId="5DAD9859"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lang w:val="en-AU"/>
              </w:rPr>
              <w:t xml:space="preserve">(a) accommodates no more than two small rooms (for the purposes of a bedroom and/or study) and a bathroom plus an internal link to the storey below; and </w:t>
            </w:r>
          </w:p>
          <w:p w14:paraId="67BA6FE3" w14:textId="77777777" w:rsidR="009320C2" w:rsidRPr="003061B6" w:rsidRDefault="009320C2" w:rsidP="000C5204">
            <w:pPr>
              <w:spacing w:line="276" w:lineRule="auto"/>
              <w:jc w:val="both"/>
              <w:rPr>
                <w:rFonts w:ascii="Arial" w:hAnsi="Arial" w:cs="Arial"/>
                <w:color w:val="FF0000"/>
                <w:sz w:val="20"/>
                <w:szCs w:val="20"/>
              </w:rPr>
            </w:pPr>
            <w:r w:rsidRPr="003061B6">
              <w:rPr>
                <w:rFonts w:ascii="Arial" w:hAnsi="Arial" w:cs="Arial"/>
                <w:sz w:val="20"/>
                <w:szCs w:val="20"/>
                <w:lang w:val="en-AU"/>
              </w:rPr>
              <w:lastRenderedPageBreak/>
              <w:t>(b) ensures the attic does not give the external appearance of a storey.</w:t>
            </w:r>
          </w:p>
        </w:tc>
        <w:tc>
          <w:tcPr>
            <w:tcW w:w="5358" w:type="dxa"/>
          </w:tcPr>
          <w:p w14:paraId="76634455" w14:textId="77777777" w:rsidR="009320C2" w:rsidRPr="003061B6" w:rsidRDefault="009320C2" w:rsidP="000C5204">
            <w:pPr>
              <w:spacing w:line="276" w:lineRule="auto"/>
              <w:jc w:val="both"/>
              <w:rPr>
                <w:rFonts w:ascii="Arial" w:hAnsi="Arial" w:cs="Arial"/>
                <w:color w:val="FF0000"/>
                <w:sz w:val="20"/>
                <w:szCs w:val="20"/>
              </w:rPr>
            </w:pPr>
            <w:r w:rsidRPr="003061B6">
              <w:rPr>
                <w:rFonts w:ascii="Arial" w:hAnsi="Arial" w:cs="Arial"/>
                <w:sz w:val="20"/>
                <w:szCs w:val="20"/>
              </w:rPr>
              <w:lastRenderedPageBreak/>
              <w:t xml:space="preserve">N/A. The modification does not propose an attic. </w:t>
            </w:r>
          </w:p>
        </w:tc>
      </w:tr>
      <w:tr w:rsidR="009320C2" w:rsidRPr="003061B6" w14:paraId="565376FF" w14:textId="77777777" w:rsidTr="000C5204">
        <w:tc>
          <w:tcPr>
            <w:tcW w:w="5274" w:type="dxa"/>
          </w:tcPr>
          <w:p w14:paraId="3E2BE958"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b/>
                <w:bCs/>
                <w:sz w:val="20"/>
                <w:szCs w:val="20"/>
                <w:lang w:val="en-AU"/>
              </w:rPr>
              <w:t xml:space="preserve">4.25 </w:t>
            </w:r>
            <w:r w:rsidRPr="003061B6">
              <w:rPr>
                <w:rFonts w:ascii="Arial" w:hAnsi="Arial" w:cs="Arial"/>
                <w:sz w:val="20"/>
                <w:szCs w:val="20"/>
                <w:lang w:val="en-AU"/>
              </w:rPr>
              <w:t xml:space="preserve">The design of dormers must: </w:t>
            </w:r>
          </w:p>
          <w:p w14:paraId="35A3B5A1"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lang w:val="en-AU"/>
              </w:rPr>
              <w:t xml:space="preserve">(a) be compatible with the form and pitch of the roof; and </w:t>
            </w:r>
          </w:p>
          <w:p w14:paraId="647BA11A"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lang w:val="en-AU"/>
              </w:rPr>
              <w:t xml:space="preserve">(b) must not project above the ridgeline of the main roof; and </w:t>
            </w:r>
          </w:p>
          <w:p w14:paraId="75E04473"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lang w:val="en-AU"/>
              </w:rPr>
              <w:t xml:space="preserve">(c) must not exceed a width of 2 metres; and </w:t>
            </w:r>
          </w:p>
          <w:p w14:paraId="37AEE018"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lang w:val="en-AU"/>
              </w:rPr>
              <w:t>(d) the number of dormers must not dominate the roof plane.</w:t>
            </w:r>
          </w:p>
        </w:tc>
        <w:tc>
          <w:tcPr>
            <w:tcW w:w="5358" w:type="dxa"/>
          </w:tcPr>
          <w:p w14:paraId="4AD7DD59"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N/A. The modification does not propose dormers.</w:t>
            </w:r>
          </w:p>
        </w:tc>
      </w:tr>
      <w:tr w:rsidR="009320C2" w:rsidRPr="003061B6" w14:paraId="4C17E394" w14:textId="77777777" w:rsidTr="000C5204">
        <w:tc>
          <w:tcPr>
            <w:tcW w:w="5274" w:type="dxa"/>
          </w:tcPr>
          <w:p w14:paraId="5B090268" w14:textId="77777777"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b/>
                <w:bCs/>
                <w:sz w:val="20"/>
                <w:szCs w:val="20"/>
                <w:lang w:val="en-AU"/>
              </w:rPr>
              <w:t xml:space="preserve">4.26 </w:t>
            </w:r>
            <w:r w:rsidRPr="003061B6">
              <w:rPr>
                <w:rFonts w:ascii="Arial" w:hAnsi="Arial" w:cs="Arial"/>
                <w:sz w:val="20"/>
                <w:szCs w:val="20"/>
                <w:lang w:val="en-AU"/>
              </w:rPr>
              <w:t>Development in the foreshore protection area (refer to map in Appendix 1) must use non-reflective materials that are compatible with the natural characteristics and colours of the area (such as olive green, grey and dark brown).</w:t>
            </w:r>
          </w:p>
        </w:tc>
        <w:tc>
          <w:tcPr>
            <w:tcW w:w="5358" w:type="dxa"/>
          </w:tcPr>
          <w:p w14:paraId="03AE2D98" w14:textId="77777777" w:rsidR="009320C2" w:rsidRPr="003061B6" w:rsidRDefault="009320C2" w:rsidP="000C5204">
            <w:pPr>
              <w:spacing w:line="276" w:lineRule="auto"/>
              <w:jc w:val="both"/>
              <w:rPr>
                <w:rFonts w:ascii="Arial" w:hAnsi="Arial" w:cs="Arial"/>
                <w:color w:val="FFFFFF" w:themeColor="background1"/>
                <w:sz w:val="20"/>
                <w:szCs w:val="20"/>
              </w:rPr>
            </w:pPr>
            <w:r w:rsidRPr="003061B6">
              <w:rPr>
                <w:rFonts w:ascii="Arial" w:hAnsi="Arial" w:cs="Arial"/>
                <w:sz w:val="20"/>
                <w:szCs w:val="20"/>
              </w:rPr>
              <w:t>The site is not located in the foreshore protection area.</w:t>
            </w:r>
          </w:p>
        </w:tc>
      </w:tr>
      <w:tr w:rsidR="009320C2" w:rsidRPr="003061B6" w14:paraId="69F1DE73" w14:textId="77777777" w:rsidTr="000C5204">
        <w:tc>
          <w:tcPr>
            <w:tcW w:w="10632" w:type="dxa"/>
            <w:gridSpan w:val="2"/>
            <w:shd w:val="clear" w:color="auto" w:fill="993300"/>
          </w:tcPr>
          <w:p w14:paraId="4B8289EB" w14:textId="77777777" w:rsidR="009320C2" w:rsidRPr="003061B6" w:rsidRDefault="009320C2" w:rsidP="000C5204">
            <w:pPr>
              <w:spacing w:line="276" w:lineRule="auto"/>
              <w:rPr>
                <w:rFonts w:ascii="Arial" w:hAnsi="Arial" w:cs="Arial"/>
                <w:b/>
                <w:bCs/>
                <w:color w:val="FFFFFF" w:themeColor="background1"/>
                <w:sz w:val="20"/>
                <w:szCs w:val="20"/>
              </w:rPr>
            </w:pPr>
            <w:r w:rsidRPr="003061B6">
              <w:rPr>
                <w:rFonts w:ascii="Arial" w:hAnsi="Arial" w:cs="Arial"/>
                <w:b/>
                <w:bCs/>
                <w:color w:val="FFFFFF" w:themeColor="background1"/>
                <w:sz w:val="20"/>
                <w:szCs w:val="20"/>
              </w:rPr>
              <w:t>Building design (car parking)</w:t>
            </w:r>
          </w:p>
        </w:tc>
      </w:tr>
      <w:tr w:rsidR="009320C2" w:rsidRPr="003061B6" w14:paraId="647A1698" w14:textId="77777777" w:rsidTr="000C5204">
        <w:tc>
          <w:tcPr>
            <w:tcW w:w="5274" w:type="dxa"/>
          </w:tcPr>
          <w:p w14:paraId="7EEFD90F"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b/>
                <w:bCs/>
                <w:sz w:val="20"/>
                <w:szCs w:val="20"/>
                <w:lang w:val="en-AU"/>
              </w:rPr>
              <w:t xml:space="preserve">4.27 </w:t>
            </w:r>
            <w:r w:rsidRPr="003061B6">
              <w:rPr>
                <w:rFonts w:ascii="Arial" w:hAnsi="Arial" w:cs="Arial"/>
                <w:sz w:val="20"/>
                <w:szCs w:val="20"/>
                <w:lang w:val="en-AU"/>
              </w:rPr>
              <w:t xml:space="preserve">Development on land bounded by Birdwood Road, Bellevue Avenue and Rex Road in Georges Hall must: </w:t>
            </w:r>
          </w:p>
          <w:p w14:paraId="52671B3F" w14:textId="77777777" w:rsidR="009320C2" w:rsidRPr="003061B6" w:rsidRDefault="009320C2" w:rsidP="000C5204">
            <w:pPr>
              <w:spacing w:line="276" w:lineRule="auto"/>
              <w:jc w:val="both"/>
              <w:rPr>
                <w:rFonts w:ascii="Arial" w:hAnsi="Arial" w:cs="Arial"/>
                <w:sz w:val="20"/>
                <w:szCs w:val="20"/>
                <w:lang w:val="en-AU"/>
              </w:rPr>
            </w:pPr>
            <w:r w:rsidRPr="003061B6">
              <w:rPr>
                <w:rFonts w:ascii="Arial" w:hAnsi="Arial" w:cs="Arial"/>
                <w:sz w:val="20"/>
                <w:szCs w:val="20"/>
                <w:lang w:val="en-AU"/>
              </w:rPr>
              <w:t xml:space="preserve">(a) comply with the road pattern shown in Appendix 2; and </w:t>
            </w:r>
          </w:p>
          <w:p w14:paraId="588D1108"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lang w:val="en-AU"/>
              </w:rPr>
              <w:t>(b) ensure vehicle access from Balmoral Crescent to land at 107–113 Rex Road in Georges Hall is provided for no more than 10 dwellings as shown in Appendix 3.</w:t>
            </w:r>
          </w:p>
        </w:tc>
        <w:tc>
          <w:tcPr>
            <w:tcW w:w="5358" w:type="dxa"/>
          </w:tcPr>
          <w:p w14:paraId="36D3553F"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The site is not land bounded by Birdwood Road, Bellevue Avenue and Rex Road in Georges Hall.</w:t>
            </w:r>
          </w:p>
        </w:tc>
      </w:tr>
      <w:tr w:rsidR="009320C2" w:rsidRPr="003061B6" w14:paraId="4820BC65" w14:textId="77777777" w:rsidTr="000C5204">
        <w:tc>
          <w:tcPr>
            <w:tcW w:w="5274" w:type="dxa"/>
          </w:tcPr>
          <w:p w14:paraId="3AC1B4B6"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b/>
                <w:bCs/>
                <w:sz w:val="20"/>
                <w:szCs w:val="20"/>
                <w:lang w:val="en-AU"/>
              </w:rPr>
              <w:t xml:space="preserve">4.28 </w:t>
            </w:r>
            <w:r w:rsidRPr="003061B6">
              <w:rPr>
                <w:rFonts w:ascii="Arial" w:hAnsi="Arial" w:cs="Arial"/>
                <w:sz w:val="20"/>
                <w:szCs w:val="20"/>
                <w:lang w:val="en-AU"/>
              </w:rPr>
              <w:t xml:space="preserve">Development must locate the car parking spaces behind the front building line with at least one covered car parking space for weather protection. Despite this clause, Council may allow one car parking space per dwelling to locate forward of the front building line provided: </w:t>
            </w:r>
          </w:p>
          <w:p w14:paraId="343E8EBF"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(a) the car parking space forward of the front building line is uncovered and located in a stacked arrangement on the driveway in front of the covered car parking space; and </w:t>
            </w:r>
          </w:p>
          <w:p w14:paraId="5EF70D0D" w14:textId="77777777"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sz w:val="20"/>
                <w:szCs w:val="20"/>
                <w:lang w:val="en-AU"/>
              </w:rPr>
              <w:t>(b) the covered car parking space is setback a minimum 6 metres from the primary and secondary street frontages.</w:t>
            </w:r>
          </w:p>
        </w:tc>
        <w:tc>
          <w:tcPr>
            <w:tcW w:w="5358" w:type="dxa"/>
          </w:tcPr>
          <w:p w14:paraId="46BC997E"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The </w:t>
            </w:r>
            <w:r w:rsidRPr="003061B6">
              <w:rPr>
                <w:rFonts w:ascii="Arial" w:hAnsi="Arial" w:cs="Arial"/>
                <w:bCs/>
                <w:sz w:val="20"/>
                <w:szCs w:val="20"/>
              </w:rPr>
              <w:t>modification does not seek to change the approved</w:t>
            </w:r>
            <w:r w:rsidRPr="003061B6">
              <w:rPr>
                <w:rFonts w:ascii="Arial" w:hAnsi="Arial" w:cs="Arial"/>
                <w:sz w:val="20"/>
                <w:szCs w:val="20"/>
                <w:lang w:val="en-AU"/>
              </w:rPr>
              <w:t xml:space="preserve"> parking for each of the dwellings in an attached garage and as hard stand in front of each of the garages. </w:t>
            </w:r>
          </w:p>
          <w:p w14:paraId="4C595495"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p>
          <w:p w14:paraId="1A0EC1DB"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p>
          <w:p w14:paraId="432FAD59"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(a) The uncovered spaces </w:t>
            </w:r>
            <w:proofErr w:type="gramStart"/>
            <w:r w:rsidRPr="003061B6">
              <w:rPr>
                <w:rFonts w:ascii="Arial" w:hAnsi="Arial" w:cs="Arial"/>
                <w:sz w:val="20"/>
                <w:szCs w:val="20"/>
                <w:lang w:val="en-AU"/>
              </w:rPr>
              <w:t>are located in</w:t>
            </w:r>
            <w:proofErr w:type="gramEnd"/>
            <w:r w:rsidRPr="003061B6">
              <w:rPr>
                <w:rFonts w:ascii="Arial" w:hAnsi="Arial" w:cs="Arial"/>
                <w:sz w:val="20"/>
                <w:szCs w:val="20"/>
                <w:lang w:val="en-AU"/>
              </w:rPr>
              <w:t xml:space="preserve"> a stacked arrangement on the driveway in front of the covered car parking space; and</w:t>
            </w:r>
          </w:p>
          <w:p w14:paraId="171A116A"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p>
          <w:p w14:paraId="5E1AE06E"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lang w:val="en-AU"/>
              </w:rPr>
              <w:t xml:space="preserve">(b) the covered car parking space is setback </w:t>
            </w:r>
            <w:proofErr w:type="gramStart"/>
            <w:r w:rsidRPr="003061B6">
              <w:rPr>
                <w:rFonts w:ascii="Arial" w:hAnsi="Arial" w:cs="Arial"/>
                <w:sz w:val="20"/>
                <w:szCs w:val="20"/>
                <w:lang w:val="en-AU"/>
              </w:rPr>
              <w:t>in excess of</w:t>
            </w:r>
            <w:proofErr w:type="gramEnd"/>
            <w:r w:rsidRPr="003061B6">
              <w:rPr>
                <w:rFonts w:ascii="Arial" w:hAnsi="Arial" w:cs="Arial"/>
                <w:sz w:val="20"/>
                <w:szCs w:val="20"/>
                <w:lang w:val="en-AU"/>
              </w:rPr>
              <w:t xml:space="preserve"> 6 metres from the primary frontage. </w:t>
            </w:r>
          </w:p>
        </w:tc>
      </w:tr>
      <w:tr w:rsidR="009320C2" w:rsidRPr="003061B6" w14:paraId="630B8272" w14:textId="77777777" w:rsidTr="000C5204">
        <w:tc>
          <w:tcPr>
            <w:tcW w:w="5274" w:type="dxa"/>
          </w:tcPr>
          <w:p w14:paraId="2AE83FC4" w14:textId="77777777"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b/>
                <w:bCs/>
                <w:sz w:val="20"/>
                <w:szCs w:val="20"/>
                <w:lang w:val="en-AU"/>
              </w:rPr>
              <w:t xml:space="preserve">4.29 </w:t>
            </w:r>
            <w:r w:rsidRPr="003061B6">
              <w:rPr>
                <w:rFonts w:ascii="Arial" w:hAnsi="Arial" w:cs="Arial"/>
                <w:sz w:val="20"/>
                <w:szCs w:val="20"/>
                <w:lang w:val="en-AU"/>
              </w:rPr>
              <w:t>Where development proposes a garage with up to two car parking spaces facing the street, Council must ensure the garage architecturally integrates with the development and does not dominate the street facade. Council does not permit internal stacked or tandem garages.</w:t>
            </w:r>
          </w:p>
        </w:tc>
        <w:tc>
          <w:tcPr>
            <w:tcW w:w="5358" w:type="dxa"/>
          </w:tcPr>
          <w:p w14:paraId="2AE30A36"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 xml:space="preserve">N/A. The </w:t>
            </w:r>
            <w:r w:rsidRPr="003061B6">
              <w:rPr>
                <w:rFonts w:ascii="Arial" w:hAnsi="Arial" w:cs="Arial"/>
                <w:bCs/>
                <w:sz w:val="20"/>
                <w:szCs w:val="20"/>
              </w:rPr>
              <w:t>modification does not seek to change the approved</w:t>
            </w:r>
            <w:r w:rsidRPr="003061B6">
              <w:rPr>
                <w:rFonts w:ascii="Arial" w:hAnsi="Arial" w:cs="Arial"/>
                <w:sz w:val="20"/>
                <w:szCs w:val="20"/>
                <w:lang w:val="en-AU"/>
              </w:rPr>
              <w:t xml:space="preserve"> single </w:t>
            </w:r>
            <w:r w:rsidRPr="003061B6">
              <w:rPr>
                <w:rFonts w:ascii="Arial" w:hAnsi="Arial" w:cs="Arial"/>
                <w:sz w:val="20"/>
                <w:szCs w:val="20"/>
              </w:rPr>
              <w:t xml:space="preserve">garages’ width. </w:t>
            </w:r>
          </w:p>
        </w:tc>
      </w:tr>
      <w:tr w:rsidR="009320C2" w:rsidRPr="003061B6" w14:paraId="510A74F9" w14:textId="77777777" w:rsidTr="000C5204">
        <w:tc>
          <w:tcPr>
            <w:tcW w:w="5274" w:type="dxa"/>
          </w:tcPr>
          <w:p w14:paraId="4B983E88"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b/>
                <w:bCs/>
                <w:sz w:val="20"/>
                <w:szCs w:val="20"/>
                <w:lang w:val="en-AU"/>
              </w:rPr>
              <w:t xml:space="preserve">4.30 </w:t>
            </w:r>
            <w:r w:rsidRPr="003061B6">
              <w:rPr>
                <w:rFonts w:ascii="Arial" w:hAnsi="Arial" w:cs="Arial"/>
                <w:sz w:val="20"/>
                <w:szCs w:val="20"/>
                <w:lang w:val="en-AU"/>
              </w:rPr>
              <w:t xml:space="preserve">Where development proposes a garage with more than two car parking spaces facing the street, Council must consider the architectural merit of the development and may allow the garage provided: </w:t>
            </w:r>
          </w:p>
          <w:p w14:paraId="2AA3CF8F"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(a) the building is at least two storeys in height, and </w:t>
            </w:r>
          </w:p>
          <w:p w14:paraId="695E66DB"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(b) the garage is architecturally integrated with the upper storey by: </w:t>
            </w:r>
          </w:p>
          <w:p w14:paraId="659CCB74"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w:t>
            </w:r>
            <w:proofErr w:type="spellStart"/>
            <w:r w:rsidRPr="003061B6">
              <w:rPr>
                <w:rFonts w:ascii="Arial" w:hAnsi="Arial" w:cs="Arial"/>
                <w:sz w:val="20"/>
                <w:szCs w:val="20"/>
                <w:lang w:val="en-AU"/>
              </w:rPr>
              <w:t>i</w:t>
            </w:r>
            <w:proofErr w:type="spellEnd"/>
            <w:r w:rsidRPr="003061B6">
              <w:rPr>
                <w:rFonts w:ascii="Arial" w:hAnsi="Arial" w:cs="Arial"/>
                <w:sz w:val="20"/>
                <w:szCs w:val="20"/>
                <w:lang w:val="en-AU"/>
              </w:rPr>
              <w:t xml:space="preserve">) ensuring the garage does not project more than 3 metres forward of the upper storey street facade; and </w:t>
            </w:r>
          </w:p>
          <w:p w14:paraId="4B36108F"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(ii) designing a covered balcony, </w:t>
            </w:r>
            <w:proofErr w:type="gramStart"/>
            <w:r w:rsidRPr="003061B6">
              <w:rPr>
                <w:rFonts w:ascii="Arial" w:hAnsi="Arial" w:cs="Arial"/>
                <w:sz w:val="20"/>
                <w:szCs w:val="20"/>
                <w:lang w:val="en-AU"/>
              </w:rPr>
              <w:t>rooms</w:t>
            </w:r>
            <w:proofErr w:type="gramEnd"/>
            <w:r w:rsidRPr="003061B6">
              <w:rPr>
                <w:rFonts w:ascii="Arial" w:hAnsi="Arial" w:cs="Arial"/>
                <w:sz w:val="20"/>
                <w:szCs w:val="20"/>
                <w:lang w:val="en-AU"/>
              </w:rPr>
              <w:t xml:space="preserve"> or other architectural features of the upper storey to extend over the garage roof.  </w:t>
            </w:r>
          </w:p>
          <w:p w14:paraId="74261B9B" w14:textId="77777777"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sz w:val="20"/>
                <w:szCs w:val="20"/>
                <w:lang w:val="en-AU"/>
              </w:rPr>
              <w:lastRenderedPageBreak/>
              <w:t>This clause prevails where there is a numerical inconsistency with another clause in this chapter of the DCP.</w:t>
            </w:r>
          </w:p>
        </w:tc>
        <w:tc>
          <w:tcPr>
            <w:tcW w:w="5358" w:type="dxa"/>
          </w:tcPr>
          <w:p w14:paraId="74FE0B75"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lastRenderedPageBreak/>
              <w:t xml:space="preserve">N/A. The </w:t>
            </w:r>
            <w:r w:rsidRPr="003061B6">
              <w:rPr>
                <w:rFonts w:ascii="Arial" w:hAnsi="Arial" w:cs="Arial"/>
                <w:bCs/>
                <w:sz w:val="20"/>
                <w:szCs w:val="20"/>
              </w:rPr>
              <w:t>modification does not seek to change the approved</w:t>
            </w:r>
            <w:r w:rsidRPr="003061B6">
              <w:rPr>
                <w:rFonts w:ascii="Arial" w:hAnsi="Arial" w:cs="Arial"/>
                <w:sz w:val="20"/>
                <w:szCs w:val="20"/>
                <w:lang w:val="en-AU"/>
              </w:rPr>
              <w:t xml:space="preserve"> </w:t>
            </w:r>
            <w:r w:rsidRPr="003061B6">
              <w:rPr>
                <w:rFonts w:ascii="Arial" w:hAnsi="Arial" w:cs="Arial"/>
                <w:sz w:val="20"/>
                <w:szCs w:val="20"/>
              </w:rPr>
              <w:t xml:space="preserve">maximum of two (2) single garages. </w:t>
            </w:r>
          </w:p>
        </w:tc>
      </w:tr>
      <w:tr w:rsidR="009320C2" w:rsidRPr="003061B6" w14:paraId="55943231" w14:textId="77777777" w:rsidTr="000C5204">
        <w:tc>
          <w:tcPr>
            <w:tcW w:w="10632" w:type="dxa"/>
            <w:gridSpan w:val="2"/>
            <w:shd w:val="clear" w:color="auto" w:fill="993300"/>
          </w:tcPr>
          <w:p w14:paraId="19365CD6" w14:textId="77777777" w:rsidR="009320C2" w:rsidRPr="003061B6" w:rsidRDefault="009320C2" w:rsidP="000C5204">
            <w:pPr>
              <w:spacing w:line="276" w:lineRule="auto"/>
              <w:rPr>
                <w:rFonts w:ascii="Arial" w:hAnsi="Arial" w:cs="Arial"/>
                <w:b/>
                <w:bCs/>
                <w:color w:val="FFFFFF" w:themeColor="background1"/>
                <w:sz w:val="20"/>
                <w:szCs w:val="20"/>
              </w:rPr>
            </w:pPr>
            <w:r w:rsidRPr="003061B6">
              <w:rPr>
                <w:rFonts w:ascii="Arial" w:hAnsi="Arial" w:cs="Arial"/>
                <w:b/>
                <w:bCs/>
                <w:color w:val="FFFFFF" w:themeColor="background1"/>
                <w:sz w:val="20"/>
                <w:szCs w:val="20"/>
              </w:rPr>
              <w:t>Landscape</w:t>
            </w:r>
          </w:p>
        </w:tc>
      </w:tr>
      <w:tr w:rsidR="009320C2" w:rsidRPr="003061B6" w14:paraId="248E0455" w14:textId="77777777" w:rsidTr="000C5204">
        <w:tc>
          <w:tcPr>
            <w:tcW w:w="5274" w:type="dxa"/>
          </w:tcPr>
          <w:p w14:paraId="31566156" w14:textId="77777777"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b/>
                <w:bCs/>
                <w:sz w:val="20"/>
                <w:szCs w:val="20"/>
                <w:lang w:val="en-AU"/>
              </w:rPr>
              <w:t xml:space="preserve">4.31 </w:t>
            </w:r>
            <w:r w:rsidRPr="003061B6">
              <w:rPr>
                <w:rFonts w:ascii="Arial" w:hAnsi="Arial" w:cs="Arial"/>
                <w:sz w:val="20"/>
                <w:szCs w:val="20"/>
                <w:lang w:val="en-AU"/>
              </w:rPr>
              <w:t>Development must retain and protect any significant trees on the site and adjoining sites. To achieve this clause, the development may require a design alteration or a reduction in the size of the dual occupancy.</w:t>
            </w:r>
          </w:p>
        </w:tc>
        <w:tc>
          <w:tcPr>
            <w:tcW w:w="5358" w:type="dxa"/>
          </w:tcPr>
          <w:p w14:paraId="59E0EA6C"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bCs/>
                <w:sz w:val="20"/>
                <w:szCs w:val="20"/>
              </w:rPr>
              <w:t>The modification does not seek to change approved removal of a</w:t>
            </w:r>
            <w:r w:rsidRPr="003061B6">
              <w:rPr>
                <w:rFonts w:ascii="Arial" w:hAnsi="Arial" w:cs="Arial"/>
                <w:sz w:val="20"/>
                <w:szCs w:val="20"/>
                <w:lang w:val="en-AU"/>
              </w:rPr>
              <w:t xml:space="preserve"> tree to the front of the site prior to construction. The development is not within the area required for tree protection measures.  </w:t>
            </w:r>
          </w:p>
        </w:tc>
      </w:tr>
      <w:tr w:rsidR="00CB357B" w:rsidRPr="003061B6" w14:paraId="71518A91" w14:textId="77777777" w:rsidTr="00305AE2">
        <w:tc>
          <w:tcPr>
            <w:tcW w:w="10632" w:type="dxa"/>
            <w:gridSpan w:val="2"/>
            <w:shd w:val="clear" w:color="auto" w:fill="993300"/>
          </w:tcPr>
          <w:p w14:paraId="517ADBDD" w14:textId="77777777" w:rsidR="00CB357B" w:rsidRPr="003061B6" w:rsidRDefault="00CB357B" w:rsidP="00305AE2">
            <w:pPr>
              <w:spacing w:line="276" w:lineRule="auto"/>
              <w:jc w:val="both"/>
              <w:rPr>
                <w:rFonts w:ascii="Arial" w:eastAsia="MS Mincho" w:hAnsi="Arial" w:cs="Arial"/>
                <w:b/>
                <w:bCs/>
                <w:color w:val="FFFFFF"/>
                <w:sz w:val="20"/>
                <w:szCs w:val="20"/>
              </w:rPr>
            </w:pPr>
            <w:r w:rsidRPr="003061B6">
              <w:rPr>
                <w:rFonts w:ascii="Arial" w:eastAsia="MS Mincho" w:hAnsi="Arial" w:cs="Arial"/>
                <w:b/>
                <w:bCs/>
                <w:color w:val="FFFFFF"/>
                <w:sz w:val="20"/>
                <w:szCs w:val="20"/>
              </w:rPr>
              <w:t>SECTION 11–LIVABLE HOUSING</w:t>
            </w:r>
          </w:p>
        </w:tc>
      </w:tr>
      <w:tr w:rsidR="00CB357B" w:rsidRPr="003061B6" w14:paraId="6D4A29A8" w14:textId="77777777" w:rsidTr="00305AE2">
        <w:tc>
          <w:tcPr>
            <w:tcW w:w="5274" w:type="dxa"/>
          </w:tcPr>
          <w:p w14:paraId="603DE259"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b/>
                <w:bCs/>
                <w:sz w:val="20"/>
                <w:szCs w:val="20"/>
                <w:lang w:val="en-AU"/>
              </w:rPr>
              <w:t>11.1</w:t>
            </w:r>
            <w:r w:rsidRPr="003061B6">
              <w:rPr>
                <w:rFonts w:ascii="Arial" w:eastAsia="MS Mincho" w:hAnsi="Arial" w:cs="Arial"/>
                <w:sz w:val="20"/>
                <w:szCs w:val="20"/>
                <w:lang w:val="en-AU"/>
              </w:rPr>
              <w:t xml:space="preserve"> Development must comply with the </w:t>
            </w:r>
            <w:proofErr w:type="spellStart"/>
            <w:r w:rsidRPr="003061B6">
              <w:rPr>
                <w:rFonts w:ascii="Arial" w:eastAsia="MS Mincho" w:hAnsi="Arial" w:cs="Arial"/>
                <w:sz w:val="20"/>
                <w:szCs w:val="20"/>
                <w:lang w:val="en-AU"/>
              </w:rPr>
              <w:t>Livable</w:t>
            </w:r>
            <w:proofErr w:type="spellEnd"/>
            <w:r w:rsidRPr="003061B6">
              <w:rPr>
                <w:rFonts w:ascii="Arial" w:eastAsia="MS Mincho" w:hAnsi="Arial" w:cs="Arial"/>
                <w:sz w:val="20"/>
                <w:szCs w:val="20"/>
                <w:lang w:val="en-AU"/>
              </w:rPr>
              <w:t xml:space="preserve"> Housing Design Guidelines (</w:t>
            </w:r>
            <w:proofErr w:type="spellStart"/>
            <w:r w:rsidRPr="003061B6">
              <w:rPr>
                <w:rFonts w:ascii="Arial" w:eastAsia="MS Mincho" w:hAnsi="Arial" w:cs="Arial"/>
                <w:sz w:val="20"/>
                <w:szCs w:val="20"/>
                <w:lang w:val="en-AU"/>
              </w:rPr>
              <w:t>Livable</w:t>
            </w:r>
            <w:proofErr w:type="spellEnd"/>
            <w:r w:rsidRPr="003061B6">
              <w:rPr>
                <w:rFonts w:ascii="Arial" w:eastAsia="MS Mincho" w:hAnsi="Arial" w:cs="Arial"/>
                <w:sz w:val="20"/>
                <w:szCs w:val="20"/>
                <w:lang w:val="en-AU"/>
              </w:rPr>
              <w:t xml:space="preserve"> Housing Australia) as follows:</w:t>
            </w:r>
          </w:p>
          <w:p w14:paraId="41214BF8"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p>
          <w:p w14:paraId="356C488E"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sz w:val="20"/>
                <w:szCs w:val="20"/>
                <w:lang w:val="en-AU"/>
              </w:rPr>
              <w:t>Dual occupancies and semi-detached dwelling</w:t>
            </w:r>
          </w:p>
          <w:p w14:paraId="162832CD"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p>
          <w:p w14:paraId="1F319354"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sz w:val="20"/>
                <w:szCs w:val="20"/>
                <w:lang w:val="en-AU"/>
              </w:rPr>
              <w:t>New dual occupancy dwellings are to provide:</w:t>
            </w:r>
          </w:p>
          <w:p w14:paraId="4BEDC17A"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sz w:val="20"/>
                <w:szCs w:val="20"/>
                <w:lang w:val="en-AU"/>
              </w:rPr>
              <w:t xml:space="preserve">• capability for a safe and continuous path of travel from the street or car parking area into the </w:t>
            </w:r>
            <w:proofErr w:type="gramStart"/>
            <w:r w:rsidRPr="003061B6">
              <w:rPr>
                <w:rFonts w:ascii="Arial" w:eastAsia="MS Mincho" w:hAnsi="Arial" w:cs="Arial"/>
                <w:sz w:val="20"/>
                <w:szCs w:val="20"/>
                <w:lang w:val="en-AU"/>
              </w:rPr>
              <w:t>dwelling;</w:t>
            </w:r>
            <w:proofErr w:type="gramEnd"/>
          </w:p>
          <w:p w14:paraId="7B24357E"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sz w:val="20"/>
                <w:szCs w:val="20"/>
                <w:lang w:val="en-AU"/>
              </w:rPr>
              <w:t xml:space="preserve">• internal doors with a clearance of 820mm and corridors with a clearance of 1000mm, that facilitate comfortable unimpeded movement between </w:t>
            </w:r>
            <w:proofErr w:type="gramStart"/>
            <w:r w:rsidRPr="003061B6">
              <w:rPr>
                <w:rFonts w:ascii="Arial" w:eastAsia="MS Mincho" w:hAnsi="Arial" w:cs="Arial"/>
                <w:sz w:val="20"/>
                <w:szCs w:val="20"/>
                <w:lang w:val="en-AU"/>
              </w:rPr>
              <w:t>spaces;</w:t>
            </w:r>
            <w:proofErr w:type="gramEnd"/>
          </w:p>
          <w:p w14:paraId="37250A40"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sz w:val="20"/>
                <w:szCs w:val="20"/>
                <w:lang w:val="en-AU"/>
              </w:rPr>
              <w:t xml:space="preserve">• a toilet at the ground floor </w:t>
            </w:r>
            <w:proofErr w:type="gramStart"/>
            <w:r w:rsidRPr="003061B6">
              <w:rPr>
                <w:rFonts w:ascii="Arial" w:eastAsia="MS Mincho" w:hAnsi="Arial" w:cs="Arial"/>
                <w:sz w:val="20"/>
                <w:szCs w:val="20"/>
                <w:lang w:val="en-AU"/>
              </w:rPr>
              <w:t>level;</w:t>
            </w:r>
            <w:proofErr w:type="gramEnd"/>
          </w:p>
          <w:p w14:paraId="23070D3F"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sz w:val="20"/>
                <w:szCs w:val="20"/>
                <w:lang w:val="en-AU"/>
              </w:rPr>
              <w:t xml:space="preserve">• a bathroom that contains a </w:t>
            </w:r>
            <w:proofErr w:type="spellStart"/>
            <w:r w:rsidRPr="003061B6">
              <w:rPr>
                <w:rFonts w:ascii="Arial" w:eastAsia="MS Mincho" w:hAnsi="Arial" w:cs="Arial"/>
                <w:sz w:val="20"/>
                <w:szCs w:val="20"/>
                <w:lang w:val="en-AU"/>
              </w:rPr>
              <w:t>hobless</w:t>
            </w:r>
            <w:proofErr w:type="spellEnd"/>
            <w:r w:rsidRPr="003061B6">
              <w:rPr>
                <w:rFonts w:ascii="Arial" w:eastAsia="MS Mincho" w:hAnsi="Arial" w:cs="Arial"/>
                <w:sz w:val="20"/>
                <w:szCs w:val="20"/>
                <w:lang w:val="en-AU"/>
              </w:rPr>
              <w:t xml:space="preserve"> shower </w:t>
            </w:r>
            <w:proofErr w:type="gramStart"/>
            <w:r w:rsidRPr="003061B6">
              <w:rPr>
                <w:rFonts w:ascii="Arial" w:eastAsia="MS Mincho" w:hAnsi="Arial" w:cs="Arial"/>
                <w:sz w:val="20"/>
                <w:szCs w:val="20"/>
                <w:lang w:val="en-AU"/>
              </w:rPr>
              <w:t>recess;</w:t>
            </w:r>
            <w:proofErr w:type="gramEnd"/>
          </w:p>
          <w:p w14:paraId="6093F51D"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sz w:val="20"/>
                <w:szCs w:val="20"/>
                <w:lang w:val="en-AU"/>
              </w:rPr>
              <w:t xml:space="preserve">• reinforced walls around the toilet, shower and bath to support safe installation of grabrails at a later </w:t>
            </w:r>
            <w:proofErr w:type="gramStart"/>
            <w:r w:rsidRPr="003061B6">
              <w:rPr>
                <w:rFonts w:ascii="Arial" w:eastAsia="MS Mincho" w:hAnsi="Arial" w:cs="Arial"/>
                <w:sz w:val="20"/>
                <w:szCs w:val="20"/>
                <w:lang w:val="en-AU"/>
              </w:rPr>
              <w:t>date;</w:t>
            </w:r>
            <w:proofErr w:type="gramEnd"/>
          </w:p>
          <w:p w14:paraId="272F4176"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sz w:val="20"/>
                <w:szCs w:val="20"/>
                <w:lang w:val="en-AU"/>
              </w:rPr>
              <w:t>• stairways that are designed with handrails and safe access.</w:t>
            </w:r>
          </w:p>
          <w:p w14:paraId="5AEF233B"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p>
          <w:p w14:paraId="232786B2"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sz w:val="20"/>
                <w:szCs w:val="20"/>
                <w:lang w:val="en-AU"/>
              </w:rPr>
              <w:t>The above dimensions and clearances are to be demonstrated on a floor plan.</w:t>
            </w:r>
          </w:p>
          <w:p w14:paraId="3E672298"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p>
          <w:p w14:paraId="15A70972"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sz w:val="20"/>
                <w:szCs w:val="20"/>
                <w:lang w:val="en-AU"/>
              </w:rPr>
              <w:t xml:space="preserve">Should the National Construction Code apply </w:t>
            </w:r>
            <w:proofErr w:type="spellStart"/>
            <w:r w:rsidRPr="003061B6">
              <w:rPr>
                <w:rFonts w:ascii="Arial" w:eastAsia="MS Mincho" w:hAnsi="Arial" w:cs="Arial"/>
                <w:sz w:val="20"/>
                <w:szCs w:val="20"/>
                <w:lang w:val="en-AU"/>
              </w:rPr>
              <w:t>livable</w:t>
            </w:r>
            <w:proofErr w:type="spellEnd"/>
            <w:r w:rsidRPr="003061B6">
              <w:rPr>
                <w:rFonts w:ascii="Arial" w:eastAsia="MS Mincho" w:hAnsi="Arial" w:cs="Arial"/>
                <w:sz w:val="20"/>
                <w:szCs w:val="20"/>
                <w:lang w:val="en-AU"/>
              </w:rPr>
              <w:t xml:space="preserve"> housing design requirements to class 1a buildings in NSW, at least one dwelling must achieve the Gold Standard; and the second dwelling must achieve the Silver Standard of the </w:t>
            </w:r>
            <w:proofErr w:type="spellStart"/>
            <w:r w:rsidRPr="003061B6">
              <w:rPr>
                <w:rFonts w:ascii="Arial" w:eastAsia="MS Mincho" w:hAnsi="Arial" w:cs="Arial"/>
                <w:sz w:val="20"/>
                <w:szCs w:val="20"/>
                <w:lang w:val="en-AU"/>
              </w:rPr>
              <w:t>Livable</w:t>
            </w:r>
            <w:proofErr w:type="spellEnd"/>
            <w:r w:rsidRPr="003061B6">
              <w:rPr>
                <w:rFonts w:ascii="Arial" w:eastAsia="MS Mincho" w:hAnsi="Arial" w:cs="Arial"/>
                <w:sz w:val="20"/>
                <w:szCs w:val="20"/>
                <w:lang w:val="en-AU"/>
              </w:rPr>
              <w:t xml:space="preserve"> Housing Design Guidelines.</w:t>
            </w:r>
          </w:p>
        </w:tc>
        <w:tc>
          <w:tcPr>
            <w:tcW w:w="5358" w:type="dxa"/>
          </w:tcPr>
          <w:p w14:paraId="4422274A" w14:textId="77777777" w:rsidR="00CB357B" w:rsidRPr="003061B6" w:rsidRDefault="00CB357B" w:rsidP="00305AE2">
            <w:pPr>
              <w:spacing w:line="276" w:lineRule="auto"/>
              <w:jc w:val="both"/>
              <w:rPr>
                <w:rFonts w:ascii="Arial" w:eastAsia="MS Mincho" w:hAnsi="Arial" w:cs="Arial"/>
                <w:sz w:val="20"/>
                <w:szCs w:val="20"/>
              </w:rPr>
            </w:pPr>
            <w:r w:rsidRPr="003061B6">
              <w:rPr>
                <w:rFonts w:ascii="Arial" w:eastAsia="MS Mincho" w:hAnsi="Arial" w:cs="Arial"/>
                <w:sz w:val="20"/>
                <w:szCs w:val="20"/>
                <w:lang w:val="en-AU"/>
              </w:rPr>
              <w:t>At least one dwelling achieves the Gold Standard; and the second dwelling achieves the Silver Standard.</w:t>
            </w:r>
          </w:p>
        </w:tc>
      </w:tr>
      <w:tr w:rsidR="00CB357B" w:rsidRPr="003061B6" w14:paraId="46ABD5CA" w14:textId="77777777" w:rsidTr="00305AE2">
        <w:tc>
          <w:tcPr>
            <w:tcW w:w="10632" w:type="dxa"/>
            <w:gridSpan w:val="2"/>
            <w:shd w:val="clear" w:color="auto" w:fill="993300"/>
          </w:tcPr>
          <w:p w14:paraId="512D01D3" w14:textId="77777777" w:rsidR="00CB357B" w:rsidRPr="003061B6" w:rsidRDefault="00CB357B" w:rsidP="00305AE2">
            <w:pPr>
              <w:spacing w:line="276" w:lineRule="auto"/>
              <w:jc w:val="both"/>
              <w:rPr>
                <w:rFonts w:ascii="Arial" w:eastAsia="MS Mincho" w:hAnsi="Arial" w:cs="Arial"/>
                <w:b/>
                <w:bCs/>
                <w:color w:val="FFFFFF"/>
                <w:sz w:val="20"/>
                <w:szCs w:val="20"/>
              </w:rPr>
            </w:pPr>
            <w:r w:rsidRPr="003061B6">
              <w:rPr>
                <w:rFonts w:ascii="Arial" w:eastAsia="MS Mincho" w:hAnsi="Arial" w:cs="Arial"/>
                <w:b/>
                <w:bCs/>
                <w:color w:val="FFFFFF"/>
                <w:sz w:val="20"/>
                <w:szCs w:val="20"/>
              </w:rPr>
              <w:t>SECTION 14–SITE FACILITIES</w:t>
            </w:r>
          </w:p>
        </w:tc>
      </w:tr>
      <w:tr w:rsidR="00CB357B" w:rsidRPr="003061B6" w14:paraId="1F21951A" w14:textId="77777777" w:rsidTr="00305AE2">
        <w:tc>
          <w:tcPr>
            <w:tcW w:w="5274" w:type="dxa"/>
          </w:tcPr>
          <w:p w14:paraId="493593EE"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u w:val="single"/>
                <w:lang w:val="en-AU"/>
              </w:rPr>
            </w:pPr>
            <w:r w:rsidRPr="003061B6">
              <w:rPr>
                <w:rFonts w:ascii="Arial" w:eastAsia="MS Mincho" w:hAnsi="Arial" w:cs="Arial"/>
                <w:sz w:val="20"/>
                <w:szCs w:val="20"/>
                <w:u w:val="single"/>
                <w:lang w:val="en-AU"/>
              </w:rPr>
              <w:t xml:space="preserve">Building design (utilities and building services)  </w:t>
            </w:r>
          </w:p>
          <w:p w14:paraId="2778DA5E" w14:textId="77777777" w:rsidR="00CB357B" w:rsidRPr="003061B6" w:rsidRDefault="00CB357B" w:rsidP="00305AE2">
            <w:pPr>
              <w:autoSpaceDE w:val="0"/>
              <w:autoSpaceDN w:val="0"/>
              <w:adjustRightInd w:val="0"/>
              <w:spacing w:line="276" w:lineRule="auto"/>
              <w:jc w:val="both"/>
              <w:rPr>
                <w:rFonts w:ascii="Arial" w:eastAsia="MS Mincho" w:hAnsi="Arial" w:cs="Arial"/>
                <w:b/>
                <w:bCs/>
                <w:sz w:val="20"/>
                <w:szCs w:val="20"/>
                <w:lang w:val="en-AU"/>
              </w:rPr>
            </w:pPr>
          </w:p>
          <w:p w14:paraId="625E17DF"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b/>
                <w:bCs/>
                <w:sz w:val="20"/>
                <w:szCs w:val="20"/>
                <w:lang w:val="en-AU"/>
              </w:rPr>
              <w:t>14.1</w:t>
            </w:r>
            <w:r w:rsidRPr="003061B6">
              <w:rPr>
                <w:rFonts w:ascii="Arial" w:eastAsia="MS Mincho" w:hAnsi="Arial" w:cs="Arial"/>
                <w:sz w:val="20"/>
                <w:szCs w:val="20"/>
                <w:lang w:val="en-AU"/>
              </w:rPr>
              <w:t xml:space="preserve"> The location and design of utilities and building services (such as plant rooms, hydrants, </w:t>
            </w:r>
            <w:proofErr w:type="gramStart"/>
            <w:r w:rsidRPr="003061B6">
              <w:rPr>
                <w:rFonts w:ascii="Arial" w:eastAsia="MS Mincho" w:hAnsi="Arial" w:cs="Arial"/>
                <w:sz w:val="20"/>
                <w:szCs w:val="20"/>
                <w:lang w:val="en-AU"/>
              </w:rPr>
              <w:t>equipment</w:t>
            </w:r>
            <w:proofErr w:type="gramEnd"/>
            <w:r w:rsidRPr="003061B6">
              <w:rPr>
                <w:rFonts w:ascii="Arial" w:eastAsia="MS Mincho" w:hAnsi="Arial" w:cs="Arial"/>
                <w:sz w:val="20"/>
                <w:szCs w:val="20"/>
                <w:lang w:val="en-AU"/>
              </w:rPr>
              <w:t xml:space="preserve"> and the like) must be shown on the plans.  </w:t>
            </w:r>
          </w:p>
          <w:p w14:paraId="4EC6AA0A"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p>
          <w:p w14:paraId="36762E48"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b/>
                <w:bCs/>
                <w:sz w:val="20"/>
                <w:szCs w:val="20"/>
                <w:lang w:val="en-AU"/>
              </w:rPr>
              <w:t>14.2</w:t>
            </w:r>
            <w:r w:rsidRPr="003061B6">
              <w:rPr>
                <w:rFonts w:ascii="Arial" w:eastAsia="MS Mincho" w:hAnsi="Arial" w:cs="Arial"/>
                <w:sz w:val="20"/>
                <w:szCs w:val="20"/>
                <w:lang w:val="en-AU"/>
              </w:rPr>
              <w:t xml:space="preserve"> Utilities and building services are to be integrated into the building design and concealed from public view.</w:t>
            </w:r>
          </w:p>
        </w:tc>
        <w:tc>
          <w:tcPr>
            <w:tcW w:w="5358" w:type="dxa"/>
          </w:tcPr>
          <w:p w14:paraId="6EDA422A" w14:textId="77777777" w:rsidR="00CB357B" w:rsidRPr="003061B6" w:rsidRDefault="00CB357B" w:rsidP="00305AE2">
            <w:pPr>
              <w:spacing w:line="276" w:lineRule="auto"/>
              <w:jc w:val="both"/>
              <w:rPr>
                <w:rFonts w:ascii="Arial" w:eastAsia="MS Mincho" w:hAnsi="Arial" w:cs="Arial"/>
                <w:sz w:val="20"/>
                <w:szCs w:val="20"/>
              </w:rPr>
            </w:pPr>
          </w:p>
          <w:p w14:paraId="4629466F" w14:textId="77777777" w:rsidR="00CB357B" w:rsidRPr="003061B6" w:rsidRDefault="00CB357B" w:rsidP="00305AE2">
            <w:pPr>
              <w:spacing w:line="276" w:lineRule="auto"/>
              <w:jc w:val="both"/>
              <w:rPr>
                <w:rFonts w:ascii="Arial" w:eastAsia="MS Mincho" w:hAnsi="Arial" w:cs="Arial"/>
                <w:sz w:val="20"/>
                <w:szCs w:val="20"/>
              </w:rPr>
            </w:pPr>
          </w:p>
          <w:p w14:paraId="387FEFDC" w14:textId="77777777" w:rsidR="00CB357B" w:rsidRPr="003061B6" w:rsidRDefault="00CB357B" w:rsidP="00305AE2">
            <w:pPr>
              <w:spacing w:line="276" w:lineRule="auto"/>
              <w:jc w:val="both"/>
              <w:rPr>
                <w:rFonts w:ascii="Arial" w:eastAsia="MS Mincho" w:hAnsi="Arial" w:cs="Arial"/>
                <w:sz w:val="20"/>
                <w:szCs w:val="20"/>
              </w:rPr>
            </w:pPr>
            <w:r w:rsidRPr="003061B6">
              <w:rPr>
                <w:rFonts w:ascii="Arial" w:eastAsia="MS Mincho" w:hAnsi="Arial" w:cs="Arial"/>
                <w:sz w:val="20"/>
                <w:szCs w:val="20"/>
              </w:rPr>
              <w:t xml:space="preserve">Standard utilities are proposed. </w:t>
            </w:r>
          </w:p>
        </w:tc>
      </w:tr>
      <w:tr w:rsidR="00CB357B" w:rsidRPr="003061B6" w14:paraId="0D5E6ED4" w14:textId="77777777" w:rsidTr="00305AE2">
        <w:tc>
          <w:tcPr>
            <w:tcW w:w="5274" w:type="dxa"/>
          </w:tcPr>
          <w:p w14:paraId="6661D98A"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u w:val="single"/>
                <w:lang w:val="en-AU"/>
              </w:rPr>
            </w:pPr>
            <w:r w:rsidRPr="003061B6">
              <w:rPr>
                <w:rFonts w:ascii="Arial" w:eastAsia="MS Mincho" w:hAnsi="Arial" w:cs="Arial"/>
                <w:sz w:val="20"/>
                <w:szCs w:val="20"/>
                <w:u w:val="single"/>
                <w:lang w:val="en-AU"/>
              </w:rPr>
              <w:t xml:space="preserve">Building design (substations) </w:t>
            </w:r>
          </w:p>
          <w:p w14:paraId="52E36DD4"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p>
          <w:p w14:paraId="79F95107" w14:textId="77777777"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b/>
                <w:bCs/>
                <w:sz w:val="20"/>
                <w:szCs w:val="20"/>
                <w:lang w:val="en-AU"/>
              </w:rPr>
              <w:t>14.3</w:t>
            </w:r>
            <w:r w:rsidRPr="003061B6">
              <w:rPr>
                <w:rFonts w:ascii="Arial" w:eastAsia="MS Mincho" w:hAnsi="Arial" w:cs="Arial"/>
                <w:sz w:val="20"/>
                <w:szCs w:val="20"/>
                <w:lang w:val="en-AU"/>
              </w:rPr>
              <w:t xml:space="preserve"> The location and design of substations must be shown on the plans.  </w:t>
            </w:r>
          </w:p>
          <w:p w14:paraId="16EC8A5A" w14:textId="77777777" w:rsid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b/>
                <w:bCs/>
                <w:sz w:val="20"/>
                <w:szCs w:val="20"/>
                <w:lang w:val="en-AU"/>
              </w:rPr>
              <w:t>14.4</w:t>
            </w:r>
            <w:r w:rsidRPr="003061B6">
              <w:rPr>
                <w:rFonts w:ascii="Arial" w:eastAsia="MS Mincho" w:hAnsi="Arial" w:cs="Arial"/>
                <w:sz w:val="20"/>
                <w:szCs w:val="20"/>
                <w:lang w:val="en-AU"/>
              </w:rPr>
              <w:t xml:space="preserve"> Substations should locate underground. Where not possible, substations are to be integrated into the building design and concealed from public view.  </w:t>
            </w:r>
          </w:p>
          <w:p w14:paraId="6CA672C6" w14:textId="6AECBBC6" w:rsidR="00CB357B" w:rsidRPr="003061B6" w:rsidRDefault="00CB357B" w:rsidP="00305AE2">
            <w:pPr>
              <w:autoSpaceDE w:val="0"/>
              <w:autoSpaceDN w:val="0"/>
              <w:adjustRightInd w:val="0"/>
              <w:spacing w:line="276" w:lineRule="auto"/>
              <w:jc w:val="both"/>
              <w:rPr>
                <w:rFonts w:ascii="Arial" w:eastAsia="MS Mincho" w:hAnsi="Arial" w:cs="Arial"/>
                <w:sz w:val="20"/>
                <w:szCs w:val="20"/>
                <w:lang w:val="en-AU"/>
              </w:rPr>
            </w:pPr>
            <w:r w:rsidRPr="003061B6">
              <w:rPr>
                <w:rFonts w:ascii="Arial" w:eastAsia="MS Mincho" w:hAnsi="Arial" w:cs="Arial"/>
                <w:b/>
                <w:bCs/>
                <w:sz w:val="20"/>
                <w:szCs w:val="20"/>
                <w:lang w:val="en-AU"/>
              </w:rPr>
              <w:lastRenderedPageBreak/>
              <w:t>14.5</w:t>
            </w:r>
            <w:r w:rsidRPr="003061B6">
              <w:rPr>
                <w:rFonts w:ascii="Arial" w:eastAsia="MS Mincho" w:hAnsi="Arial" w:cs="Arial"/>
                <w:sz w:val="20"/>
                <w:szCs w:val="20"/>
                <w:lang w:val="en-AU"/>
              </w:rPr>
              <w:t xml:space="preserve"> Substations must not locate forward of the front building line.</w:t>
            </w:r>
          </w:p>
        </w:tc>
        <w:tc>
          <w:tcPr>
            <w:tcW w:w="5358" w:type="dxa"/>
          </w:tcPr>
          <w:p w14:paraId="488E123C" w14:textId="77777777" w:rsidR="00CB357B" w:rsidRPr="003061B6" w:rsidRDefault="00CB357B" w:rsidP="00305AE2">
            <w:pPr>
              <w:spacing w:line="276" w:lineRule="auto"/>
              <w:jc w:val="both"/>
              <w:rPr>
                <w:rFonts w:ascii="Arial" w:eastAsia="MS Mincho" w:hAnsi="Arial" w:cs="Arial"/>
                <w:sz w:val="20"/>
                <w:szCs w:val="20"/>
              </w:rPr>
            </w:pPr>
            <w:r w:rsidRPr="003061B6">
              <w:rPr>
                <w:rFonts w:ascii="Arial" w:eastAsia="MS Mincho" w:hAnsi="Arial" w:cs="Arial"/>
                <w:sz w:val="20"/>
                <w:szCs w:val="20"/>
              </w:rPr>
              <w:lastRenderedPageBreak/>
              <w:t xml:space="preserve">A substation is not required / proposed. </w:t>
            </w:r>
          </w:p>
        </w:tc>
      </w:tr>
      <w:tr w:rsidR="009320C2" w:rsidRPr="003061B6" w14:paraId="66A2DF1F" w14:textId="77777777" w:rsidTr="000C5204">
        <w:tc>
          <w:tcPr>
            <w:tcW w:w="5274" w:type="dxa"/>
          </w:tcPr>
          <w:p w14:paraId="7748F536"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b/>
                <w:bCs/>
                <w:sz w:val="20"/>
                <w:szCs w:val="20"/>
                <w:lang w:val="en-AU"/>
              </w:rPr>
              <w:t xml:space="preserve">4.32 </w:t>
            </w:r>
            <w:r w:rsidRPr="003061B6">
              <w:rPr>
                <w:rFonts w:ascii="Arial" w:hAnsi="Arial" w:cs="Arial"/>
                <w:sz w:val="20"/>
                <w:szCs w:val="20"/>
                <w:lang w:val="en-AU"/>
              </w:rPr>
              <w:t xml:space="preserve">Development must landscape the following areas on the site by way of trees and shrubs with preference given to native vegetation endemic to Canterbury-Bankstown (refer to the Landscape Guide for a list of suitable species): </w:t>
            </w:r>
          </w:p>
          <w:p w14:paraId="44F40BA2"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(a) a minimum 45% of the area between the dual occupancy and the primary street frontage; and </w:t>
            </w:r>
          </w:p>
          <w:p w14:paraId="616F18CC"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(b) a minimum 45% of the area between the dual occupancy and the secondary street frontage; and </w:t>
            </w:r>
          </w:p>
          <w:p w14:paraId="7E1726DE" w14:textId="77777777" w:rsidR="009320C2" w:rsidRPr="003061B6" w:rsidRDefault="009320C2" w:rsidP="000C5204">
            <w:pPr>
              <w:autoSpaceDE w:val="0"/>
              <w:autoSpaceDN w:val="0"/>
              <w:adjustRightInd w:val="0"/>
              <w:spacing w:line="276" w:lineRule="auto"/>
              <w:jc w:val="both"/>
              <w:rPr>
                <w:rFonts w:ascii="Arial" w:hAnsi="Arial" w:cs="Arial"/>
                <w:sz w:val="20"/>
                <w:szCs w:val="20"/>
                <w:lang w:val="en-AU"/>
              </w:rPr>
            </w:pPr>
            <w:r w:rsidRPr="003061B6">
              <w:rPr>
                <w:rFonts w:ascii="Arial" w:hAnsi="Arial" w:cs="Arial"/>
                <w:sz w:val="20"/>
                <w:szCs w:val="20"/>
                <w:lang w:val="en-AU"/>
              </w:rPr>
              <w:t xml:space="preserve">(c) plant at least one 75 litre tree between the dual occupancy and the primary street frontage (refer to the Landscape Guide for a list of suitable trees in </w:t>
            </w:r>
            <w:proofErr w:type="spellStart"/>
            <w:r w:rsidRPr="003061B6">
              <w:rPr>
                <w:rFonts w:ascii="Arial" w:hAnsi="Arial" w:cs="Arial"/>
                <w:sz w:val="20"/>
                <w:szCs w:val="20"/>
                <w:lang w:val="en-AU"/>
              </w:rPr>
              <w:t>CanterburyBankstown</w:t>
            </w:r>
            <w:proofErr w:type="spellEnd"/>
            <w:r w:rsidRPr="003061B6">
              <w:rPr>
                <w:rFonts w:ascii="Arial" w:hAnsi="Arial" w:cs="Arial"/>
                <w:sz w:val="20"/>
                <w:szCs w:val="20"/>
                <w:lang w:val="en-AU"/>
              </w:rPr>
              <w:t xml:space="preserve">); and </w:t>
            </w:r>
          </w:p>
          <w:p w14:paraId="593B0DE7" w14:textId="77777777" w:rsidR="009320C2" w:rsidRPr="003061B6" w:rsidRDefault="009320C2" w:rsidP="000C5204">
            <w:pPr>
              <w:autoSpaceDE w:val="0"/>
              <w:autoSpaceDN w:val="0"/>
              <w:adjustRightInd w:val="0"/>
              <w:spacing w:line="276" w:lineRule="auto"/>
              <w:jc w:val="both"/>
              <w:rPr>
                <w:rFonts w:ascii="Arial" w:hAnsi="Arial" w:cs="Arial"/>
                <w:sz w:val="20"/>
                <w:szCs w:val="20"/>
              </w:rPr>
            </w:pPr>
            <w:r w:rsidRPr="003061B6">
              <w:rPr>
                <w:rFonts w:ascii="Arial" w:hAnsi="Arial" w:cs="Arial"/>
                <w:sz w:val="20"/>
                <w:szCs w:val="20"/>
                <w:lang w:val="en-AU"/>
              </w:rPr>
              <w:t>(d) for development in the foreshore protection area (refer to map in Appendix 1), plant native trees with a mature height greater than 12 metres adjacent to the waterbody.</w:t>
            </w:r>
          </w:p>
        </w:tc>
        <w:tc>
          <w:tcPr>
            <w:tcW w:w="5358" w:type="dxa"/>
          </w:tcPr>
          <w:p w14:paraId="49914F7A" w14:textId="77777777" w:rsidR="009320C2" w:rsidRPr="003061B6" w:rsidRDefault="009320C2" w:rsidP="000C5204">
            <w:pPr>
              <w:spacing w:line="276" w:lineRule="auto"/>
              <w:jc w:val="both"/>
              <w:rPr>
                <w:rFonts w:ascii="Arial" w:hAnsi="Arial" w:cs="Arial"/>
                <w:sz w:val="20"/>
                <w:szCs w:val="20"/>
              </w:rPr>
            </w:pPr>
            <w:r w:rsidRPr="003061B6">
              <w:rPr>
                <w:rFonts w:ascii="Arial" w:hAnsi="Arial" w:cs="Arial"/>
                <w:sz w:val="20"/>
                <w:szCs w:val="20"/>
              </w:rPr>
              <w:t xml:space="preserve">The modification does not change the approved landscaping on the site. </w:t>
            </w:r>
          </w:p>
        </w:tc>
      </w:tr>
      <w:bookmarkEnd w:id="0"/>
    </w:tbl>
    <w:p w14:paraId="1156A65F" w14:textId="77777777" w:rsidR="009320C2" w:rsidRDefault="009320C2" w:rsidP="009320C2">
      <w:pPr>
        <w:spacing w:line="276" w:lineRule="auto"/>
        <w:rPr>
          <w:rFonts w:ascii="Arial" w:eastAsiaTheme="majorEastAsia" w:hAnsi="Arial" w:cs="Arial"/>
          <w:b/>
          <w:bCs/>
        </w:rPr>
      </w:pPr>
    </w:p>
    <w:sectPr w:rsidR="00932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C2"/>
    <w:rsid w:val="000F0DF6"/>
    <w:rsid w:val="001F0027"/>
    <w:rsid w:val="002001CE"/>
    <w:rsid w:val="00217F16"/>
    <w:rsid w:val="00232D9A"/>
    <w:rsid w:val="002D784E"/>
    <w:rsid w:val="003061B6"/>
    <w:rsid w:val="0038468C"/>
    <w:rsid w:val="005734B1"/>
    <w:rsid w:val="006B6C74"/>
    <w:rsid w:val="00716D5F"/>
    <w:rsid w:val="007E72AB"/>
    <w:rsid w:val="009041BD"/>
    <w:rsid w:val="009320C2"/>
    <w:rsid w:val="009C7500"/>
    <w:rsid w:val="009F5A73"/>
    <w:rsid w:val="00A96DB2"/>
    <w:rsid w:val="00AB1516"/>
    <w:rsid w:val="00B5559F"/>
    <w:rsid w:val="00BA542D"/>
    <w:rsid w:val="00BC418E"/>
    <w:rsid w:val="00C23132"/>
    <w:rsid w:val="00C7040D"/>
    <w:rsid w:val="00CB357B"/>
    <w:rsid w:val="00CF3E8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A683"/>
  <w15:chartTrackingRefBased/>
  <w15:docId w15:val="{6C0FDD10-D346-4564-BD76-3AA45174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0C2"/>
    <w:pPr>
      <w:spacing w:after="0" w:line="240" w:lineRule="auto"/>
    </w:pPr>
    <w:rPr>
      <w:rFonts w:eastAsiaTheme="minorEastAsia"/>
      <w:kern w:val="0"/>
      <w:sz w:val="24"/>
      <w:szCs w:val="24"/>
      <w:lang w:val="en-US"/>
      <w14:ligatures w14:val="none"/>
    </w:rPr>
  </w:style>
  <w:style w:type="paragraph" w:styleId="Heading4">
    <w:name w:val="heading 4"/>
    <w:basedOn w:val="Normal"/>
    <w:next w:val="Normal"/>
    <w:link w:val="Heading4Char"/>
    <w:unhideWhenUsed/>
    <w:qFormat/>
    <w:rsid w:val="009320C2"/>
    <w:pPr>
      <w:keepNext/>
      <w:keepLines/>
      <w:spacing w:line="276" w:lineRule="auto"/>
      <w:jc w:val="both"/>
      <w:outlineLvl w:val="3"/>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320C2"/>
    <w:rPr>
      <w:rFonts w:ascii="Arial" w:eastAsiaTheme="majorEastAsia" w:hAnsi="Arial" w:cs="Arial"/>
      <w:b/>
      <w:bCs/>
      <w:kern w:val="0"/>
      <w:sz w:val="24"/>
      <w:szCs w:val="24"/>
      <w:lang w:val="en-US"/>
      <w14:ligatures w14:val="none"/>
    </w:rPr>
  </w:style>
  <w:style w:type="table" w:styleId="TableGrid">
    <w:name w:val="Table Grid"/>
    <w:basedOn w:val="TableNormal"/>
    <w:uiPriority w:val="59"/>
    <w:rsid w:val="009320C2"/>
    <w:pPr>
      <w:spacing w:after="0" w:line="240" w:lineRule="auto"/>
    </w:pPr>
    <w:rPr>
      <w:kern w:val="0"/>
      <w:lang w:val="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20C2"/>
    <w:pPr>
      <w:autoSpaceDE w:val="0"/>
      <w:autoSpaceDN w:val="0"/>
      <w:adjustRightInd w:val="0"/>
      <w:spacing w:after="0" w:line="240" w:lineRule="auto"/>
    </w:pPr>
    <w:rPr>
      <w:rFonts w:ascii="Cambria" w:hAnsi="Cambria" w:cs="Cambria"/>
      <w:color w:val="000000"/>
      <w:kern w:val="0"/>
      <w:sz w:val="24"/>
      <w:szCs w:val="24"/>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f88811a-ff81-4f49-ab33-27d3735fad95" xsi:nil="true"/>
    <lcf76f155ced4ddcb4097134ff3c332f xmlns="4ab3ef12-bca8-457a-83ae-c9ad3550a05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761445057D0A4DBB38E3FD43945E13" ma:contentTypeVersion="15" ma:contentTypeDescription="Create a new document." ma:contentTypeScope="" ma:versionID="e14ce605f010cfc131c3994b169b3dc5">
  <xsd:schema xmlns:xsd="http://www.w3.org/2001/XMLSchema" xmlns:xs="http://www.w3.org/2001/XMLSchema" xmlns:p="http://schemas.microsoft.com/office/2006/metadata/properties" xmlns:ns2="4ab3ef12-bca8-457a-83ae-c9ad3550a050" xmlns:ns3="4f88811a-ff81-4f49-ab33-27d3735fad95" targetNamespace="http://schemas.microsoft.com/office/2006/metadata/properties" ma:root="true" ma:fieldsID="6309dd4c36aa6788539b6355953f7f10" ns2:_="" ns3:_="">
    <xsd:import namespace="4ab3ef12-bca8-457a-83ae-c9ad3550a050"/>
    <xsd:import namespace="4f88811a-ff81-4f49-ab33-27d3735fad9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3ef12-bca8-457a-83ae-c9ad3550a0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126cd6e-7a57-45ff-9ff1-af919c50543d"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88811a-ff81-4f49-ab33-27d3735fad9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a699c9e-ff69-48b1-8f0a-5d0df22f9755}" ma:internalName="TaxCatchAll" ma:showField="CatchAllData" ma:web="4f88811a-ff81-4f49-ab33-27d3735fad9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030556-A91B-487D-8949-1E4D6C3C959F}">
  <ds:schemaRefs>
    <ds:schemaRef ds:uri="http://schemas.microsoft.com/sharepoint/v3/contenttype/forms"/>
  </ds:schemaRefs>
</ds:datastoreItem>
</file>

<file path=customXml/itemProps2.xml><?xml version="1.0" encoding="utf-8"?>
<ds:datastoreItem xmlns:ds="http://schemas.openxmlformats.org/officeDocument/2006/customXml" ds:itemID="{89530EA3-677C-4632-A4B1-8B4DA010AC73}">
  <ds:schemaRefs>
    <ds:schemaRef ds:uri="http://schemas.microsoft.com/office/2006/metadata/properties"/>
    <ds:schemaRef ds:uri="http://schemas.microsoft.com/office/infopath/2007/PartnerControls"/>
    <ds:schemaRef ds:uri="4f88811a-ff81-4f49-ab33-27d3735fad95"/>
    <ds:schemaRef ds:uri="4ab3ef12-bca8-457a-83ae-c9ad3550a050"/>
  </ds:schemaRefs>
</ds:datastoreItem>
</file>

<file path=customXml/itemProps3.xml><?xml version="1.0" encoding="utf-8"?>
<ds:datastoreItem xmlns:ds="http://schemas.openxmlformats.org/officeDocument/2006/customXml" ds:itemID="{AF7EC568-D4F4-472D-BF7E-754EC75DE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3ef12-bca8-457a-83ae-c9ad3550a050"/>
    <ds:schemaRef ds:uri="4f88811a-ff81-4f49-ab33-27d3735fad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2429</Words>
  <Characters>13847</Characters>
  <Application>Microsoft Office Word</Application>
  <DocSecurity>0</DocSecurity>
  <Lines>115</Lines>
  <Paragraphs>32</Paragraphs>
  <ScaleCrop>false</ScaleCrop>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Hannaford</dc:creator>
  <cp:keywords/>
  <dc:description/>
  <cp:lastModifiedBy>Tania Hannaford</cp:lastModifiedBy>
  <cp:revision>10</cp:revision>
  <dcterms:created xsi:type="dcterms:W3CDTF">2023-08-09T01:46:00Z</dcterms:created>
  <dcterms:modified xsi:type="dcterms:W3CDTF">2024-10-28T00:54:00Z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0x0101009C761445057D0A4DBB38E3FD43945E13</vt:lpwstr>
  </property>
  <property fmtid="{D5CDD505-2E9C-101B-9397-08002B2CF9AE}" pid="3" name="MediaServiceImageTags">
    <vt:lpwstr/>
  </property>
</Properties>
</file>