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4B"/>
          <w:spacing w:val="200"/>
          <w:sz w:val="20"/>
          <w:szCs w:val="20"/>
        </w:rPr>
        <w:t xml:space="preserve">REPÚBLICA ARGENTINA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PLAN INFORMÁTICO NACIONAL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4A35A"/>
          <w:sz w:val="26"/>
          <w:szCs w:val="26"/>
        </w:rPr>
        <w:t xml:space="preserve">Programa 2 — Blockchain Nacional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Versión 4.0  ·  Septiembre 2026  ·  CC0 1.0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 INFORMÁTICO NACIONAL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4.0 — Septiembre 2026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PROGRAMA 2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BLOCKCHAIN NACIONAL: CRIPTOMONEDA Y FINANCIAMIENTO SOBERANO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*Moneda Digital Descentralizada Argentina y Proof-of-Useful-Work (liquidación en cadena, trabajo útil fuera de cadena)*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 Detallado de Programa</w:t>
      </w:r>
      <w:r>
        <w:rPr>
          <w:rFonts w:ascii="Calibri" w:cs="Calibri" w:eastAsia="Calibri" w:hAnsi="Calibri"/>
          <w:sz w:val="22"/>
          <w:szCs w:val="22"/>
        </w:rPr>
        <w:t xml:space="preserve"> República Argentina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FICHA TÉCNICA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Inversión Total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185.000.000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Plazo de Ejecución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 años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Empleo Directo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1.250 puestos de trabajo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Organismos Ejecutores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BCRA (coordinación), INVAP S.E., Universidades Nacionales, YPF (energía), empresas privadas habilitadas*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**Empresas privadas habilitadas: con participación estatal o capital accionario mayoritariamente nacional (≥51%) certificado durante toda la duración del Plan.*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Entregable Principal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 blockchain operativa que liquida PoUW: entrenamiento, inferencia, evaluación y curación de IGA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1. FUNDAMENTACIÓN Y MARCO DOCTRINARIO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1.1 Contexto Estratégico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blockchains permiten infraestructura financiera soberana. Bitcoin consume energía en hashes inútiles. Ethereum concentra riqueza en Proof-of-Stake rentístico. Las stablecoins ancladas al dólar perpetúan dependencia.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Programa 2 propone una Moneda Digital Descentralizada Argentina (MDDA) cuyo trabajo de minería produce valor real: tareas de Inteligencia Artificial del Programa 1.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Actualización 2026:</w:t>
      </w:r>
      <w:r>
        <w:rPr>
          <w:rFonts w:ascii="Calibri" w:cs="Calibri" w:eastAsia="Calibri" w:hAnsi="Calibri"/>
          <w:sz w:val="22"/>
          <w:szCs w:val="22"/>
        </w:rPr>
        <w:t xml:space="preserve"> las redes de trabajo útil que funcionan (Bittensor con dTAO y subredes, Psyche de Nous Research, Prime Intellect) no entrenan *dentro* del bloque. El entrenamiento, la inferencia y la evaluación ocurren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fuera de la cadena</w:t>
      </w:r>
      <w:r>
        <w:rPr>
          <w:rFonts w:ascii="Calibri" w:cs="Calibri" w:eastAsia="Calibri" w:hAnsi="Calibri"/>
          <w:sz w:val="22"/>
          <w:szCs w:val="22"/>
        </w:rPr>
        <w:t xml:space="preserve">. La cadena registra puntajes, stake, emisión y liquidación. El PoUW de gradientes puramente on-chain sigue inmaduro y no es el diseño principal de MDDA.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1.2 Crítica al Proof-of-Stake Puro y Modelo Híbrido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 rentístico:</w:t>
      </w:r>
      <w:r>
        <w:rPr>
          <w:rFonts w:ascii="Calibri" w:cs="Calibri" w:eastAsia="Calibri" w:hAnsi="Calibri"/>
          <w:sz w:val="22"/>
          <w:szCs w:val="22"/>
        </w:rPr>
        <w:t xml:space="preserve"> El PoS puro recompensa la tenencia, no el trabajo.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Concentración:</w:t>
      </w:r>
      <w:r>
        <w:rPr>
          <w:rFonts w:ascii="Calibri" w:cs="Calibri" w:eastAsia="Calibri" w:hAnsi="Calibri"/>
          <w:sz w:val="22"/>
          <w:szCs w:val="22"/>
        </w:rPr>
        <w:t xml:space="preserve"> En Ethereum, una minoría de actores concentra el stake.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Club cerrado:</w:t>
      </w:r>
      <w:r>
        <w:rPr>
          <w:rFonts w:ascii="Calibri" w:cs="Calibri" w:eastAsia="Calibri" w:hAnsi="Calibri"/>
          <w:sz w:val="22"/>
          <w:szCs w:val="22"/>
        </w:rPr>
        <w:t xml:space="preserve"> Sin capital inicial no hay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Desvinculación productiva:</w:t>
      </w:r>
      <w:r>
        <w:rPr>
          <w:rFonts w:ascii="Calibri" w:cs="Calibri" w:eastAsia="Calibri" w:hAnsi="Calibri"/>
          <w:sz w:val="22"/>
          <w:szCs w:val="22"/>
        </w:rPr>
        <w:t xml:space="preserve"> El staking no produce bienes.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 Híbrido PoS + PoUW:</w:t>
      </w:r>
      <w:r>
        <w:rPr>
          <w:rFonts w:ascii="Calibri" w:cs="Calibri" w:eastAsia="Calibri" w:hAnsi="Calibri"/>
          <w:sz w:val="22"/>
          <w:szCs w:val="22"/>
        </w:rPr>
        <w:t xml:space="preserve"> El stake es garantía de honestidad. La recompensa principal proviene del trabajo útil verificado (entrenamiento, inferencia, evaluación, curación). Se incentiva el compromiso de largo plazo sin caer en el rentismo.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1.3 Principios Doctrinarios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Trabajo como fuente de valor:</w:t>
      </w:r>
      <w:r>
        <w:rPr>
          <w:rFonts w:ascii="Calibri" w:cs="Calibri" w:eastAsia="Calibri" w:hAnsi="Calibri"/>
          <w:sz w:val="22"/>
          <w:szCs w:val="22"/>
        </w:rPr>
        <w:t xml:space="preserve"> La emisión se vincula a trabajo computacional útil.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Soberanía energética:</w:t>
      </w:r>
      <w:r>
        <w:rPr>
          <w:rFonts w:ascii="Calibri" w:cs="Calibri" w:eastAsia="Calibri" w:hAnsi="Calibri"/>
          <w:sz w:val="22"/>
          <w:szCs w:val="22"/>
        </w:rPr>
        <w:t xml:space="preserve"> Excedentes (gas de pozo, eólica, geotérmica, mareomotriz y otras renovables).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Estabilidad con justicia:</w:t>
      </w:r>
      <w:r>
        <w:rPr>
          <w:rFonts w:ascii="Calibri" w:cs="Calibri" w:eastAsia="Calibri" w:hAnsi="Calibri"/>
          <w:sz w:val="22"/>
          <w:szCs w:val="22"/>
        </w:rPr>
        <w:t xml:space="preserve"> Control de precios sin sacrificar al minero-trabajador.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Descentralización nacional:</w:t>
      </w:r>
      <w:r>
        <w:rPr>
          <w:rFonts w:ascii="Calibri" w:cs="Calibri" w:eastAsia="Calibri" w:hAnsi="Calibri"/>
          <w:sz w:val="22"/>
          <w:szCs w:val="22"/>
        </w:rPr>
        <w:t xml:space="preserve"> Nodos federales, anti-dominancia extranjera.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Cadena estrecha:</w:t>
      </w:r>
      <w:r>
        <w:rPr>
          <w:rFonts w:ascii="Calibri" w:cs="Calibri" w:eastAsia="Calibri" w:hAnsi="Calibri"/>
          <w:sz w:val="22"/>
          <w:szCs w:val="22"/>
        </w:rPr>
        <w:t xml:space="preserve"> La cadena no ejecuta el tensor; liquida el tensor.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1.4 Integración con el Programa 1 (IGA)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mineros ejecutan tareas publicadas por P1 (y, más adelante, por terceros nacionales).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MDDA emitida financia más cómputo.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modelos resultantes se destilan al Programa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Energía excedente - soberanía cognitiva.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2. OBJETIVOS DEL PROGRAMA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2.1 Objetivo General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Implementar una red nacional basada en PoUW que financie IGA, aproveche excedentes energéticos y estabilice el precio de MDDA con mecanismos algorítmicos.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2.2 Objetivos Específicos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 operativa:</w:t>
      </w:r>
      <w:r>
        <w:rPr>
          <w:rFonts w:ascii="Calibri" w:cs="Calibri" w:eastAsia="Calibri" w:hAnsi="Calibri"/>
          <w:sz w:val="22"/>
          <w:szCs w:val="22"/>
        </w:rPr>
        <w:t xml:space="preserve"> ≥100 nodos, ≥4 por provincia.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PoUW 2026:</w:t>
      </w:r>
      <w:r>
        <w:rPr>
          <w:rFonts w:ascii="Calibri" w:cs="Calibri" w:eastAsia="Calibri" w:hAnsi="Calibri"/>
          <w:sz w:val="22"/>
          <w:szCs w:val="22"/>
        </w:rPr>
        <w:t xml:space="preserve"> Mercado de tareas fuera de cadena; atestaciones y pago en cadena.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Canasta de tareas:</w:t>
      </w:r>
      <w:r>
        <w:rPr>
          <w:rFonts w:ascii="Calibri" w:cs="Calibri" w:eastAsia="Calibri" w:hAnsi="Calibri"/>
          <w:sz w:val="22"/>
          <w:szCs w:val="22"/>
        </w:rPr>
        <w:t xml:space="preserve"> Entrenamiento (cuando la verificación lo permita),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inferencia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evaluación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curación</w:t>
      </w:r>
      <w:r>
        <w:rPr>
          <w:rFonts w:ascii="Calibri" w:cs="Calibri" w:eastAsia="Calibri" w:hAnsi="Calibri"/>
          <w:sz w:val="22"/>
          <w:szCs w:val="22"/>
        </w:rPr>
        <w:t xml:space="preserve"> — las tres últimas están más maduras que el pretrain distribuido.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Despliegue descentralizado:</w:t>
      </w:r>
      <w:r>
        <w:rPr>
          <w:rFonts w:ascii="Calibri" w:cs="Calibri" w:eastAsia="Calibri" w:hAnsi="Calibri"/>
          <w:sz w:val="22"/>
          <w:szCs w:val="22"/>
        </w:rPr>
        <w:t xml:space="preserve"> Privados, OSC, universidades, autárquicas. El gobierno solo fija referencias (kWh, tasas).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Estabilidad:</w:t>
      </w:r>
      <w:r>
        <w:rPr>
          <w:rFonts w:ascii="Calibri" w:cs="Calibri" w:eastAsia="Calibri" w:hAnsi="Calibri"/>
          <w:sz w:val="22"/>
          <w:szCs w:val="22"/>
        </w:rPr>
        <w:t xml:space="preserve"> Volatilidad &lt;3% mensual tipo Reflexer RAI. 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Energía:</w:t>
      </w:r>
      <w:r>
        <w:rPr>
          <w:rFonts w:ascii="Calibri" w:cs="Calibri" w:eastAsia="Calibri" w:hAnsi="Calibri"/>
          <w:sz w:val="22"/>
          <w:szCs w:val="22"/>
        </w:rPr>
        <w:t xml:space="preserve"> ≥50 MW de excedente capitalizado. 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Tasa de mineros:</w:t>
      </w:r>
      <w:r>
        <w:rPr>
          <w:rFonts w:ascii="Calibri" w:cs="Calibri" w:eastAsia="Calibri" w:hAnsi="Calibri"/>
          <w:sz w:val="22"/>
          <w:szCs w:val="22"/>
        </w:rPr>
        <w:t xml:space="preserve"> 4–8% anual, inferior a usos productivos de la energía (~10–12%). 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Cómputo a IGA:</w:t>
      </w:r>
      <w:r>
        <w:rPr>
          <w:rFonts w:ascii="Calibri" w:cs="Calibri" w:eastAsia="Calibri" w:hAnsi="Calibri"/>
          <w:sz w:val="22"/>
          <w:szCs w:val="22"/>
        </w:rPr>
        <w:t xml:space="preserve"> Aspiración de ≥USD 5.000 M en *valor de cómputo* en 5 años,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condicionada a la calidad de verificación</w:t>
      </w:r>
      <w:r>
        <w:rPr>
          <w:rFonts w:ascii="Calibri" w:cs="Calibri" w:eastAsia="Calibri" w:hAnsi="Calibri"/>
          <w:sz w:val="22"/>
          <w:szCs w:val="22"/>
        </w:rPr>
        <w:t xml:space="preserve">. 9.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Wallets:</w:t>
      </w:r>
      <w:r>
        <w:rPr>
          <w:rFonts w:ascii="Calibri" w:cs="Calibri" w:eastAsia="Calibri" w:hAnsi="Calibri"/>
          <w:sz w:val="22"/>
          <w:szCs w:val="22"/>
        </w:rPr>
        <w:t xml:space="preserve"> Privacidad por diseño y cumplimiento por escalones.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3. ARQUITECTURA TÉCNICA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 Proof-of-Useful-Work (2026)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3.1.1 Separación de capas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Qué no hace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Fuera de cadena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Entrena, infiere, evalúa, cura datos, intercambia gradientes o logits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escribe tensores en cada bloque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En cadena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Stake, registro de tareas, atestaciones, emisión, oráculos, slashing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corre un paso de Adam por transacción</w:t>
            </w:r>
          </w:p>
        </w:tc>
      </w:tr>
    </w:tbl>
    <w:p>
      <w:pPr>
        <w:spacing w:after="200"/>
      </w:pP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3.1.2 Funcionamiento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(P1 u otro) publica una tarea con precio por unidad verificable (iteración, lote de inferencia, ítem de eval, lote de curación). El minero la ejecuta y publica un compromiso (Merkle, prueba de logits o muestreo de mejora de pérdida). Los verificadores muestrean. Si hay consenso positivo, se finaliza el bloque de liquidación y se paga; si no, se penaliza el stake.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3.1.3 Referencias (no vendors a adoptar a ciegas)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Bittensor (dTAO, subredes, consenso Yuma):</w:t>
      </w:r>
      <w:r>
        <w:rPr>
          <w:rFonts w:ascii="Calibri" w:cs="Calibri" w:eastAsia="Calibri" w:hAnsi="Calibri"/>
          <w:sz w:val="22"/>
          <w:szCs w:val="22"/>
        </w:rPr>
        <w:t xml:space="preserve"> mercado de inteligencia; la cadena Substrate liquida, el trabajo es off-chain.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Psyche (Nous Research):</w:t>
      </w:r>
      <w:r>
        <w:rPr>
          <w:rFonts w:ascii="Calibri" w:cs="Calibri" w:eastAsia="Calibri" w:hAnsi="Calibri"/>
          <w:sz w:val="22"/>
          <w:szCs w:val="22"/>
        </w:rPr>
        <w:t xml:space="preserve"> entrenamiento asíncrono comprimido; coordinador y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Prime Intellect / OpenDiLoCo:</w:t>
      </w:r>
      <w:r>
        <w:rPr>
          <w:rFonts w:ascii="Calibri" w:cs="Calibri" w:eastAsia="Calibri" w:hAnsi="Calibri"/>
          <w:sz w:val="22"/>
          <w:szCs w:val="22"/>
        </w:rPr>
        <w:t xml:space="preserve"> pretrain distribuido con comunicación reducida.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Pruebas de logits:</w:t>
      </w:r>
      <w:r>
        <w:rPr>
          <w:rFonts w:ascii="Calibri" w:cs="Calibri" w:eastAsia="Calibri" w:hAnsi="Calibri"/>
          <w:sz w:val="22"/>
          <w:szCs w:val="22"/>
        </w:rPr>
        <w:t xml:space="preserve"> verificación de que se corrió el modelo correcto sin reejecutar todo.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MDDA puede tomar elementos de estos diseños tras auditoría. No se importa un token extranjero como moneda nacional.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3.1.4 Ventajas sobre PoW tradicional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Aspecto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PoW tradicional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PoUW (MDDA v4.0)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Trabajo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Hashes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Tareas IGA verificadas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Producto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Solo seguridad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Seguridad + modelos, evals y datos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Energía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Débil justificación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Producción cognitiva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Lugar del cómputo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ASIC inútil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GPU/NPU útil, fuera de cadena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 Mecanismo de Emisión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3.2.1 Parámetros observados (sin intervención)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Potencia de red (unidades verificadas / segundo).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Precio MDDA (oráculos).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Precio de mercado del cómputo.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Comisiones.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3.2.2 Parámetros híbridos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Costo energético por unidad: reporte de nodos + referencia INDEC (o similar) de kWh.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3.2.3 Parámetros estratégicos (Plan de Gobierno)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Tasa de ganancia objetivo de mineros (4–8%).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Límites de emisión anual (0,1%–20%).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Coeficiente κ de sensibilidad.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3.2.4 Fórmula de Ajuste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*TasaGanancia = (EmisiónPorBloque + PagosPorTareas + Comisiones) / CostoCómputoPorBloque*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*CostoCómputoPorBloque = (Unidades × CostoEnergéticoPorUnidad) + AmortizaciónHardware*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*δ = κ × (TasaGananciaObjetivo − TasaGananciaObservada)*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*NuevaEmisión = EmisiónActual × (1 + δ)*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3.2.5 Períodos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Período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Ajuste δ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Formación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 meses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±1% por bloque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MDDA por unidad verificada (canasta de tareas)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Madurez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Post 6 meses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±0,1% por bloque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Tasa ganancia 6% anual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Emisión anual acotada entre 0,1% y 20%.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3.3 Estabilización de Precio (Tipo Reflexer RAI)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RAI no se ancla al dólar. Flota con baja volatilidad vía control automático. MDDA replica: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Oráculos de precio descentralizados.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Precio de redención que evoluciona con la tasa de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mercado &gt; redención - tasa sube - incentiva vender.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mercado &lt; redención - tasa baja - incentiva comprar.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Controlador PID por bloque. Sin intervención humana cotidiana.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3.4 Estructura de Nodos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Nodo Principal:</w:t>
      </w:r>
      <w:r>
        <w:rPr>
          <w:rFonts w:ascii="Calibri" w:cs="Calibri" w:eastAsia="Calibri" w:hAnsi="Calibri"/>
          <w:sz w:val="22"/>
          <w:szCs w:val="22"/>
        </w:rPr>
        <w:t xml:space="preserve"> entrenamiento/inferencia PoUW (GPU), archivo, oráculo, gateway. Requiere stake.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Nodo Secundario:</w:t>
      </w:r>
      <w:r>
        <w:rPr>
          <w:rFonts w:ascii="Calibri" w:cs="Calibri" w:eastAsia="Calibri" w:hAnsi="Calibri"/>
          <w:sz w:val="22"/>
          <w:szCs w:val="22"/>
        </w:rPr>
        <w:t xml:space="preserve"> solo archivo, solo gateway, o tareas livianas (eval, curación, inferencia chica). Stake no obligatorio; recompensa menor.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Nacionalidad:</w:t>
      </w:r>
      <w:r>
        <w:rPr>
          <w:rFonts w:ascii="Calibri" w:cs="Calibri" w:eastAsia="Calibri" w:hAnsi="Calibri"/>
          <w:sz w:val="22"/>
          <w:szCs w:val="22"/>
        </w:rPr>
        <w:t xml:space="preserve"> IP argentina; ≥4 nodos por provincia; detección de proxy/VPN; incentivos a zonas de baja conectividad; operador puede ser anónimo, infraestructura verificablemente nacional.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4. INTEGRACIÓN CON EXCEDENTE ENERGÉTICO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4.1 Fuentes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Gas ventilado en pozos (Vaca Muerta y otros).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Eólica (Patagonia, costa).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Geotérmica (Neuquén, Mendoza).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Mareomotriz y undimotriz.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Solar, mini-hidro, biogás.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4.2 Modelo de Capitalización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Generadores en boca de pozo o junto al parque renovable. 2. Contenedores con GPU/aceleradores para tareas PoUW. 3. Enlace de datos (operadores locales; satelital nacional cuando exista; no se depende de un único proveedor extranjero). 4. El retorno justifica gasoductos y líneas que de otro modo no se hacen. 5. La minería escala según excedente: no compite con la demanda productiva.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4.3 Estimación de Capacidad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Parámetro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Estimación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Gas ventilado (Vaca Muerta)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8–12 millones m³/día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Potencia eléctrica equivalente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80–120 MW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Capacidad (H100/H200/B200 equiv.)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150–250 aceleradores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Aporte anual a IGA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15–25% del cómputo total (si la verificación escala)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CO₂ evitado vs flare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200.000–300.000 ton/año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4.4 Coordinación con YPF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Acceso a pozos, gas a costo marginal, ESG por menor venteo, electrificación rural como externalidad.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5. ECOSISTEMA DE WALLETS Y TRANSACCIONES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5.0 Smart Contracts (EVM)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Tokens ERC-20, certificados NFT (títulos, matrículas), gobernanza de cooperativas, escrow, identidad soberana. Comisiones en MDDA.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5.1 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Privacidad por defecto para el individuo.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KYC por escalones: individuo básico sin KYC; comercio con CUIT; corporativo UIF/AFIP; entidades financieras BCRA.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impuesto a la tenencia.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APIs abiertas.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5.2 Tipos de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Básica (estudiantes/trabajadores) en dispositivos P3.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Corporativa oficial (multifirma, auditoría).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Compatibilidad EVM open-source (MetaMask, Rabby, Frame, Gnosis Safe, Trezor, Ledger).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5.3 Comisiones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Base por bytes; prioridad opcional; bono 10–20% a mineros para evitar bloques vacíos.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6. CRONOGRAMA DETALLADO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6.1 Fase de Desarrollo (Años 1-2)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Inversión: USD 62.000.000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Año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Q1:</w:t>
      </w:r>
      <w:r>
        <w:rPr>
          <w:rFonts w:ascii="Calibri" w:cs="Calibri" w:eastAsia="Calibri" w:hAnsi="Calibri"/>
          <w:sz w:val="22"/>
          <w:szCs w:val="22"/>
        </w:rPr>
        <w:t xml:space="preserve"> Equipo, especificación: cadena de liquidación + mercado de tareas.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Q2:</w:t>
      </w:r>
      <w:r>
        <w:rPr>
          <w:rFonts w:ascii="Calibri" w:cs="Calibri" w:eastAsia="Calibri" w:hAnsi="Calibri"/>
          <w:sz w:val="22"/>
          <w:szCs w:val="22"/>
        </w:rPr>
        <w:t xml:space="preserve"> Núcleo de consenso híbrido; mercado de inferencia y evaluación (más verificable que el pretrain).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Q3:</w:t>
      </w:r>
      <w:r>
        <w:rPr>
          <w:rFonts w:ascii="Calibri" w:cs="Calibri" w:eastAsia="Calibri" w:hAnsi="Calibri"/>
          <w:sz w:val="22"/>
          <w:szCs w:val="22"/>
        </w:rPr>
        <w:t xml:space="preserve"> Emisión dinámica; testnet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Q4:</w:t>
      </w:r>
      <w:r>
        <w:rPr>
          <w:rFonts w:ascii="Calibri" w:cs="Calibri" w:eastAsia="Calibri" w:hAnsi="Calibri"/>
          <w:sz w:val="22"/>
          <w:szCs w:val="22"/>
        </w:rPr>
        <w:t xml:space="preserve"> Wallets básicas, API de nodos, documentación.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Año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Q1:</w:t>
      </w:r>
      <w:r>
        <w:rPr>
          <w:rFonts w:ascii="Calibri" w:cs="Calibri" w:eastAsia="Calibri" w:hAnsi="Calibri"/>
          <w:sz w:val="22"/>
          <w:szCs w:val="22"/>
        </w:rPr>
        <w:t xml:space="preserve"> Testnet pública; auditoría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Q2:</w:t>
      </w:r>
      <w:r>
        <w:rPr>
          <w:rFonts w:ascii="Calibri" w:cs="Calibri" w:eastAsia="Calibri" w:hAnsi="Calibri"/>
          <w:sz w:val="22"/>
          <w:szCs w:val="22"/>
        </w:rPr>
        <w:t xml:space="preserve"> Oráculos y RAI.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Q3:</w:t>
      </w:r>
      <w:r>
        <w:rPr>
          <w:rFonts w:ascii="Calibri" w:cs="Calibri" w:eastAsia="Calibri" w:hAnsi="Calibri"/>
          <w:sz w:val="22"/>
          <w:szCs w:val="22"/>
        </w:rPr>
        <w:t xml:space="preserve"> Mainnet (Formación), 20 nodos.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Q4:</w:t>
      </w:r>
      <w:r>
        <w:rPr>
          <w:rFonts w:ascii="Calibri" w:cs="Calibri" w:eastAsia="Calibri" w:hAnsi="Calibri"/>
          <w:sz w:val="22"/>
          <w:szCs w:val="22"/>
        </w:rPr>
        <w:t xml:space="preserve"> 50 nodos; primer puente energético.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Mainnet, 50+ nodos, wallets, canasta de tareas de inferencia/eval operativa.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6.2 Fase de Infraestructura (Años 2-4)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Inversión: USD 82.000.000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Año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Piloto 5 contenedores YPF. Oráculos. 100 nodos federales. Madurez.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Año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 contenedores. Tareas de entrenamiento P1 cuando la verificación lo permita. Wallets comercial e institucional.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100+ nodos, 20 contenedores, wallets completas.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6.3 Fase de Escalado (Año 5)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Inversión: USD 41.000.000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40+ contenedores; ≥50 MW; UX; evaluación de impacto.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Red madura, estabilidad demostrada, informe de valor de cómputo *efectivamente verificado* (no el techo aspiracional).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7. PRESUPUESTO DETALLADO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7.1 Distribución por Categoría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Monto (USD)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Desarrollo de protocolo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36.000.000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19,5%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1-2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Infraestructura de nodos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28.000.000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15,1%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Contenedores minería energética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46.000.000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24,9%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 de oráculos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6,5%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2-4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Personal (desarrolladores, ops)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33.000.000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17,8%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Desarrollo de wallets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11.000.000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5,9%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1-4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Auditorías y seguridad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5,4%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Contingencias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4,9%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185.000.000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7.2 Flujo Anual de Inversión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1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2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3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4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5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$29M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$33M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$46M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$43M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$34M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8. INDICADORES DE ÉXITO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8.1 Indicadores Técnicos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≥100 nodos, ≥4 por provincia. 2. Uptime ≥99,5%. 3. ≥100 transacciones por segundo. 4. Latencia de bloque &lt;60 s. 5. Volatilidad de precio &lt;3% mensual en Madurez. 6. ≥70% de las unidades pagadas corresponden a tareas *verificadas* (no auto-reporte).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8.2 Indicadores de Impacto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1.250 empleos directos. 8. Valor de cómputo verificado publicado anualmente; la meta de USD 5.000 M es techo aspiracional. 9. ≥50 MW de excedente. 10. 200.000+ t CO₂ evitadas vs flare. 11. ≥50.000 wallets activas al Año 5. 12. Tasa de mineros en 4–8%.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9. COMPARACIÓN CON OTRAS REDES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Bitcoin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Ethereum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Bittensor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MDDA v4.0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Consenso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PoW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Yuma + dTAO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Híbrido PoS+PoUW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Trabajo útil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Sí (subredes, off-chain)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Sí (IGA nacional)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Moneda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BTC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ETH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TAO (extranjera)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MDDA soberana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Control emisión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Halving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Variable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Mercado de subredes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Tasa de ganancia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Estabilidad de precio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Baja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Baja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Baja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Alta (RAI)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Anclaje territorial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Nodos argentinos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10. ARTICULACIÓN CON OTROS PROGRAMAS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10.1 Con Programa 1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Mercado de tareas IGA; pago en MDDA; informe anual de cómputo verificado.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10.2 Con Programa 3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Credenciales firmadas verificables offline; wallet básica en el dispositivo; sin identidad almacenada en el aparato (riesgo de robo).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10.3 Con Programa 4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Formación en protocolos, auditoría, criptografía; nodos en sedes; tesis sobre verificación de trabajo útil.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11. 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MDDA v4.0 no finge que un bloque pueda entrenar un MoE. Separa liquidación y trabajo. Convierte excedente energético en cómputo cognitivo. Mantiene la doctrina: el trabajo útil —no el encaje rentístico— es la fuente de valor.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USD 185 millones en 5 años y 1.250 empleos directos, el programa sostiene a IGA más allá del ciclo presupuestario y ofrece a la población una red de pagos descentralizada, con el Estado limitado a funciones de referencia.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*Programa 2: Blockchain Nacional: Criptomoneda y Financiamiento Soberano*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*Plan Informático Nacional v4.0 — República Argentina*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6" w:space="8"/>
      </w:pBd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CC0 1.0 Dominio Público  ·  República Argentina  ·  </w:t>
    </w:r>
    <w:r>
      <w:rPr>
        <w:rFonts w:ascii="Calibri" w:cs="Calibri" w:eastAsia="Calibri" w:hAnsi="Calibri"/>
        <w:color w:val="1B3A4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12" w:space="8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B3A4B"/>
        <w:sz w:val="16"/>
        <w:szCs w:val="16"/>
      </w:rPr>
      <w:t xml:space="preserve">Plan Informático Nacional  v4.0</w:t>
    </w:r>
    <w:r>
      <w:rPr>
        <w:rFonts w:ascii="Calibri" w:cs="Calibri" w:eastAsia="Calibri" w:hAnsi="Calibri"/>
        <w:color w:val="666666"/>
        <w:sz w:val="16"/>
        <w:szCs w:val="16"/>
      </w:rPr>
      <w:t xml:space="preserve">	Septiembre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2026-09-04T00:30:40.512Z</dcterms:created>
  <dcterms:modified xsi:type="dcterms:W3CDTF">2026-09-04T00:30:40.512Z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