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965A2">
      <w:pPr>
        <w:rPr>
          <w:vanish/>
        </w:rPr>
      </w:pPr>
    </w:p>
    <w:p w14:paraId="28E83C9D">
      <w:pPr>
        <w:rPr>
          <w:vanish/>
        </w:rPr>
      </w:pPr>
    </w:p>
    <w:tbl>
      <w:tblPr>
        <w:tblStyle w:val="10"/>
        <w:tblpPr w:leftFromText="180" w:rightFromText="180" w:vertAnchor="page" w:horzAnchor="margin" w:tblpY="491"/>
        <w:tblW w:w="10206" w:type="dxa"/>
        <w:tblInd w:w="0" w:type="dxa"/>
        <w:tblLayout w:type="fixed"/>
        <w:tblCellMar>
          <w:top w:w="0" w:type="dxa"/>
          <w:left w:w="108" w:type="dxa"/>
          <w:bottom w:w="0" w:type="dxa"/>
          <w:right w:w="108" w:type="dxa"/>
        </w:tblCellMar>
      </w:tblPr>
      <w:tblGrid>
        <w:gridCol w:w="1843"/>
        <w:gridCol w:w="8363"/>
      </w:tblGrid>
      <w:tr w14:paraId="273BAD01">
        <w:trPr>
          <w:trHeight w:val="1820" w:hRule="atLeast"/>
        </w:trPr>
        <w:tc>
          <w:tcPr>
            <w:tcW w:w="1843" w:type="dxa"/>
            <w:shd w:val="clear" w:color="auto" w:fill="auto"/>
            <w:noWrap w:val="0"/>
            <w:vAlign w:val="top"/>
          </w:tcPr>
          <w:p w14:paraId="1EF1010B">
            <w:pPr>
              <w:tabs>
                <w:tab w:val="left" w:pos="6681"/>
              </w:tabs>
              <w:spacing w:before="120" w:after="120" w:line="360" w:lineRule="auto"/>
              <w:ind w:left="3544"/>
              <w:rPr>
                <w:b/>
                <w:szCs w:val="24"/>
                <w:highlight w:val="green"/>
              </w:rPr>
            </w:pPr>
            <w:r>
              <w:drawing>
                <wp:anchor distT="0" distB="0" distL="114300" distR="114300" simplePos="0" relativeHeight="251659264" behindDoc="0" locked="0" layoutInCell="1" allowOverlap="1">
                  <wp:simplePos x="0" y="0"/>
                  <wp:positionH relativeFrom="column">
                    <wp:posOffset>-62865</wp:posOffset>
                  </wp:positionH>
                  <wp:positionV relativeFrom="paragraph">
                    <wp:posOffset>-8890</wp:posOffset>
                  </wp:positionV>
                  <wp:extent cx="1224915" cy="1217295"/>
                  <wp:effectExtent l="0" t="0" r="0" b="1905"/>
                  <wp:wrapNone/>
                  <wp:docPr id="1" name="Рисунок 58" descr="C:\Users\matveeva\Documents\РЭИ ЛОГОТИП 2020-текс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8" descr="C:\Users\matveeva\Documents\РЭИ ЛОГОТИП 2020-текст.png"/>
                          <pic:cNvPicPr>
                            <a:picLocks noChangeAspect="1"/>
                          </pic:cNvPicPr>
                        </pic:nvPicPr>
                        <pic:blipFill>
                          <a:blip r:embed="rId8"/>
                          <a:stretch>
                            <a:fillRect/>
                          </a:stretch>
                        </pic:blipFill>
                        <pic:spPr>
                          <a:xfrm>
                            <a:off x="0" y="0"/>
                            <a:ext cx="1224915" cy="1217295"/>
                          </a:xfrm>
                          <a:prstGeom prst="rect">
                            <a:avLst/>
                          </a:prstGeom>
                          <a:noFill/>
                          <a:ln>
                            <a:noFill/>
                          </a:ln>
                        </pic:spPr>
                      </pic:pic>
                    </a:graphicData>
                  </a:graphic>
                </wp:anchor>
              </w:drawing>
            </w:r>
          </w:p>
        </w:tc>
        <w:tc>
          <w:tcPr>
            <w:tcW w:w="8363" w:type="dxa"/>
            <w:shd w:val="clear" w:color="auto" w:fill="auto"/>
            <w:noWrap w:val="0"/>
            <w:vAlign w:val="center"/>
          </w:tcPr>
          <w:p w14:paraId="5623A573">
            <w:pPr>
              <w:spacing w:before="240" w:after="120" w:line="276" w:lineRule="auto"/>
              <w:ind w:left="-1951" w:right="-108"/>
              <w:jc w:val="center"/>
              <w:rPr>
                <w:b/>
                <w:sz w:val="32"/>
                <w:szCs w:val="32"/>
              </w:rPr>
            </w:pPr>
            <w:r>
              <w:rPr>
                <w:b/>
                <w:sz w:val="32"/>
                <w:szCs w:val="32"/>
              </w:rPr>
              <w:t>Акционерное общество</w:t>
            </w:r>
          </w:p>
          <w:p w14:paraId="20775285">
            <w:pPr>
              <w:spacing w:before="240" w:after="120" w:line="276" w:lineRule="auto"/>
              <w:ind w:left="-1951" w:right="-108"/>
              <w:jc w:val="center"/>
              <w:rPr>
                <w:b/>
                <w:sz w:val="48"/>
                <w:szCs w:val="48"/>
              </w:rPr>
            </w:pPr>
            <w:r>
              <w:rPr>
                <w:b/>
                <w:sz w:val="48"/>
                <w:szCs w:val="48"/>
              </w:rPr>
              <w:t>«РЭИ-ЭКОАУДИТ»</w:t>
            </w:r>
          </w:p>
        </w:tc>
      </w:tr>
      <w:tr w14:paraId="19BFE5B0">
        <w:trPr>
          <w:trHeight w:val="110" w:hRule="atLeast"/>
        </w:trPr>
        <w:tc>
          <w:tcPr>
            <w:tcW w:w="10206" w:type="dxa"/>
            <w:gridSpan w:val="2"/>
            <w:shd w:val="clear" w:color="auto" w:fill="auto"/>
            <w:noWrap w:val="0"/>
            <w:vAlign w:val="center"/>
          </w:tcPr>
          <w:p w14:paraId="46EA4240">
            <w:pPr>
              <w:spacing w:before="120"/>
              <w:jc w:val="center"/>
            </w:pPr>
            <w:r>
              <w:t>Ассоциация саморегулируемая организация «Центральное объединение организаций по инженерным изысканиям для строительства «Центризыскания» (СРО-И-003-14092009)</w:t>
            </w:r>
          </w:p>
          <w:p w14:paraId="600F1FD1">
            <w:pPr>
              <w:jc w:val="center"/>
            </w:pPr>
            <w:r>
              <w:t>Регистрационный номер члена саморегулируемой организации И-003-007731501750-0150</w:t>
            </w:r>
          </w:p>
        </w:tc>
      </w:tr>
    </w:tbl>
    <w:p w14:paraId="2690312D">
      <w:pPr>
        <w:rPr>
          <w:vanish/>
        </w:rPr>
      </w:pPr>
    </w:p>
    <w:tbl>
      <w:tblPr>
        <w:tblStyle w:val="10"/>
        <w:tblpPr w:leftFromText="180" w:rightFromText="180" w:vertAnchor="page" w:horzAnchor="margin" w:tblpY="3586"/>
        <w:tblW w:w="9856" w:type="dxa"/>
        <w:tblInd w:w="0" w:type="dxa"/>
        <w:tblLayout w:type="autofit"/>
        <w:tblCellMar>
          <w:top w:w="0" w:type="dxa"/>
          <w:left w:w="108" w:type="dxa"/>
          <w:bottom w:w="0" w:type="dxa"/>
          <w:right w:w="108" w:type="dxa"/>
        </w:tblCellMar>
      </w:tblPr>
      <w:tblGrid>
        <w:gridCol w:w="4928"/>
        <w:gridCol w:w="4928"/>
      </w:tblGrid>
      <w:tr w14:paraId="19F9003E">
        <w:tc>
          <w:tcPr>
            <w:tcW w:w="4928" w:type="dxa"/>
            <w:noWrap w:val="0"/>
            <w:vAlign w:val="top"/>
          </w:tcPr>
          <w:p w14:paraId="4D5B3A25">
            <w:pPr>
              <w:pStyle w:val="26"/>
              <w:jc w:val="right"/>
              <w:rPr>
                <w:b/>
                <w:sz w:val="24"/>
                <w:szCs w:val="24"/>
              </w:rPr>
            </w:pPr>
          </w:p>
        </w:tc>
        <w:tc>
          <w:tcPr>
            <w:tcW w:w="4928" w:type="dxa"/>
            <w:noWrap w:val="0"/>
            <w:vAlign w:val="top"/>
          </w:tcPr>
          <w:p w14:paraId="4DEBA418">
            <w:pPr>
              <w:pStyle w:val="26"/>
              <w:jc w:val="right"/>
              <w:rPr>
                <w:b/>
                <w:bCs/>
                <w:sz w:val="24"/>
                <w:szCs w:val="24"/>
              </w:rPr>
            </w:pPr>
            <w:r>
              <w:rPr>
                <w:b/>
                <w:snapToGrid w:val="0"/>
                <w:sz w:val="24"/>
                <w:szCs w:val="24"/>
              </w:rPr>
              <w:t>«</w:t>
            </w:r>
            <w:r>
              <w:rPr>
                <w:b/>
                <w:sz w:val="24"/>
                <w:szCs w:val="24"/>
              </w:rPr>
              <w:t>СОГЛАСОВАНО</w:t>
            </w:r>
            <w:r>
              <w:rPr>
                <w:b/>
                <w:snapToGrid w:val="0"/>
                <w:sz w:val="24"/>
                <w:szCs w:val="24"/>
              </w:rPr>
              <w:t>»</w:t>
            </w:r>
          </w:p>
        </w:tc>
      </w:tr>
      <w:tr w14:paraId="25C990F6">
        <w:tc>
          <w:tcPr>
            <w:tcW w:w="4928" w:type="dxa"/>
            <w:noWrap w:val="0"/>
            <w:vAlign w:val="top"/>
          </w:tcPr>
          <w:p w14:paraId="3802FB6B">
            <w:pPr>
              <w:pStyle w:val="23"/>
              <w:jc w:val="right"/>
              <w:rPr>
                <w:bCs/>
                <w:sz w:val="24"/>
              </w:rPr>
            </w:pPr>
          </w:p>
        </w:tc>
        <w:tc>
          <w:tcPr>
            <w:tcW w:w="4928" w:type="dxa"/>
            <w:noWrap w:val="0"/>
            <w:vAlign w:val="top"/>
          </w:tcPr>
          <w:p w14:paraId="7BBE9DA6">
            <w:pPr>
              <w:pStyle w:val="23"/>
              <w:jc w:val="right"/>
              <w:rPr>
                <w:bCs/>
                <w:sz w:val="24"/>
                <w:szCs w:val="24"/>
              </w:rPr>
            </w:pPr>
          </w:p>
          <w:p w14:paraId="26D5778B">
            <w:pPr>
              <w:pStyle w:val="23"/>
              <w:jc w:val="right"/>
              <w:rPr>
                <w:bCs/>
                <w:sz w:val="24"/>
                <w:szCs w:val="24"/>
              </w:rPr>
            </w:pPr>
          </w:p>
          <w:p w14:paraId="1DB5ECBC">
            <w:pPr>
              <w:pStyle w:val="23"/>
              <w:jc w:val="right"/>
              <w:rPr>
                <w:bCs/>
                <w:sz w:val="24"/>
                <w:szCs w:val="24"/>
              </w:rPr>
            </w:pPr>
            <w:r>
              <w:rPr>
                <w:bCs/>
                <w:sz w:val="24"/>
                <w:szCs w:val="24"/>
              </w:rPr>
              <w:t>Технический заказчик</w:t>
            </w:r>
          </w:p>
          <w:p w14:paraId="1A06FBD0">
            <w:pPr>
              <w:pStyle w:val="23"/>
              <w:jc w:val="right"/>
              <w:rPr>
                <w:bCs/>
                <w:sz w:val="24"/>
                <w:szCs w:val="24"/>
              </w:rPr>
            </w:pPr>
            <w:r>
              <w:rPr>
                <w:bCs/>
                <w:sz w:val="24"/>
                <w:szCs w:val="24"/>
              </w:rPr>
              <w:fldChar w:fldCharType="begin"/>
            </w:r>
            <w:r>
              <w:rPr>
                <w:bCs/>
                <w:sz w:val="24"/>
                <w:szCs w:val="24"/>
              </w:rPr>
              <w:instrText xml:space="preserve"> HYPERLINK  \l "ДиректорДолжность" </w:instrText>
            </w:r>
            <w:r>
              <w:rPr>
                <w:bCs/>
                <w:sz w:val="24"/>
                <w:szCs w:val="24"/>
              </w:rPr>
              <w:fldChar w:fldCharType="separate"/>
            </w:r>
            <w:r>
              <w:rPr>
                <w:rStyle w:val="24"/>
                <w:bCs/>
                <w:sz w:val="24"/>
                <w:szCs w:val="24"/>
              </w:rPr>
              <w:t>ДиректорДолжность</w:t>
            </w:r>
            <w:r>
              <w:rPr>
                <w:bCs/>
                <w:sz w:val="24"/>
                <w:szCs w:val="24"/>
              </w:rPr>
              <w:fldChar w:fldCharType="end"/>
            </w:r>
          </w:p>
        </w:tc>
      </w:tr>
      <w:tr w14:paraId="7FEBE698">
        <w:tc>
          <w:tcPr>
            <w:tcW w:w="4928" w:type="dxa"/>
            <w:noWrap w:val="0"/>
            <w:vAlign w:val="top"/>
          </w:tcPr>
          <w:p w14:paraId="639A6B6F">
            <w:pPr>
              <w:pStyle w:val="23"/>
              <w:jc w:val="right"/>
              <w:rPr>
                <w:bCs/>
                <w:sz w:val="24"/>
              </w:rPr>
            </w:pPr>
          </w:p>
        </w:tc>
        <w:tc>
          <w:tcPr>
            <w:tcW w:w="4928" w:type="dxa"/>
            <w:noWrap w:val="0"/>
            <w:vAlign w:val="top"/>
          </w:tcPr>
          <w:p w14:paraId="63AE2B95">
            <w:pPr>
              <w:pStyle w:val="23"/>
              <w:jc w:val="right"/>
              <w:rPr>
                <w:bCs/>
                <w:sz w:val="24"/>
                <w:szCs w:val="24"/>
              </w:rPr>
            </w:pPr>
            <w:r>
              <w:rPr>
                <w:bCs/>
                <w:sz w:val="24"/>
                <w:szCs w:val="24"/>
              </w:rPr>
              <w:fldChar w:fldCharType="begin"/>
            </w:r>
            <w:r>
              <w:rPr>
                <w:bCs/>
                <w:sz w:val="24"/>
                <w:szCs w:val="24"/>
              </w:rPr>
              <w:instrText xml:space="preserve"> HYPERLINK  \l "НазваниеОрганизации" </w:instrText>
            </w:r>
            <w:r>
              <w:rPr>
                <w:bCs/>
                <w:sz w:val="24"/>
                <w:szCs w:val="24"/>
              </w:rPr>
              <w:fldChar w:fldCharType="separate"/>
            </w:r>
            <w:r>
              <w:rPr>
                <w:rStyle w:val="24"/>
                <w:bCs/>
                <w:sz w:val="24"/>
                <w:szCs w:val="24"/>
              </w:rPr>
              <w:t>НазваниеОрганизации</w:t>
            </w:r>
            <w:r>
              <w:rPr>
                <w:bCs/>
                <w:sz w:val="24"/>
                <w:szCs w:val="24"/>
              </w:rPr>
              <w:fldChar w:fldCharType="end"/>
            </w:r>
          </w:p>
        </w:tc>
      </w:tr>
      <w:tr w14:paraId="22CC91AC">
        <w:tc>
          <w:tcPr>
            <w:tcW w:w="4928" w:type="dxa"/>
            <w:noWrap w:val="0"/>
            <w:vAlign w:val="top"/>
          </w:tcPr>
          <w:p w14:paraId="0DE17FCB">
            <w:pPr>
              <w:pStyle w:val="26"/>
              <w:jc w:val="right"/>
              <w:rPr>
                <w:b/>
                <w:bCs/>
                <w:sz w:val="24"/>
              </w:rPr>
            </w:pPr>
          </w:p>
        </w:tc>
        <w:tc>
          <w:tcPr>
            <w:tcW w:w="4928" w:type="dxa"/>
            <w:noWrap w:val="0"/>
            <w:vAlign w:val="top"/>
          </w:tcPr>
          <w:p w14:paraId="6F572E24">
            <w:pPr>
              <w:pStyle w:val="26"/>
              <w:jc w:val="right"/>
              <w:rPr>
                <w:bCs/>
                <w:sz w:val="24"/>
                <w:szCs w:val="24"/>
              </w:rPr>
            </w:pPr>
          </w:p>
          <w:p w14:paraId="013E4339">
            <w:pPr>
              <w:pStyle w:val="26"/>
              <w:jc w:val="right"/>
              <w:rPr>
                <w:bCs/>
                <w:sz w:val="24"/>
                <w:szCs w:val="24"/>
              </w:rPr>
            </w:pPr>
          </w:p>
          <w:p w14:paraId="0BE93B65">
            <w:pPr>
              <w:pStyle w:val="26"/>
              <w:jc w:val="right"/>
              <w:rPr>
                <w:bCs/>
                <w:color w:val="999999"/>
                <w:sz w:val="24"/>
                <w:szCs w:val="24"/>
              </w:rPr>
            </w:pPr>
            <w:r>
              <w:rPr>
                <w:bCs/>
                <w:sz w:val="24"/>
                <w:szCs w:val="24"/>
              </w:rPr>
              <w:tab/>
            </w:r>
            <w:r>
              <w:rPr>
                <w:bCs/>
                <w:sz w:val="24"/>
                <w:szCs w:val="24"/>
              </w:rPr>
              <w:fldChar w:fldCharType="begin"/>
            </w:r>
            <w:r>
              <w:rPr>
                <w:bCs/>
                <w:sz w:val="24"/>
                <w:szCs w:val="24"/>
              </w:rPr>
              <w:instrText xml:space="preserve"> HYPERLINK  \l "ДиректорФИО" </w:instrText>
            </w:r>
            <w:r>
              <w:rPr>
                <w:bCs/>
                <w:sz w:val="24"/>
                <w:szCs w:val="24"/>
              </w:rPr>
              <w:fldChar w:fldCharType="separate"/>
            </w:r>
            <w:r>
              <w:rPr>
                <w:rStyle w:val="24"/>
                <w:bCs/>
                <w:sz w:val="24"/>
                <w:szCs w:val="24"/>
              </w:rPr>
              <w:t>ДиректорФИО</w:t>
            </w:r>
            <w:r>
              <w:rPr>
                <w:bCs/>
                <w:sz w:val="24"/>
                <w:szCs w:val="24"/>
              </w:rPr>
              <w:fldChar w:fldCharType="end"/>
            </w:r>
          </w:p>
        </w:tc>
      </w:tr>
      <w:tr w14:paraId="28DF858F">
        <w:tc>
          <w:tcPr>
            <w:tcW w:w="4928" w:type="dxa"/>
            <w:noWrap w:val="0"/>
            <w:vAlign w:val="top"/>
          </w:tcPr>
          <w:p w14:paraId="60A4A4E3">
            <w:pPr>
              <w:pStyle w:val="26"/>
              <w:jc w:val="right"/>
              <w:rPr>
                <w:bCs/>
                <w:sz w:val="24"/>
                <w:szCs w:val="24"/>
              </w:rPr>
            </w:pPr>
          </w:p>
        </w:tc>
        <w:tc>
          <w:tcPr>
            <w:tcW w:w="4928" w:type="dxa"/>
            <w:noWrap w:val="0"/>
            <w:vAlign w:val="top"/>
          </w:tcPr>
          <w:p w14:paraId="0422A9AE">
            <w:pPr>
              <w:pStyle w:val="26"/>
              <w:jc w:val="right"/>
              <w:rPr>
                <w:bCs/>
                <w:sz w:val="24"/>
                <w:szCs w:val="24"/>
              </w:rPr>
            </w:pPr>
          </w:p>
          <w:p w14:paraId="5EE17984">
            <w:pPr>
              <w:pStyle w:val="26"/>
              <w:jc w:val="right"/>
              <w:rPr>
                <w:bCs/>
                <w:sz w:val="24"/>
                <w:szCs w:val="24"/>
              </w:rPr>
            </w:pPr>
            <w:r>
              <w:rPr>
                <w:bCs/>
                <w:sz w:val="24"/>
                <w:szCs w:val="24"/>
              </w:rPr>
              <w:t>_______________</w:t>
            </w:r>
          </w:p>
        </w:tc>
      </w:tr>
    </w:tbl>
    <w:p w14:paraId="2AFFEAEC">
      <w:pPr>
        <w:rPr>
          <w:sz w:val="24"/>
          <w:szCs w:val="24"/>
        </w:rPr>
      </w:pPr>
    </w:p>
    <w:tbl>
      <w:tblPr>
        <w:tblStyle w:val="10"/>
        <w:tblpPr w:leftFromText="180" w:rightFromText="180" w:vertAnchor="page" w:horzAnchor="margin" w:tblpY="7066"/>
        <w:tblW w:w="9856" w:type="dxa"/>
        <w:tblInd w:w="0" w:type="dxa"/>
        <w:tblLayout w:type="autofit"/>
        <w:tblCellMar>
          <w:top w:w="0" w:type="dxa"/>
          <w:left w:w="108" w:type="dxa"/>
          <w:bottom w:w="0" w:type="dxa"/>
          <w:right w:w="108" w:type="dxa"/>
        </w:tblCellMar>
      </w:tblPr>
      <w:tblGrid>
        <w:gridCol w:w="4928"/>
        <w:gridCol w:w="4928"/>
      </w:tblGrid>
      <w:tr w14:paraId="252F105C">
        <w:tc>
          <w:tcPr>
            <w:tcW w:w="4928" w:type="dxa"/>
            <w:noWrap w:val="0"/>
            <w:vAlign w:val="top"/>
          </w:tcPr>
          <w:p w14:paraId="4F820EF5">
            <w:pPr>
              <w:pStyle w:val="26"/>
              <w:jc w:val="right"/>
              <w:rPr>
                <w:b/>
                <w:sz w:val="24"/>
                <w:szCs w:val="24"/>
              </w:rPr>
            </w:pPr>
            <w:r>
              <w:rPr>
                <w:b/>
                <w:bCs/>
                <w:sz w:val="24"/>
                <w:szCs w:val="24"/>
              </w:rPr>
              <w:t>«УТВЕРЖДАЮ»</w:t>
            </w:r>
          </w:p>
        </w:tc>
        <w:tc>
          <w:tcPr>
            <w:tcW w:w="4928" w:type="dxa"/>
            <w:noWrap w:val="0"/>
            <w:vAlign w:val="top"/>
          </w:tcPr>
          <w:p w14:paraId="3D580605">
            <w:pPr>
              <w:pStyle w:val="26"/>
              <w:jc w:val="right"/>
              <w:rPr>
                <w:b/>
                <w:bCs/>
                <w:sz w:val="24"/>
                <w:szCs w:val="24"/>
              </w:rPr>
            </w:pPr>
            <w:r>
              <w:rPr>
                <w:b/>
                <w:snapToGrid w:val="0"/>
                <w:sz w:val="24"/>
                <w:szCs w:val="24"/>
              </w:rPr>
              <w:t>«</w:t>
            </w:r>
            <w:r>
              <w:rPr>
                <w:b/>
                <w:sz w:val="24"/>
                <w:szCs w:val="24"/>
              </w:rPr>
              <w:t>СОГЛАСОВАНО</w:t>
            </w:r>
            <w:r>
              <w:rPr>
                <w:b/>
                <w:snapToGrid w:val="0"/>
                <w:sz w:val="24"/>
                <w:szCs w:val="24"/>
              </w:rPr>
              <w:t>»</w:t>
            </w:r>
          </w:p>
        </w:tc>
      </w:tr>
      <w:tr w14:paraId="057D9099">
        <w:tc>
          <w:tcPr>
            <w:tcW w:w="4928" w:type="dxa"/>
            <w:noWrap w:val="0"/>
            <w:vAlign w:val="top"/>
          </w:tcPr>
          <w:p w14:paraId="4C66E975">
            <w:pPr>
              <w:pStyle w:val="23"/>
              <w:jc w:val="right"/>
              <w:rPr>
                <w:bCs/>
                <w:sz w:val="24"/>
                <w:lang w:val="en-US"/>
              </w:rPr>
            </w:pPr>
          </w:p>
          <w:p w14:paraId="091FC588">
            <w:pPr>
              <w:pStyle w:val="23"/>
              <w:jc w:val="right"/>
              <w:rPr>
                <w:bCs/>
                <w:sz w:val="24"/>
                <w:lang w:val="en-US"/>
              </w:rPr>
            </w:pPr>
          </w:p>
          <w:p w14:paraId="768026D5">
            <w:pPr>
              <w:pStyle w:val="23"/>
              <w:jc w:val="right"/>
              <w:rPr>
                <w:bCs/>
                <w:sz w:val="24"/>
              </w:rPr>
            </w:pPr>
            <w:r>
              <w:rPr>
                <w:bCs/>
                <w:sz w:val="24"/>
                <w:highlight w:val="yellow"/>
              </w:rPr>
              <w:t>Подрядчик/</w:t>
            </w:r>
            <w:r>
              <w:rPr>
                <w:bCs/>
                <w:sz w:val="24"/>
              </w:rPr>
              <w:t>Исполнитель</w:t>
            </w:r>
          </w:p>
          <w:p w14:paraId="3AAED3FE">
            <w:pPr>
              <w:pStyle w:val="23"/>
              <w:jc w:val="right"/>
              <w:rPr>
                <w:bCs/>
                <w:sz w:val="24"/>
              </w:rPr>
            </w:pPr>
            <w:r>
              <w:rPr>
                <w:bCs/>
                <w:sz w:val="24"/>
              </w:rPr>
              <w:t>Директор</w:t>
            </w:r>
          </w:p>
        </w:tc>
        <w:tc>
          <w:tcPr>
            <w:tcW w:w="4928" w:type="dxa"/>
            <w:noWrap w:val="0"/>
            <w:vAlign w:val="top"/>
          </w:tcPr>
          <w:p w14:paraId="12342077">
            <w:pPr>
              <w:pStyle w:val="23"/>
              <w:jc w:val="right"/>
              <w:rPr>
                <w:bCs/>
                <w:sz w:val="24"/>
                <w:szCs w:val="24"/>
              </w:rPr>
            </w:pPr>
          </w:p>
          <w:p w14:paraId="4DF0345F">
            <w:pPr>
              <w:pStyle w:val="23"/>
              <w:jc w:val="right"/>
              <w:rPr>
                <w:bCs/>
                <w:sz w:val="24"/>
                <w:szCs w:val="24"/>
              </w:rPr>
            </w:pPr>
          </w:p>
          <w:p w14:paraId="7A7ECB48">
            <w:pPr>
              <w:pStyle w:val="23"/>
              <w:jc w:val="right"/>
              <w:rPr>
                <w:bCs/>
                <w:sz w:val="24"/>
                <w:szCs w:val="24"/>
              </w:rPr>
            </w:pPr>
            <w:r>
              <w:rPr>
                <w:bCs/>
                <w:sz w:val="24"/>
                <w:szCs w:val="24"/>
              </w:rPr>
              <w:t>Заказчик</w:t>
            </w:r>
          </w:p>
          <w:p w14:paraId="464E563C">
            <w:pPr>
              <w:pStyle w:val="23"/>
              <w:jc w:val="right"/>
              <w:rPr>
                <w:bCs/>
                <w:sz w:val="24"/>
                <w:szCs w:val="24"/>
              </w:rPr>
            </w:pPr>
            <w:r>
              <w:rPr>
                <w:bCs/>
                <w:sz w:val="24"/>
                <w:szCs w:val="24"/>
              </w:rPr>
              <w:fldChar w:fldCharType="begin"/>
            </w:r>
            <w:r>
              <w:rPr>
                <w:bCs/>
                <w:sz w:val="24"/>
                <w:szCs w:val="24"/>
              </w:rPr>
              <w:instrText xml:space="preserve"> HYPERLINK  \l "ДиректорДолжность" </w:instrText>
            </w:r>
            <w:r>
              <w:rPr>
                <w:bCs/>
                <w:sz w:val="24"/>
                <w:szCs w:val="24"/>
              </w:rPr>
              <w:fldChar w:fldCharType="separate"/>
            </w:r>
            <w:r>
              <w:rPr>
                <w:rStyle w:val="24"/>
                <w:bCs/>
                <w:sz w:val="24"/>
                <w:szCs w:val="24"/>
              </w:rPr>
              <w:t>ДиректорДолжность</w:t>
            </w:r>
            <w:r>
              <w:rPr>
                <w:bCs/>
                <w:sz w:val="24"/>
                <w:szCs w:val="24"/>
              </w:rPr>
              <w:fldChar w:fldCharType="end"/>
            </w:r>
          </w:p>
        </w:tc>
      </w:tr>
      <w:tr w14:paraId="0F8F8658">
        <w:tc>
          <w:tcPr>
            <w:tcW w:w="4928" w:type="dxa"/>
            <w:noWrap w:val="0"/>
            <w:vAlign w:val="top"/>
          </w:tcPr>
          <w:p w14:paraId="0650603B">
            <w:pPr>
              <w:pStyle w:val="23"/>
              <w:jc w:val="right"/>
              <w:rPr>
                <w:bCs/>
                <w:sz w:val="24"/>
              </w:rPr>
            </w:pPr>
            <w:r>
              <w:rPr>
                <w:bCs/>
                <w:sz w:val="24"/>
              </w:rPr>
              <w:t>АО «РЭИ-ЭКОАУДИТ»</w:t>
            </w:r>
          </w:p>
        </w:tc>
        <w:tc>
          <w:tcPr>
            <w:tcW w:w="4928" w:type="dxa"/>
            <w:noWrap w:val="0"/>
            <w:vAlign w:val="top"/>
          </w:tcPr>
          <w:p w14:paraId="481DA297">
            <w:pPr>
              <w:pStyle w:val="23"/>
              <w:jc w:val="right"/>
              <w:rPr>
                <w:bCs/>
                <w:sz w:val="24"/>
                <w:szCs w:val="24"/>
              </w:rPr>
            </w:pPr>
            <w:r>
              <w:rPr>
                <w:bCs/>
                <w:sz w:val="24"/>
                <w:szCs w:val="24"/>
              </w:rPr>
              <w:fldChar w:fldCharType="begin"/>
            </w:r>
            <w:r>
              <w:rPr>
                <w:bCs/>
                <w:sz w:val="24"/>
                <w:szCs w:val="24"/>
              </w:rPr>
              <w:instrText xml:space="preserve"> HYPERLINK  \l "НазваниеОрганизации" </w:instrText>
            </w:r>
            <w:r>
              <w:rPr>
                <w:bCs/>
                <w:sz w:val="24"/>
                <w:szCs w:val="24"/>
              </w:rPr>
              <w:fldChar w:fldCharType="separate"/>
            </w:r>
            <w:r>
              <w:rPr>
                <w:rStyle w:val="24"/>
                <w:bCs/>
                <w:sz w:val="24"/>
                <w:szCs w:val="24"/>
              </w:rPr>
              <w:t>НазваниеОрганизации</w:t>
            </w:r>
            <w:r>
              <w:rPr>
                <w:bCs/>
                <w:sz w:val="24"/>
                <w:szCs w:val="24"/>
              </w:rPr>
              <w:fldChar w:fldCharType="end"/>
            </w:r>
          </w:p>
        </w:tc>
      </w:tr>
      <w:tr w14:paraId="1BD88C95">
        <w:tc>
          <w:tcPr>
            <w:tcW w:w="4928" w:type="dxa"/>
            <w:noWrap w:val="0"/>
            <w:vAlign w:val="top"/>
          </w:tcPr>
          <w:p w14:paraId="62EAFBB0">
            <w:pPr>
              <w:pStyle w:val="26"/>
              <w:jc w:val="right"/>
              <w:rPr>
                <w:bCs/>
                <w:sz w:val="24"/>
              </w:rPr>
            </w:pPr>
          </w:p>
          <w:p w14:paraId="658A397A">
            <w:pPr>
              <w:pStyle w:val="26"/>
              <w:jc w:val="right"/>
              <w:rPr>
                <w:bCs/>
                <w:sz w:val="24"/>
              </w:rPr>
            </w:pPr>
          </w:p>
          <w:p w14:paraId="75B0945E">
            <w:pPr>
              <w:pStyle w:val="26"/>
              <w:jc w:val="right"/>
              <w:rPr>
                <w:b/>
                <w:bCs/>
                <w:sz w:val="24"/>
              </w:rPr>
            </w:pPr>
            <w:r>
              <w:rPr>
                <w:sz w:val="24"/>
              </w:rPr>
              <w:t>М.А.Маренный</w:t>
            </w:r>
          </w:p>
        </w:tc>
        <w:tc>
          <w:tcPr>
            <w:tcW w:w="4928" w:type="dxa"/>
            <w:noWrap w:val="0"/>
            <w:vAlign w:val="top"/>
          </w:tcPr>
          <w:p w14:paraId="4E17C3B7">
            <w:pPr>
              <w:pStyle w:val="26"/>
              <w:jc w:val="right"/>
              <w:rPr>
                <w:bCs/>
                <w:sz w:val="24"/>
                <w:szCs w:val="24"/>
              </w:rPr>
            </w:pPr>
          </w:p>
          <w:p w14:paraId="50C644C8">
            <w:pPr>
              <w:pStyle w:val="26"/>
              <w:jc w:val="right"/>
              <w:rPr>
                <w:bCs/>
                <w:sz w:val="24"/>
                <w:szCs w:val="24"/>
              </w:rPr>
            </w:pPr>
          </w:p>
          <w:p w14:paraId="2D94512F">
            <w:pPr>
              <w:pStyle w:val="26"/>
              <w:jc w:val="right"/>
              <w:rPr>
                <w:bCs/>
                <w:color w:val="999999"/>
                <w:sz w:val="24"/>
                <w:szCs w:val="24"/>
              </w:rPr>
            </w:pPr>
            <w:r>
              <w:rPr>
                <w:bCs/>
                <w:sz w:val="24"/>
                <w:szCs w:val="24"/>
              </w:rPr>
              <w:tab/>
            </w:r>
            <w:r>
              <w:rPr>
                <w:bCs/>
                <w:sz w:val="24"/>
                <w:szCs w:val="24"/>
              </w:rPr>
              <w:fldChar w:fldCharType="begin"/>
            </w:r>
            <w:r>
              <w:rPr>
                <w:bCs/>
                <w:sz w:val="24"/>
                <w:szCs w:val="24"/>
              </w:rPr>
              <w:instrText xml:space="preserve"> HYPERLINK  \l "ДиректорФИО" </w:instrText>
            </w:r>
            <w:r>
              <w:rPr>
                <w:bCs/>
                <w:sz w:val="24"/>
                <w:szCs w:val="24"/>
              </w:rPr>
              <w:fldChar w:fldCharType="separate"/>
            </w:r>
            <w:r>
              <w:rPr>
                <w:rStyle w:val="24"/>
                <w:bCs/>
                <w:sz w:val="24"/>
                <w:szCs w:val="24"/>
              </w:rPr>
              <w:t>ДиректорФИО</w:t>
            </w:r>
            <w:r>
              <w:rPr>
                <w:bCs/>
                <w:sz w:val="24"/>
                <w:szCs w:val="24"/>
              </w:rPr>
              <w:fldChar w:fldCharType="end"/>
            </w:r>
          </w:p>
        </w:tc>
      </w:tr>
      <w:tr w14:paraId="687DE919">
        <w:tc>
          <w:tcPr>
            <w:tcW w:w="4928" w:type="dxa"/>
            <w:noWrap w:val="0"/>
            <w:vAlign w:val="top"/>
          </w:tcPr>
          <w:p w14:paraId="00C227CA">
            <w:pPr>
              <w:pStyle w:val="26"/>
              <w:jc w:val="right"/>
              <w:rPr>
                <w:bCs/>
                <w:sz w:val="24"/>
                <w:szCs w:val="24"/>
              </w:rPr>
            </w:pPr>
          </w:p>
          <w:p w14:paraId="446D9AA0">
            <w:pPr>
              <w:pStyle w:val="26"/>
              <w:jc w:val="right"/>
              <w:rPr>
                <w:bCs/>
                <w:sz w:val="24"/>
                <w:szCs w:val="24"/>
              </w:rPr>
            </w:pPr>
            <w:r>
              <w:rPr>
                <w:bCs/>
                <w:sz w:val="24"/>
                <w:szCs w:val="24"/>
              </w:rPr>
              <w:t>_______________</w:t>
            </w:r>
          </w:p>
        </w:tc>
        <w:tc>
          <w:tcPr>
            <w:tcW w:w="4928" w:type="dxa"/>
            <w:noWrap w:val="0"/>
            <w:vAlign w:val="top"/>
          </w:tcPr>
          <w:p w14:paraId="33790813">
            <w:pPr>
              <w:pStyle w:val="26"/>
              <w:jc w:val="right"/>
              <w:rPr>
                <w:bCs/>
                <w:sz w:val="24"/>
                <w:szCs w:val="24"/>
              </w:rPr>
            </w:pPr>
          </w:p>
          <w:p w14:paraId="01D0BA56">
            <w:pPr>
              <w:pStyle w:val="26"/>
              <w:jc w:val="right"/>
              <w:rPr>
                <w:bCs/>
                <w:sz w:val="24"/>
                <w:szCs w:val="24"/>
              </w:rPr>
            </w:pPr>
            <w:r>
              <w:rPr>
                <w:bCs/>
                <w:sz w:val="24"/>
                <w:szCs w:val="24"/>
              </w:rPr>
              <w:t>_______________</w:t>
            </w:r>
          </w:p>
        </w:tc>
      </w:tr>
    </w:tbl>
    <w:p w14:paraId="17DCB3C8">
      <w:pPr>
        <w:rPr>
          <w:sz w:val="24"/>
          <w:szCs w:val="24"/>
        </w:rPr>
      </w:pPr>
    </w:p>
    <w:p w14:paraId="798AFAED">
      <w:pPr>
        <w:rPr>
          <w:sz w:val="24"/>
          <w:szCs w:val="24"/>
        </w:rPr>
      </w:pPr>
    </w:p>
    <w:p w14:paraId="5438D8FB">
      <w:pPr>
        <w:pStyle w:val="26"/>
        <w:rPr>
          <w:b/>
          <w:caps/>
          <w:szCs w:val="28"/>
        </w:rPr>
      </w:pPr>
    </w:p>
    <w:p w14:paraId="5E31C935">
      <w:pPr>
        <w:pStyle w:val="26"/>
        <w:rPr>
          <w:b/>
          <w:caps/>
          <w:szCs w:val="28"/>
        </w:rPr>
      </w:pPr>
    </w:p>
    <w:p w14:paraId="4A7786BB">
      <w:pPr>
        <w:pStyle w:val="26"/>
        <w:rPr>
          <w:b/>
          <w:caps/>
          <w:szCs w:val="28"/>
        </w:rPr>
      </w:pPr>
      <w:r>
        <w:rPr>
          <w:b/>
          <w:caps/>
          <w:szCs w:val="28"/>
        </w:rPr>
        <w:t>Программа</w:t>
      </w:r>
    </w:p>
    <w:p w14:paraId="1231F572">
      <w:pPr>
        <w:pStyle w:val="26"/>
        <w:rPr>
          <w:b/>
          <w:caps/>
          <w:szCs w:val="28"/>
        </w:rPr>
      </w:pPr>
      <w:r>
        <w:rPr>
          <w:b/>
          <w:caps/>
          <w:szCs w:val="28"/>
        </w:rPr>
        <w:t>инженерно-экологических изысканий</w:t>
      </w:r>
    </w:p>
    <w:p w14:paraId="1D11F0F3">
      <w:pPr>
        <w:pStyle w:val="26"/>
        <w:rPr>
          <w:b/>
          <w:szCs w:val="28"/>
          <w:u w:val="single"/>
          <w:lang w:val="en-US"/>
        </w:rPr>
      </w:pPr>
    </w:p>
    <w:p w14:paraId="4600F7F6">
      <w:pPr>
        <w:rPr>
          <w:sz w:val="24"/>
          <w:szCs w:val="24"/>
        </w:rPr>
      </w:pPr>
    </w:p>
    <w:p w14:paraId="0B961E4F">
      <w:pPr>
        <w:rPr>
          <w:sz w:val="24"/>
          <w:szCs w:val="24"/>
        </w:rPr>
      </w:pPr>
    </w:p>
    <w:p w14:paraId="528278C2">
      <w:pPr>
        <w:rPr>
          <w:sz w:val="24"/>
          <w:szCs w:val="24"/>
        </w:rPr>
      </w:pPr>
    </w:p>
    <w:tbl>
      <w:tblPr>
        <w:tblStyle w:val="10"/>
        <w:tblW w:w="0" w:type="auto"/>
        <w:tblInd w:w="284" w:type="dxa"/>
        <w:tblLayout w:type="autofit"/>
        <w:tblCellMar>
          <w:top w:w="0" w:type="dxa"/>
          <w:left w:w="108" w:type="dxa"/>
          <w:bottom w:w="0" w:type="dxa"/>
          <w:right w:w="108" w:type="dxa"/>
        </w:tblCellMar>
      </w:tblPr>
      <w:tblGrid>
        <w:gridCol w:w="3085"/>
        <w:gridCol w:w="6378"/>
      </w:tblGrid>
      <w:tr w14:paraId="77498D80">
        <w:trPr>
          <w:trHeight w:val="578" w:hRule="atLeast"/>
        </w:trPr>
        <w:tc>
          <w:tcPr>
            <w:tcW w:w="3085" w:type="dxa"/>
            <w:shd w:val="clear" w:color="auto" w:fill="auto"/>
            <w:noWrap w:val="0"/>
            <w:vAlign w:val="top"/>
          </w:tcPr>
          <w:p w14:paraId="6CEC4354">
            <w:pPr>
              <w:pStyle w:val="14"/>
              <w:tabs>
                <w:tab w:val="left" w:pos="1860"/>
              </w:tabs>
              <w:spacing w:after="0"/>
              <w:ind w:left="0"/>
              <w:rPr>
                <w:bCs/>
                <w:sz w:val="24"/>
                <w:szCs w:val="24"/>
              </w:rPr>
            </w:pPr>
            <w:r>
              <w:rPr>
                <w:bCs/>
                <w:sz w:val="24"/>
                <w:szCs w:val="24"/>
              </w:rPr>
              <w:t>Наименование объекта:</w:t>
            </w:r>
          </w:p>
        </w:tc>
        <w:tc>
          <w:tcPr>
            <w:tcW w:w="6378" w:type="dxa"/>
            <w:shd w:val="clear" w:color="auto" w:fill="auto"/>
            <w:noWrap w:val="0"/>
            <w:vAlign w:val="top"/>
          </w:tcPr>
          <w:p w14:paraId="3F9ED9A3">
            <w:pPr>
              <w:pStyle w:val="14"/>
              <w:tabs>
                <w:tab w:val="left" w:pos="1860"/>
              </w:tabs>
              <w:spacing w:after="0"/>
              <w:ind w:left="0"/>
              <w:jc w:val="both"/>
              <w:rPr>
                <w:b/>
                <w:bCs/>
                <w:sz w:val="24"/>
                <w:szCs w:val="24"/>
              </w:rPr>
            </w:pPr>
            <w:r>
              <w:rPr>
                <w:b/>
                <w:bCs/>
                <w:sz w:val="24"/>
                <w:szCs w:val="24"/>
              </w:rPr>
              <w:fldChar w:fldCharType="begin"/>
            </w:r>
            <w:r>
              <w:rPr>
                <w:b/>
                <w:bCs/>
                <w:sz w:val="24"/>
                <w:szCs w:val="24"/>
              </w:rPr>
              <w:instrText xml:space="preserve"> HYPERLINK  \l "Объект" </w:instrText>
            </w:r>
            <w:r>
              <w:rPr>
                <w:b/>
                <w:bCs/>
                <w:sz w:val="24"/>
                <w:szCs w:val="24"/>
              </w:rPr>
              <w:fldChar w:fldCharType="separate"/>
            </w:r>
            <w:r>
              <w:rPr>
                <w:b/>
                <w:sz w:val="24"/>
                <w:szCs w:val="24"/>
              </w:rPr>
              <w:t>Объект</w:t>
            </w:r>
            <w:r>
              <w:rPr>
                <w:b/>
                <w:bCs/>
                <w:sz w:val="24"/>
                <w:szCs w:val="24"/>
              </w:rPr>
              <w:fldChar w:fldCharType="end"/>
            </w:r>
          </w:p>
        </w:tc>
      </w:tr>
    </w:tbl>
    <w:p w14:paraId="1665B6E7">
      <w:pPr>
        <w:rPr>
          <w:sz w:val="24"/>
          <w:szCs w:val="24"/>
        </w:rPr>
      </w:pPr>
    </w:p>
    <w:p w14:paraId="195628A1">
      <w:pPr>
        <w:rPr>
          <w:sz w:val="24"/>
          <w:szCs w:val="24"/>
        </w:rPr>
      </w:pPr>
    </w:p>
    <w:p w14:paraId="2ADD9194">
      <w:pPr>
        <w:rPr>
          <w:b/>
          <w:szCs w:val="28"/>
          <w:u w:val="single"/>
          <w:lang w:val="en-US"/>
        </w:rPr>
      </w:pPr>
      <w:r>
        <w:rPr>
          <w:sz w:val="24"/>
          <w:szCs w:val="24"/>
        </w:rPr>
        <w:br w:type="page"/>
      </w:r>
    </w:p>
    <w:tbl>
      <w:tblPr>
        <w:tblStyle w:val="10"/>
        <w:tblW w:w="949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693"/>
        <w:gridCol w:w="6237"/>
      </w:tblGrid>
      <w:tr w14:paraId="22B8D529">
        <w:trPr>
          <w:trHeight w:val="398" w:hRule="atLeast"/>
        </w:trPr>
        <w:tc>
          <w:tcPr>
            <w:tcW w:w="9497" w:type="dxa"/>
            <w:gridSpan w:val="3"/>
            <w:shd w:val="clear" w:color="auto" w:fill="auto"/>
            <w:noWrap w:val="0"/>
            <w:vAlign w:val="center"/>
          </w:tcPr>
          <w:p w14:paraId="5D1F8880">
            <w:pPr>
              <w:pStyle w:val="14"/>
              <w:tabs>
                <w:tab w:val="left" w:pos="1860"/>
              </w:tabs>
              <w:spacing w:after="0"/>
              <w:ind w:left="33"/>
              <w:rPr>
                <w:bCs/>
                <w:sz w:val="24"/>
                <w:szCs w:val="24"/>
              </w:rPr>
            </w:pPr>
            <w:r>
              <w:rPr>
                <w:b/>
                <w:bCs/>
                <w:sz w:val="24"/>
                <w:szCs w:val="24"/>
              </w:rPr>
              <w:t>Программа составлена в соответствии с п.4.19 СП 47.13330.2016</w:t>
            </w:r>
          </w:p>
        </w:tc>
      </w:tr>
      <w:tr w14:paraId="2806C346">
        <w:tc>
          <w:tcPr>
            <w:tcW w:w="567" w:type="dxa"/>
            <w:shd w:val="clear" w:color="auto" w:fill="auto"/>
            <w:noWrap w:val="0"/>
            <w:vAlign w:val="center"/>
          </w:tcPr>
          <w:p w14:paraId="43FAA95D">
            <w:pPr>
              <w:numPr>
                <w:ilvl w:val="0"/>
                <w:numId w:val="1"/>
              </w:numPr>
              <w:spacing w:before="60" w:after="60"/>
              <w:ind w:left="-57" w:firstLine="0"/>
              <w:rPr>
                <w:b/>
                <w:bCs/>
                <w:caps/>
                <w:sz w:val="24"/>
                <w:szCs w:val="24"/>
              </w:rPr>
            </w:pPr>
          </w:p>
        </w:tc>
        <w:tc>
          <w:tcPr>
            <w:tcW w:w="8930" w:type="dxa"/>
            <w:gridSpan w:val="2"/>
            <w:shd w:val="clear" w:color="auto" w:fill="auto"/>
            <w:noWrap w:val="0"/>
            <w:vAlign w:val="center"/>
          </w:tcPr>
          <w:p w14:paraId="00BE3899">
            <w:pPr>
              <w:pStyle w:val="14"/>
              <w:tabs>
                <w:tab w:val="left" w:pos="1860"/>
              </w:tabs>
              <w:spacing w:before="60" w:after="60"/>
              <w:ind w:left="0"/>
              <w:rPr>
                <w:i/>
                <w:caps/>
                <w:sz w:val="24"/>
                <w:szCs w:val="24"/>
              </w:rPr>
            </w:pPr>
            <w:r>
              <w:rPr>
                <w:b/>
                <w:bCs/>
                <w:caps/>
                <w:sz w:val="24"/>
                <w:szCs w:val="24"/>
              </w:rPr>
              <w:t>Общие сведения</w:t>
            </w:r>
          </w:p>
        </w:tc>
      </w:tr>
      <w:tr w14:paraId="3EFC1300">
        <w:tc>
          <w:tcPr>
            <w:tcW w:w="567" w:type="dxa"/>
            <w:shd w:val="clear" w:color="auto" w:fill="auto"/>
            <w:noWrap w:val="0"/>
            <w:vAlign w:val="center"/>
          </w:tcPr>
          <w:p w14:paraId="7DF778D4">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650B787">
            <w:pPr>
              <w:spacing w:before="60" w:after="60"/>
              <w:jc w:val="center"/>
              <w:rPr>
                <w:bCs/>
                <w:sz w:val="22"/>
                <w:szCs w:val="22"/>
              </w:rPr>
            </w:pPr>
            <w:r>
              <w:rPr>
                <w:bCs/>
                <w:sz w:val="22"/>
                <w:szCs w:val="22"/>
              </w:rPr>
              <w:t>Наименование объекта</w:t>
            </w:r>
          </w:p>
        </w:tc>
        <w:tc>
          <w:tcPr>
            <w:tcW w:w="6237" w:type="dxa"/>
            <w:shd w:val="clear" w:color="auto" w:fill="auto"/>
            <w:noWrap w:val="0"/>
            <w:vAlign w:val="center"/>
          </w:tcPr>
          <w:p w14:paraId="6A987DB7">
            <w:pPr>
              <w:pStyle w:val="14"/>
              <w:tabs>
                <w:tab w:val="left" w:pos="1860"/>
              </w:tabs>
              <w:spacing w:before="60" w:after="60"/>
              <w:ind w:left="0"/>
              <w:jc w:val="both"/>
              <w:rPr>
                <w:i/>
                <w:sz w:val="24"/>
                <w:szCs w:val="24"/>
              </w:rPr>
            </w:pPr>
            <w:r>
              <w:rPr>
                <w:i/>
                <w:sz w:val="24"/>
                <w:szCs w:val="24"/>
              </w:rPr>
              <w:fldChar w:fldCharType="begin"/>
            </w:r>
            <w:r>
              <w:rPr>
                <w:i/>
                <w:sz w:val="24"/>
                <w:szCs w:val="24"/>
              </w:rPr>
              <w:instrText xml:space="preserve"> HYPERLINK  \l "Объект" </w:instrText>
            </w:r>
            <w:r>
              <w:rPr>
                <w:i/>
                <w:sz w:val="24"/>
                <w:szCs w:val="24"/>
              </w:rPr>
              <w:fldChar w:fldCharType="separate"/>
            </w:r>
            <w:r>
              <w:rPr>
                <w:i/>
                <w:sz w:val="24"/>
                <w:szCs w:val="24"/>
              </w:rPr>
              <w:t>Объект</w:t>
            </w:r>
            <w:r>
              <w:rPr>
                <w:i/>
                <w:sz w:val="24"/>
                <w:szCs w:val="24"/>
              </w:rPr>
              <w:fldChar w:fldCharType="end"/>
            </w:r>
          </w:p>
        </w:tc>
      </w:tr>
      <w:tr w14:paraId="72E0F0F1">
        <w:tc>
          <w:tcPr>
            <w:tcW w:w="567" w:type="dxa"/>
            <w:shd w:val="clear" w:color="auto" w:fill="auto"/>
            <w:noWrap w:val="0"/>
            <w:vAlign w:val="center"/>
          </w:tcPr>
          <w:p w14:paraId="0FDEFD66">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1678A330">
            <w:pPr>
              <w:spacing w:before="60" w:after="60"/>
              <w:jc w:val="center"/>
              <w:rPr>
                <w:strike/>
                <w:sz w:val="22"/>
                <w:szCs w:val="22"/>
              </w:rPr>
            </w:pPr>
            <w:r>
              <w:rPr>
                <w:bCs/>
                <w:sz w:val="22"/>
                <w:szCs w:val="22"/>
              </w:rPr>
              <w:t>Местоположение объекта</w:t>
            </w:r>
          </w:p>
        </w:tc>
        <w:tc>
          <w:tcPr>
            <w:tcW w:w="6237" w:type="dxa"/>
            <w:shd w:val="clear" w:color="auto" w:fill="auto"/>
            <w:noWrap w:val="0"/>
            <w:vAlign w:val="center"/>
          </w:tcPr>
          <w:p w14:paraId="6BB3EB39">
            <w:pPr>
              <w:pStyle w:val="14"/>
              <w:tabs>
                <w:tab w:val="left" w:pos="1860"/>
              </w:tabs>
              <w:spacing w:before="60" w:after="60"/>
              <w:ind w:left="0"/>
              <w:jc w:val="both"/>
              <w:rPr>
                <w:bCs/>
                <w:i/>
                <w:sz w:val="24"/>
                <w:szCs w:val="24"/>
              </w:rPr>
            </w:pPr>
            <w:r>
              <w:rPr>
                <w:i/>
                <w:sz w:val="24"/>
                <w:szCs w:val="24"/>
              </w:rPr>
              <w:fldChar w:fldCharType="begin"/>
            </w:r>
            <w:r>
              <w:rPr>
                <w:i/>
                <w:sz w:val="24"/>
                <w:szCs w:val="24"/>
              </w:rPr>
              <w:instrText xml:space="preserve"> HYPERLINK  \l "Адрес" </w:instrText>
            </w:r>
            <w:r>
              <w:rPr>
                <w:i/>
                <w:sz w:val="24"/>
                <w:szCs w:val="24"/>
              </w:rPr>
              <w:fldChar w:fldCharType="separate"/>
            </w:r>
            <w:r>
              <w:rPr>
                <w:i/>
                <w:sz w:val="24"/>
                <w:szCs w:val="24"/>
              </w:rPr>
              <w:t>Адрес</w:t>
            </w:r>
            <w:r>
              <w:rPr>
                <w:i/>
                <w:sz w:val="24"/>
                <w:szCs w:val="24"/>
              </w:rPr>
              <w:fldChar w:fldCharType="end"/>
            </w:r>
          </w:p>
        </w:tc>
      </w:tr>
      <w:tr w14:paraId="6E0E8364">
        <w:tc>
          <w:tcPr>
            <w:tcW w:w="567" w:type="dxa"/>
            <w:shd w:val="clear" w:color="auto" w:fill="auto"/>
            <w:noWrap w:val="0"/>
            <w:vAlign w:val="center"/>
          </w:tcPr>
          <w:p w14:paraId="576901F0">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403EEA09">
            <w:pPr>
              <w:pStyle w:val="14"/>
              <w:tabs>
                <w:tab w:val="left" w:pos="1860"/>
              </w:tabs>
              <w:spacing w:before="60" w:after="60"/>
              <w:ind w:left="0"/>
              <w:rPr>
                <w:bCs/>
                <w:i/>
                <w:sz w:val="22"/>
                <w:szCs w:val="22"/>
                <w:u w:val="single"/>
              </w:rPr>
            </w:pPr>
            <w:r>
              <w:rPr>
                <w:bCs/>
                <w:sz w:val="22"/>
                <w:szCs w:val="22"/>
              </w:rPr>
              <w:t>Сведения о заказчике</w:t>
            </w:r>
          </w:p>
        </w:tc>
      </w:tr>
      <w:tr w14:paraId="18A49ABE">
        <w:tc>
          <w:tcPr>
            <w:tcW w:w="567" w:type="dxa"/>
            <w:shd w:val="clear" w:color="auto" w:fill="auto"/>
            <w:noWrap w:val="0"/>
            <w:vAlign w:val="center"/>
          </w:tcPr>
          <w:p w14:paraId="765DA58B">
            <w:pPr>
              <w:numPr>
                <w:ilvl w:val="2"/>
                <w:numId w:val="1"/>
              </w:numPr>
              <w:spacing w:before="60" w:after="60"/>
              <w:ind w:left="448" w:hanging="505"/>
              <w:jc w:val="center"/>
              <w:rPr>
                <w:bCs/>
                <w:caps/>
                <w:sz w:val="24"/>
                <w:szCs w:val="24"/>
              </w:rPr>
            </w:pPr>
          </w:p>
        </w:tc>
        <w:tc>
          <w:tcPr>
            <w:tcW w:w="2693" w:type="dxa"/>
            <w:shd w:val="clear" w:color="auto" w:fill="auto"/>
            <w:noWrap w:val="0"/>
            <w:vAlign w:val="center"/>
          </w:tcPr>
          <w:p w14:paraId="29558820">
            <w:pPr>
              <w:spacing w:before="60" w:after="60"/>
              <w:jc w:val="center"/>
              <w:rPr>
                <w:bCs/>
                <w:sz w:val="22"/>
                <w:szCs w:val="22"/>
              </w:rPr>
            </w:pPr>
            <w:r>
              <w:rPr>
                <w:bCs/>
                <w:sz w:val="22"/>
                <w:szCs w:val="22"/>
              </w:rPr>
              <w:t>Наименование и местонахождение заказчика</w:t>
            </w:r>
          </w:p>
        </w:tc>
        <w:tc>
          <w:tcPr>
            <w:tcW w:w="6237" w:type="dxa"/>
            <w:shd w:val="clear" w:color="auto" w:fill="auto"/>
            <w:noWrap w:val="0"/>
            <w:vAlign w:val="center"/>
          </w:tcPr>
          <w:p w14:paraId="64AE6358">
            <w:pPr>
              <w:pStyle w:val="14"/>
              <w:tabs>
                <w:tab w:val="left" w:pos="1860"/>
              </w:tabs>
              <w:spacing w:before="60" w:after="60"/>
              <w:ind w:left="0"/>
              <w:rPr>
                <w:i/>
                <w:sz w:val="24"/>
                <w:szCs w:val="24"/>
                <w:u w:val="single"/>
              </w:rPr>
            </w:pPr>
            <w:r>
              <w:rPr>
                <w:bCs/>
                <w:i/>
                <w:sz w:val="24"/>
                <w:szCs w:val="24"/>
                <w:u w:val="single"/>
              </w:rPr>
              <w:fldChar w:fldCharType="begin"/>
            </w:r>
            <w:r>
              <w:rPr>
                <w:bCs/>
                <w:i/>
                <w:sz w:val="24"/>
                <w:szCs w:val="24"/>
                <w:u w:val="single"/>
              </w:rPr>
              <w:instrText xml:space="preserve"> HYPERLINK  \l "Заказчик" </w:instrText>
            </w:r>
            <w:r>
              <w:rPr>
                <w:bCs/>
                <w:i/>
                <w:sz w:val="24"/>
                <w:szCs w:val="24"/>
                <w:u w:val="single"/>
              </w:rPr>
              <w:fldChar w:fldCharType="separate"/>
            </w:r>
            <w:r>
              <w:rPr>
                <w:rStyle w:val="24"/>
                <w:bCs/>
                <w:i/>
                <w:sz w:val="24"/>
                <w:szCs w:val="24"/>
              </w:rPr>
              <w:t>Заказчик</w:t>
            </w:r>
            <w:r>
              <w:rPr>
                <w:bCs/>
                <w:i/>
                <w:sz w:val="24"/>
                <w:szCs w:val="24"/>
                <w:u w:val="single"/>
              </w:rPr>
              <w:fldChar w:fldCharType="end"/>
            </w:r>
            <w:r>
              <w:rPr>
                <w:i/>
                <w:sz w:val="24"/>
                <w:szCs w:val="24"/>
                <w:u w:val="single"/>
              </w:rPr>
              <w:t>, ОГРН</w:t>
            </w:r>
            <w:r>
              <w:rPr>
                <w:i/>
                <w:sz w:val="24"/>
                <w:szCs w:val="24"/>
                <w:u w:val="single"/>
              </w:rPr>
              <w:fldChar w:fldCharType="begin"/>
            </w:r>
            <w:r>
              <w:rPr>
                <w:i/>
                <w:sz w:val="24"/>
                <w:szCs w:val="24"/>
                <w:u w:val="single"/>
              </w:rPr>
              <w:instrText xml:space="preserve">HYPERLINK  \l "ОГРН"</w:instrText>
            </w:r>
            <w:r>
              <w:rPr>
                <w:i/>
                <w:sz w:val="24"/>
                <w:szCs w:val="24"/>
                <w:u w:val="single"/>
              </w:rPr>
              <w:fldChar w:fldCharType="separate"/>
            </w:r>
            <w:r>
              <w:rPr>
                <w:rStyle w:val="24"/>
                <w:i/>
                <w:sz w:val="24"/>
                <w:szCs w:val="24"/>
              </w:rPr>
              <w:t>ОГРН</w:t>
            </w:r>
            <w:r>
              <w:rPr>
                <w:i/>
                <w:sz w:val="24"/>
                <w:szCs w:val="24"/>
                <w:u w:val="single"/>
              </w:rPr>
              <w:fldChar w:fldCharType="end"/>
            </w:r>
          </w:p>
          <w:p w14:paraId="2A1BA334">
            <w:pPr>
              <w:pStyle w:val="14"/>
              <w:tabs>
                <w:tab w:val="left" w:pos="1860"/>
              </w:tabs>
              <w:spacing w:before="60" w:after="60"/>
              <w:ind w:left="0"/>
              <w:rPr>
                <w:i/>
                <w:sz w:val="24"/>
                <w:szCs w:val="24"/>
              </w:rPr>
            </w:pPr>
            <w:r>
              <w:rPr>
                <w:bCs/>
                <w:i/>
                <w:sz w:val="24"/>
                <w:szCs w:val="24"/>
              </w:rPr>
              <w:fldChar w:fldCharType="begin"/>
            </w:r>
            <w:r>
              <w:rPr>
                <w:bCs/>
                <w:i/>
                <w:sz w:val="24"/>
                <w:szCs w:val="24"/>
              </w:rPr>
              <w:instrText xml:space="preserve">HYPERLINK  \l "ЮридическийАдрес"</w:instrText>
            </w:r>
            <w:r>
              <w:rPr>
                <w:bCs/>
                <w:i/>
                <w:sz w:val="24"/>
                <w:szCs w:val="24"/>
              </w:rPr>
              <w:fldChar w:fldCharType="separate"/>
            </w:r>
            <w:r>
              <w:rPr>
                <w:rStyle w:val="24"/>
                <w:bCs/>
                <w:i/>
                <w:sz w:val="24"/>
                <w:szCs w:val="24"/>
                <w:u w:val="none"/>
              </w:rPr>
              <w:t>ЮридическийАдрес</w:t>
            </w:r>
            <w:r>
              <w:rPr>
                <w:bCs/>
                <w:i/>
                <w:sz w:val="24"/>
                <w:szCs w:val="24"/>
              </w:rPr>
              <w:fldChar w:fldCharType="end"/>
            </w:r>
          </w:p>
        </w:tc>
      </w:tr>
      <w:tr w14:paraId="558610C0">
        <w:tc>
          <w:tcPr>
            <w:tcW w:w="567" w:type="dxa"/>
            <w:shd w:val="clear" w:color="auto" w:fill="auto"/>
            <w:noWrap w:val="0"/>
            <w:vAlign w:val="center"/>
          </w:tcPr>
          <w:p w14:paraId="5C013F92">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74CEA7FE">
            <w:pPr>
              <w:spacing w:before="60" w:after="60"/>
              <w:jc w:val="center"/>
              <w:rPr>
                <w:bCs/>
                <w:sz w:val="22"/>
                <w:szCs w:val="22"/>
              </w:rPr>
            </w:pPr>
            <w:r>
              <w:rPr>
                <w:bCs/>
                <w:sz w:val="22"/>
                <w:szCs w:val="22"/>
              </w:rPr>
              <w:t>Ф.И.О., номер телефона (факса), электронный адрес ответственного представителя</w:t>
            </w:r>
          </w:p>
        </w:tc>
        <w:tc>
          <w:tcPr>
            <w:tcW w:w="6237" w:type="dxa"/>
            <w:shd w:val="clear" w:color="auto" w:fill="auto"/>
            <w:noWrap w:val="0"/>
            <w:vAlign w:val="top"/>
          </w:tcPr>
          <w:p w14:paraId="07D70D7A">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 HYPERLINK  \l "КонтактноеЛицо" </w:instrText>
            </w:r>
            <w:r>
              <w:rPr>
                <w:i/>
                <w:sz w:val="24"/>
                <w:szCs w:val="24"/>
              </w:rPr>
              <w:fldChar w:fldCharType="separate"/>
            </w:r>
            <w:r>
              <w:rPr>
                <w:rStyle w:val="24"/>
                <w:i/>
                <w:sz w:val="24"/>
                <w:szCs w:val="24"/>
              </w:rPr>
              <w:t>КонтактноеЛицо</w:t>
            </w:r>
            <w:r>
              <w:rPr>
                <w:i/>
                <w:sz w:val="24"/>
                <w:szCs w:val="24"/>
              </w:rPr>
              <w:fldChar w:fldCharType="end"/>
            </w:r>
            <w:r>
              <w:rPr>
                <w:i/>
                <w:sz w:val="24"/>
                <w:szCs w:val="24"/>
              </w:rPr>
              <w:t>,</w:t>
            </w:r>
          </w:p>
          <w:p w14:paraId="04830912">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 HYPERLINK  \l "НомерТелефона" </w:instrText>
            </w:r>
            <w:r>
              <w:rPr>
                <w:i/>
                <w:sz w:val="24"/>
                <w:szCs w:val="24"/>
              </w:rPr>
              <w:fldChar w:fldCharType="separate"/>
            </w:r>
            <w:r>
              <w:rPr>
                <w:rStyle w:val="24"/>
                <w:i/>
                <w:sz w:val="24"/>
                <w:szCs w:val="24"/>
              </w:rPr>
              <w:t>НомерТелефона</w:t>
            </w:r>
            <w:r>
              <w:rPr>
                <w:i/>
                <w:sz w:val="24"/>
                <w:szCs w:val="24"/>
              </w:rPr>
              <w:fldChar w:fldCharType="end"/>
            </w:r>
          </w:p>
          <w:p w14:paraId="3EF5754F">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HYPERLINK  \l "EMAIL"</w:instrText>
            </w:r>
            <w:r>
              <w:rPr>
                <w:i/>
                <w:sz w:val="24"/>
                <w:szCs w:val="24"/>
              </w:rPr>
              <w:fldChar w:fldCharType="separate"/>
            </w:r>
            <w:r>
              <w:rPr>
                <w:rStyle w:val="24"/>
                <w:i/>
                <w:sz w:val="24"/>
                <w:szCs w:val="24"/>
              </w:rPr>
              <w:t>EMAIL</w:t>
            </w:r>
            <w:r>
              <w:rPr>
                <w:i/>
                <w:sz w:val="24"/>
                <w:szCs w:val="24"/>
              </w:rPr>
              <w:fldChar w:fldCharType="end"/>
            </w:r>
          </w:p>
        </w:tc>
      </w:tr>
      <w:tr w14:paraId="23403876">
        <w:tc>
          <w:tcPr>
            <w:tcW w:w="567" w:type="dxa"/>
            <w:shd w:val="clear" w:color="auto" w:fill="auto"/>
            <w:noWrap w:val="0"/>
            <w:vAlign w:val="center"/>
          </w:tcPr>
          <w:p w14:paraId="147D1C05">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5C0552B9">
            <w:pPr>
              <w:tabs>
                <w:tab w:val="left" w:pos="5217"/>
              </w:tabs>
              <w:ind w:left="34" w:right="34"/>
              <w:jc w:val="both"/>
              <w:rPr>
                <w:i/>
                <w:sz w:val="22"/>
                <w:szCs w:val="22"/>
              </w:rPr>
            </w:pPr>
            <w:r>
              <w:rPr>
                <w:bCs/>
                <w:sz w:val="22"/>
                <w:szCs w:val="22"/>
              </w:rPr>
              <w:t>Сведения об исполнителе работ</w:t>
            </w:r>
          </w:p>
        </w:tc>
      </w:tr>
      <w:tr w14:paraId="3C1FB067">
        <w:tc>
          <w:tcPr>
            <w:tcW w:w="567" w:type="dxa"/>
            <w:shd w:val="clear" w:color="auto" w:fill="auto"/>
            <w:noWrap w:val="0"/>
            <w:vAlign w:val="center"/>
          </w:tcPr>
          <w:p w14:paraId="4AC5C696">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6FE5FB63">
            <w:pPr>
              <w:spacing w:before="60" w:after="60"/>
              <w:jc w:val="center"/>
              <w:rPr>
                <w:bCs/>
                <w:sz w:val="22"/>
                <w:szCs w:val="22"/>
              </w:rPr>
            </w:pPr>
            <w:r>
              <w:rPr>
                <w:bCs/>
                <w:sz w:val="22"/>
                <w:szCs w:val="22"/>
              </w:rPr>
              <w:t>Наименование и местонахождение исполнителя</w:t>
            </w:r>
          </w:p>
        </w:tc>
        <w:tc>
          <w:tcPr>
            <w:tcW w:w="6237" w:type="dxa"/>
            <w:shd w:val="clear" w:color="auto" w:fill="auto"/>
            <w:noWrap w:val="0"/>
            <w:vAlign w:val="center"/>
          </w:tcPr>
          <w:p w14:paraId="70EFD6F0">
            <w:pPr>
              <w:tabs>
                <w:tab w:val="left" w:pos="5217"/>
              </w:tabs>
              <w:ind w:left="34" w:right="34"/>
              <w:jc w:val="both"/>
              <w:rPr>
                <w:bCs/>
                <w:i/>
                <w:color w:val="000000"/>
                <w:sz w:val="24"/>
                <w:szCs w:val="24"/>
                <w:u w:val="single"/>
              </w:rPr>
            </w:pPr>
            <w:r>
              <w:rPr>
                <w:bCs/>
                <w:i/>
                <w:color w:val="000000"/>
                <w:sz w:val="24"/>
                <w:szCs w:val="24"/>
                <w:u w:val="single"/>
              </w:rPr>
              <w:t>АО «РЭИ-ЭКОАУДИТ», ОГРН 1037789070153</w:t>
            </w:r>
          </w:p>
          <w:p w14:paraId="0093953F">
            <w:pPr>
              <w:tabs>
                <w:tab w:val="left" w:pos="5217"/>
              </w:tabs>
              <w:ind w:left="34" w:right="34"/>
              <w:jc w:val="both"/>
              <w:rPr>
                <w:i/>
                <w:sz w:val="24"/>
                <w:szCs w:val="24"/>
              </w:rPr>
            </w:pPr>
            <w:r>
              <w:rPr>
                <w:i/>
                <w:color w:val="000000"/>
                <w:sz w:val="24"/>
                <w:szCs w:val="24"/>
              </w:rPr>
              <w:t>117513, Город Москва, вн.тер. г. Муниципальный Округ Теплый Стан, ул Островитянова, дом 6, помещение З/П</w:t>
            </w:r>
          </w:p>
        </w:tc>
      </w:tr>
      <w:tr w14:paraId="366F8450">
        <w:tc>
          <w:tcPr>
            <w:tcW w:w="567" w:type="dxa"/>
            <w:shd w:val="clear" w:color="auto" w:fill="auto"/>
            <w:noWrap w:val="0"/>
            <w:vAlign w:val="center"/>
          </w:tcPr>
          <w:p w14:paraId="05834FD2">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1D11F137">
            <w:pPr>
              <w:spacing w:before="60" w:after="60"/>
              <w:jc w:val="center"/>
              <w:rPr>
                <w:bCs/>
                <w:sz w:val="22"/>
                <w:szCs w:val="22"/>
              </w:rPr>
            </w:pPr>
            <w:r>
              <w:rPr>
                <w:bCs/>
                <w:sz w:val="22"/>
                <w:szCs w:val="22"/>
              </w:rPr>
              <w:t>Ф.И.О., номер телефона (факса), электронный адрес ответственного представителя</w:t>
            </w:r>
          </w:p>
        </w:tc>
        <w:tc>
          <w:tcPr>
            <w:tcW w:w="6237" w:type="dxa"/>
            <w:shd w:val="clear" w:color="auto" w:fill="auto"/>
            <w:noWrap w:val="0"/>
            <w:vAlign w:val="center"/>
          </w:tcPr>
          <w:p w14:paraId="499D7E9C">
            <w:pPr>
              <w:pStyle w:val="14"/>
              <w:tabs>
                <w:tab w:val="left" w:pos="1860"/>
              </w:tabs>
              <w:spacing w:after="0"/>
              <w:ind w:left="2"/>
              <w:rPr>
                <w:i/>
                <w:color w:val="000000"/>
                <w:sz w:val="24"/>
                <w:szCs w:val="24"/>
              </w:rPr>
            </w:pPr>
            <w:r>
              <w:rPr>
                <w:i/>
                <w:color w:val="000000"/>
                <w:sz w:val="24"/>
                <w:szCs w:val="24"/>
              </w:rPr>
              <w:t>Заместитель директора - главный инженер</w:t>
            </w:r>
          </w:p>
          <w:p w14:paraId="5A88364B">
            <w:pPr>
              <w:pStyle w:val="14"/>
              <w:tabs>
                <w:tab w:val="left" w:pos="1860"/>
              </w:tabs>
              <w:spacing w:after="0"/>
              <w:ind w:left="2"/>
              <w:rPr>
                <w:i/>
                <w:color w:val="000000"/>
                <w:sz w:val="24"/>
                <w:szCs w:val="24"/>
              </w:rPr>
            </w:pPr>
            <w:r>
              <w:rPr>
                <w:i/>
                <w:color w:val="000000"/>
                <w:sz w:val="24"/>
                <w:szCs w:val="24"/>
              </w:rPr>
              <w:t>Матвеева Татьяна Сергеевна</w:t>
            </w:r>
          </w:p>
          <w:p w14:paraId="19A94118">
            <w:pPr>
              <w:pStyle w:val="14"/>
              <w:tabs>
                <w:tab w:val="left" w:pos="1860"/>
              </w:tabs>
              <w:spacing w:after="0"/>
              <w:ind w:left="2"/>
              <w:rPr>
                <w:i/>
                <w:color w:val="FF0000"/>
                <w:sz w:val="24"/>
                <w:szCs w:val="24"/>
              </w:rPr>
            </w:pPr>
            <w:r>
              <w:rPr>
                <w:i/>
                <w:color w:val="000000"/>
                <w:sz w:val="24"/>
                <w:szCs w:val="24"/>
              </w:rPr>
              <w:t>+79165230036</w:t>
            </w:r>
          </w:p>
          <w:p w14:paraId="76D99692">
            <w:pPr>
              <w:pStyle w:val="14"/>
              <w:tabs>
                <w:tab w:val="left" w:pos="1860"/>
              </w:tabs>
              <w:spacing w:after="0"/>
              <w:ind w:left="2"/>
              <w:rPr>
                <w:i/>
                <w:color w:val="000000"/>
                <w:sz w:val="24"/>
                <w:szCs w:val="24"/>
              </w:rPr>
            </w:pPr>
            <w:r>
              <w:rPr>
                <w:i/>
                <w:sz w:val="24"/>
                <w:szCs w:val="24"/>
              </w:rPr>
              <w:t>project@gruppa-rei.</w:t>
            </w:r>
            <w:r>
              <w:rPr>
                <w:i/>
                <w:sz w:val="24"/>
                <w:szCs w:val="24"/>
                <w:lang w:val="en-US"/>
              </w:rPr>
              <w:t>ru</w:t>
            </w:r>
          </w:p>
        </w:tc>
      </w:tr>
      <w:tr w14:paraId="2BB491CB">
        <w:trPr>
          <w:trHeight w:val="1203" w:hRule="atLeast"/>
        </w:trPr>
        <w:tc>
          <w:tcPr>
            <w:tcW w:w="567" w:type="dxa"/>
            <w:shd w:val="clear" w:color="auto" w:fill="auto"/>
            <w:noWrap w:val="0"/>
            <w:vAlign w:val="center"/>
          </w:tcPr>
          <w:p w14:paraId="00FF05F8">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E0E6DE8">
            <w:pPr>
              <w:pStyle w:val="14"/>
              <w:tabs>
                <w:tab w:val="left" w:pos="1860"/>
              </w:tabs>
              <w:ind w:left="0"/>
              <w:jc w:val="center"/>
              <w:rPr>
                <w:bCs/>
                <w:sz w:val="22"/>
                <w:szCs w:val="22"/>
              </w:rPr>
            </w:pPr>
            <w:r>
              <w:rPr>
                <w:bCs/>
                <w:sz w:val="22"/>
                <w:szCs w:val="22"/>
              </w:rPr>
              <w:t>Цели и задачи инженерных изысканий</w:t>
            </w:r>
          </w:p>
        </w:tc>
        <w:tc>
          <w:tcPr>
            <w:tcW w:w="6237" w:type="dxa"/>
            <w:shd w:val="clear" w:color="auto" w:fill="auto"/>
            <w:noWrap w:val="0"/>
            <w:vAlign w:val="center"/>
          </w:tcPr>
          <w:p w14:paraId="2C305903">
            <w:pPr>
              <w:pStyle w:val="14"/>
              <w:tabs>
                <w:tab w:val="left" w:pos="1860"/>
              </w:tabs>
              <w:spacing w:after="0"/>
              <w:ind w:left="0"/>
              <w:jc w:val="both"/>
              <w:rPr>
                <w:i/>
                <w:sz w:val="24"/>
                <w:szCs w:val="24"/>
              </w:rPr>
            </w:pPr>
            <w:r>
              <w:rPr>
                <w:i/>
                <w:sz w:val="24"/>
                <w:szCs w:val="24"/>
              </w:rPr>
              <w:t>Инженерно-экологические изыскания (ИЭИ) выполняют для оценки современного состояния территории для экологического обоснования строительства, для обеспечения благоприятных условий жизни населения, обеспечения безопасности зданий, сооружений, территории и предотвращения, снижения или ликвидации неблагоприятных воздействий на окружающую среду.</w:t>
            </w:r>
          </w:p>
          <w:p w14:paraId="7F5E44E8">
            <w:pPr>
              <w:pStyle w:val="14"/>
              <w:tabs>
                <w:tab w:val="left" w:pos="1860"/>
              </w:tabs>
              <w:spacing w:after="60"/>
              <w:ind w:left="0"/>
              <w:jc w:val="both"/>
              <w:rPr>
                <w:b/>
                <w:sz w:val="24"/>
                <w:szCs w:val="24"/>
              </w:rPr>
            </w:pPr>
            <w:r>
              <w:rPr>
                <w:i/>
                <w:sz w:val="24"/>
                <w:szCs w:val="24"/>
              </w:rPr>
              <w:t>Задачи ИЭИ определены видом разрабатываемой градостроительной документации – подготовка проектной документации – и особенностями природной и техногенной обстановки территории изысканий –</w:t>
            </w:r>
            <w:r>
              <w:rPr>
                <w:i/>
                <w:color w:val="000000"/>
                <w:sz w:val="24"/>
                <w:szCs w:val="24"/>
                <w:highlight w:val="yellow"/>
              </w:rPr>
              <w:t>бывшие земли с/х назначения</w:t>
            </w:r>
            <w:r>
              <w:rPr>
                <w:i/>
                <w:color w:val="000000"/>
                <w:sz w:val="24"/>
                <w:szCs w:val="24"/>
                <w:highlight w:val="cyan"/>
              </w:rPr>
              <w:t>складывающаяся</w:t>
            </w:r>
            <w:r>
              <w:rPr>
                <w:i/>
                <w:sz w:val="24"/>
                <w:szCs w:val="24"/>
                <w:highlight w:val="green"/>
              </w:rPr>
              <w:t>городская среда</w:t>
            </w:r>
            <w:r>
              <w:rPr>
                <w:i/>
                <w:sz w:val="24"/>
                <w:szCs w:val="24"/>
                <w:highlight w:val="lightGray"/>
              </w:rPr>
              <w:t>земли объекта производственного назначения.</w:t>
            </w:r>
          </w:p>
        </w:tc>
      </w:tr>
      <w:tr w14:paraId="583E96D2">
        <w:trPr>
          <w:trHeight w:val="101" w:hRule="atLeast"/>
        </w:trPr>
        <w:tc>
          <w:tcPr>
            <w:tcW w:w="567" w:type="dxa"/>
            <w:shd w:val="clear" w:color="auto" w:fill="auto"/>
            <w:noWrap w:val="0"/>
            <w:vAlign w:val="center"/>
          </w:tcPr>
          <w:p w14:paraId="00957B73">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174FF292">
            <w:pPr>
              <w:pStyle w:val="14"/>
              <w:tabs>
                <w:tab w:val="left" w:pos="1860"/>
              </w:tabs>
              <w:spacing w:after="0"/>
              <w:ind w:left="0"/>
              <w:jc w:val="both"/>
              <w:rPr>
                <w:i/>
                <w:sz w:val="24"/>
                <w:szCs w:val="24"/>
              </w:rPr>
            </w:pPr>
            <w:r>
              <w:rPr>
                <w:bCs/>
                <w:sz w:val="24"/>
                <w:szCs w:val="24"/>
              </w:rPr>
              <w:t>Идентификационные сведения об объекте</w:t>
            </w:r>
          </w:p>
        </w:tc>
      </w:tr>
      <w:tr w14:paraId="71C9D016">
        <w:trPr>
          <w:trHeight w:val="77" w:hRule="atLeast"/>
        </w:trPr>
        <w:tc>
          <w:tcPr>
            <w:tcW w:w="567" w:type="dxa"/>
            <w:shd w:val="clear" w:color="auto" w:fill="auto"/>
            <w:noWrap w:val="0"/>
            <w:vAlign w:val="center"/>
          </w:tcPr>
          <w:p w14:paraId="1B3CF319">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235B0443">
            <w:pPr>
              <w:ind w:left="-57" w:right="-57"/>
              <w:jc w:val="center"/>
              <w:rPr>
                <w:bCs/>
                <w:sz w:val="22"/>
                <w:szCs w:val="22"/>
              </w:rPr>
            </w:pPr>
            <w:r>
              <w:rPr>
                <w:bCs/>
                <w:sz w:val="22"/>
                <w:szCs w:val="22"/>
              </w:rPr>
              <w:t>Назначение</w:t>
            </w:r>
          </w:p>
        </w:tc>
        <w:tc>
          <w:tcPr>
            <w:tcW w:w="6237" w:type="dxa"/>
            <w:shd w:val="clear" w:color="auto" w:fill="auto"/>
            <w:noWrap w:val="0"/>
            <w:vAlign w:val="center"/>
          </w:tcPr>
          <w:p w14:paraId="6D7CAED3">
            <w:pPr>
              <w:spacing w:before="60" w:after="60"/>
              <w:ind w:left="34" w:right="175"/>
              <w:jc w:val="both"/>
              <w:rPr>
                <w:i/>
                <w:sz w:val="24"/>
                <w:szCs w:val="24"/>
              </w:rPr>
            </w:pPr>
            <w:r>
              <w:rPr>
                <w:bCs/>
                <w:i/>
                <w:sz w:val="24"/>
                <w:szCs w:val="24"/>
              </w:rPr>
              <w:fldChar w:fldCharType="begin"/>
            </w:r>
            <w:r>
              <w:rPr>
                <w:bCs/>
                <w:i/>
                <w:sz w:val="24"/>
                <w:szCs w:val="24"/>
              </w:rPr>
              <w:instrText xml:space="preserve">HYPERLINK  \l "ФункцНазначение"</w:instrText>
            </w:r>
            <w:r>
              <w:rPr>
                <w:bCs/>
                <w:i/>
                <w:sz w:val="24"/>
                <w:szCs w:val="24"/>
              </w:rPr>
              <w:fldChar w:fldCharType="separate"/>
            </w:r>
            <w:r>
              <w:rPr>
                <w:rStyle w:val="24"/>
                <w:bCs/>
                <w:i/>
                <w:sz w:val="24"/>
                <w:szCs w:val="24"/>
                <w:u w:val="none"/>
              </w:rPr>
              <w:t>ФункцНазначение</w:t>
            </w:r>
            <w:r>
              <w:rPr>
                <w:bCs/>
                <w:i/>
                <w:sz w:val="24"/>
                <w:szCs w:val="24"/>
              </w:rPr>
              <w:fldChar w:fldCharType="end"/>
            </w:r>
          </w:p>
        </w:tc>
      </w:tr>
      <w:tr w14:paraId="78598ADA">
        <w:trPr>
          <w:trHeight w:val="960" w:hRule="atLeast"/>
        </w:trPr>
        <w:tc>
          <w:tcPr>
            <w:tcW w:w="567" w:type="dxa"/>
            <w:shd w:val="clear" w:color="auto" w:fill="auto"/>
            <w:noWrap w:val="0"/>
            <w:vAlign w:val="center"/>
          </w:tcPr>
          <w:p w14:paraId="3F43B57E">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215D4B4E">
            <w:pPr>
              <w:ind w:left="-57" w:right="-57"/>
              <w:jc w:val="center"/>
              <w:rPr>
                <w:bCs/>
                <w:sz w:val="22"/>
                <w:szCs w:val="22"/>
              </w:rPr>
            </w:pPr>
            <w:r>
              <w:rPr>
                <w:sz w:val="22"/>
                <w:szCs w:val="22"/>
              </w:rPr>
              <w:t>Принадлежность к объектам транспортной инфраструктуры и к другим объектам</w:t>
            </w:r>
          </w:p>
        </w:tc>
        <w:tc>
          <w:tcPr>
            <w:tcW w:w="6237" w:type="dxa"/>
            <w:shd w:val="clear" w:color="auto" w:fill="auto"/>
            <w:noWrap w:val="0"/>
            <w:vAlign w:val="center"/>
          </w:tcPr>
          <w:p w14:paraId="3235BB07">
            <w:pPr>
              <w:spacing w:before="60" w:after="60"/>
              <w:ind w:left="34" w:right="175"/>
              <w:jc w:val="both"/>
              <w:rPr>
                <w:bCs/>
                <w:i/>
                <w:sz w:val="24"/>
                <w:szCs w:val="24"/>
              </w:rPr>
            </w:pPr>
            <w:r>
              <w:rPr>
                <w:i/>
                <w:sz w:val="24"/>
                <w:szCs w:val="24"/>
                <w:highlight w:val="yellow"/>
              </w:rPr>
              <w:t>Не принадлежит</w:t>
            </w:r>
          </w:p>
        </w:tc>
      </w:tr>
      <w:tr w14:paraId="0709446F">
        <w:trPr>
          <w:trHeight w:val="77" w:hRule="atLeast"/>
        </w:trPr>
        <w:tc>
          <w:tcPr>
            <w:tcW w:w="567" w:type="dxa"/>
            <w:shd w:val="clear" w:color="auto" w:fill="auto"/>
            <w:noWrap w:val="0"/>
            <w:vAlign w:val="center"/>
          </w:tcPr>
          <w:p w14:paraId="7BB3E1FA">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1F1D40E9">
            <w:pPr>
              <w:ind w:left="-57" w:right="-57"/>
              <w:jc w:val="center"/>
              <w:rPr>
                <w:bCs/>
                <w:sz w:val="22"/>
                <w:szCs w:val="22"/>
              </w:rPr>
            </w:pPr>
            <w:r>
              <w:rPr>
                <w:bCs/>
                <w:sz w:val="22"/>
                <w:szCs w:val="22"/>
              </w:rPr>
              <w:t>Принадлежность к опасным производственным объектам</w:t>
            </w:r>
          </w:p>
        </w:tc>
        <w:tc>
          <w:tcPr>
            <w:tcW w:w="6237" w:type="dxa"/>
            <w:shd w:val="clear" w:color="auto" w:fill="auto"/>
            <w:noWrap w:val="0"/>
            <w:vAlign w:val="center"/>
          </w:tcPr>
          <w:p w14:paraId="316E25AB">
            <w:pPr>
              <w:spacing w:before="60" w:after="60"/>
              <w:ind w:left="34" w:right="2439"/>
              <w:rPr>
                <w:i/>
                <w:sz w:val="24"/>
                <w:szCs w:val="24"/>
              </w:rPr>
            </w:pPr>
            <w:r>
              <w:rPr>
                <w:i/>
                <w:sz w:val="24"/>
                <w:szCs w:val="24"/>
              </w:rPr>
              <w:t>Не принадлежит</w:t>
            </w:r>
          </w:p>
        </w:tc>
      </w:tr>
      <w:tr w14:paraId="798476BD">
        <w:trPr>
          <w:trHeight w:val="77" w:hRule="atLeast"/>
        </w:trPr>
        <w:tc>
          <w:tcPr>
            <w:tcW w:w="567" w:type="dxa"/>
            <w:shd w:val="clear" w:color="auto" w:fill="auto"/>
            <w:noWrap w:val="0"/>
            <w:vAlign w:val="center"/>
          </w:tcPr>
          <w:p w14:paraId="1C2B8412">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79BED220">
            <w:pPr>
              <w:ind w:left="-57" w:right="-57"/>
              <w:jc w:val="center"/>
              <w:rPr>
                <w:bCs/>
                <w:sz w:val="22"/>
                <w:szCs w:val="22"/>
              </w:rPr>
            </w:pPr>
            <w:r>
              <w:rPr>
                <w:bCs/>
                <w:sz w:val="22"/>
                <w:szCs w:val="22"/>
              </w:rPr>
              <w:t>Пожарная и взрывопожарная опасность</w:t>
            </w:r>
          </w:p>
        </w:tc>
        <w:tc>
          <w:tcPr>
            <w:tcW w:w="6237" w:type="dxa"/>
            <w:shd w:val="clear" w:color="auto" w:fill="auto"/>
            <w:noWrap w:val="0"/>
            <w:vAlign w:val="center"/>
          </w:tcPr>
          <w:p w14:paraId="214EDF56">
            <w:pPr>
              <w:spacing w:before="60" w:after="60"/>
              <w:ind w:left="34"/>
              <w:jc w:val="both"/>
              <w:rPr>
                <w:i/>
                <w:sz w:val="24"/>
                <w:szCs w:val="24"/>
              </w:rPr>
            </w:pPr>
            <w:r>
              <w:rPr>
                <w:i/>
                <w:sz w:val="24"/>
                <w:szCs w:val="24"/>
              </w:rPr>
              <w:t>Нет</w:t>
            </w:r>
          </w:p>
        </w:tc>
      </w:tr>
      <w:tr w14:paraId="072AF394">
        <w:trPr>
          <w:trHeight w:val="77" w:hRule="atLeast"/>
        </w:trPr>
        <w:tc>
          <w:tcPr>
            <w:tcW w:w="567" w:type="dxa"/>
            <w:shd w:val="clear" w:color="auto" w:fill="auto"/>
            <w:noWrap w:val="0"/>
            <w:vAlign w:val="center"/>
          </w:tcPr>
          <w:p w14:paraId="2BFB81B9">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6D9B5802">
            <w:pPr>
              <w:ind w:left="-57" w:right="-57"/>
              <w:jc w:val="center"/>
              <w:rPr>
                <w:bCs/>
                <w:sz w:val="22"/>
                <w:szCs w:val="22"/>
              </w:rPr>
            </w:pPr>
            <w:r>
              <w:rPr>
                <w:bCs/>
                <w:sz w:val="22"/>
                <w:szCs w:val="22"/>
              </w:rPr>
              <w:t>Уровень ответственности зданий и сооружений</w:t>
            </w:r>
          </w:p>
        </w:tc>
        <w:tc>
          <w:tcPr>
            <w:tcW w:w="6237" w:type="dxa"/>
            <w:shd w:val="clear" w:color="auto" w:fill="auto"/>
            <w:noWrap w:val="0"/>
            <w:vAlign w:val="center"/>
          </w:tcPr>
          <w:p w14:paraId="19438402">
            <w:pPr>
              <w:spacing w:before="60" w:after="60"/>
              <w:ind w:left="34" w:right="2439"/>
              <w:rPr>
                <w:i/>
                <w:sz w:val="24"/>
                <w:szCs w:val="24"/>
              </w:rPr>
            </w:pPr>
            <w:r>
              <w:rPr>
                <w:i/>
                <w:sz w:val="24"/>
                <w:szCs w:val="24"/>
              </w:rPr>
              <w:t>Нормальный</w:t>
            </w:r>
          </w:p>
        </w:tc>
      </w:tr>
      <w:tr w14:paraId="561813BF">
        <w:trPr>
          <w:trHeight w:val="77" w:hRule="atLeast"/>
        </w:trPr>
        <w:tc>
          <w:tcPr>
            <w:tcW w:w="567" w:type="dxa"/>
            <w:shd w:val="clear" w:color="auto" w:fill="auto"/>
            <w:noWrap w:val="0"/>
            <w:vAlign w:val="center"/>
          </w:tcPr>
          <w:p w14:paraId="7A80D8ED">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4997C5EA">
            <w:pPr>
              <w:ind w:left="-57" w:right="-57"/>
              <w:jc w:val="center"/>
              <w:rPr>
                <w:bCs/>
                <w:sz w:val="22"/>
                <w:szCs w:val="22"/>
              </w:rPr>
            </w:pPr>
            <w:r>
              <w:rPr>
                <w:bCs/>
                <w:sz w:val="22"/>
                <w:szCs w:val="22"/>
              </w:rPr>
              <w:t>Наличие помещений с постоянным нахождением людей</w:t>
            </w:r>
          </w:p>
        </w:tc>
        <w:tc>
          <w:tcPr>
            <w:tcW w:w="6237" w:type="dxa"/>
            <w:shd w:val="clear" w:color="auto" w:fill="auto"/>
            <w:noWrap w:val="0"/>
            <w:vAlign w:val="center"/>
          </w:tcPr>
          <w:p w14:paraId="4BE815B8">
            <w:pPr>
              <w:spacing w:before="60" w:after="60"/>
              <w:ind w:left="34" w:right="2439"/>
              <w:rPr>
                <w:i/>
                <w:sz w:val="24"/>
                <w:szCs w:val="24"/>
              </w:rPr>
            </w:pPr>
            <w:r>
              <w:rPr>
                <w:i/>
                <w:sz w:val="24"/>
                <w:szCs w:val="24"/>
                <w:highlight w:val="yellow"/>
              </w:rPr>
              <w:t>Предусмотрено</w:t>
            </w:r>
            <w:r>
              <w:rPr>
                <w:i/>
                <w:sz w:val="24"/>
                <w:szCs w:val="24"/>
                <w:highlight w:val="green"/>
              </w:rPr>
              <w:t>Отсутствуют</w:t>
            </w:r>
          </w:p>
        </w:tc>
      </w:tr>
      <w:tr w14:paraId="28423D3E">
        <w:trPr>
          <w:trHeight w:val="70" w:hRule="atLeast"/>
        </w:trPr>
        <w:tc>
          <w:tcPr>
            <w:tcW w:w="567" w:type="dxa"/>
            <w:shd w:val="clear" w:color="auto" w:fill="auto"/>
            <w:noWrap w:val="0"/>
            <w:vAlign w:val="center"/>
          </w:tcPr>
          <w:p w14:paraId="1EC5D2B9">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0AD713E">
            <w:pPr>
              <w:spacing w:before="60" w:after="60"/>
              <w:jc w:val="center"/>
              <w:rPr>
                <w:bCs/>
                <w:sz w:val="22"/>
                <w:szCs w:val="22"/>
              </w:rPr>
            </w:pPr>
            <w:r>
              <w:rPr>
                <w:bCs/>
                <w:sz w:val="22"/>
                <w:szCs w:val="22"/>
              </w:rPr>
              <w:t>Вид градостроительной деятельности</w:t>
            </w:r>
          </w:p>
        </w:tc>
        <w:tc>
          <w:tcPr>
            <w:tcW w:w="6237" w:type="dxa"/>
            <w:shd w:val="clear" w:color="auto" w:fill="auto"/>
            <w:noWrap w:val="0"/>
            <w:vAlign w:val="center"/>
          </w:tcPr>
          <w:p w14:paraId="40F3FA70">
            <w:pPr>
              <w:pStyle w:val="14"/>
              <w:tabs>
                <w:tab w:val="left" w:pos="1860"/>
              </w:tabs>
              <w:spacing w:after="0"/>
              <w:ind w:left="0"/>
              <w:jc w:val="both"/>
              <w:rPr>
                <w:i/>
                <w:color w:val="000000"/>
                <w:sz w:val="24"/>
                <w:szCs w:val="24"/>
              </w:rPr>
            </w:pPr>
            <w:r>
              <w:rPr>
                <w:i/>
                <w:color w:val="000000"/>
                <w:sz w:val="24"/>
                <w:szCs w:val="24"/>
              </w:rPr>
              <w:t>Архитектурно-строительное проектирование</w:t>
            </w:r>
          </w:p>
          <w:p w14:paraId="534B0DD4">
            <w:pPr>
              <w:pStyle w:val="14"/>
              <w:tabs>
                <w:tab w:val="left" w:pos="1860"/>
              </w:tabs>
              <w:spacing w:after="0"/>
              <w:ind w:left="0"/>
              <w:jc w:val="both"/>
              <w:rPr>
                <w:i/>
                <w:color w:val="000000"/>
                <w:sz w:val="24"/>
                <w:szCs w:val="24"/>
              </w:rPr>
            </w:pPr>
            <w:r>
              <w:rPr>
                <w:i/>
                <w:color w:val="000000"/>
                <w:sz w:val="24"/>
                <w:szCs w:val="24"/>
                <w:highlight w:val="cyan"/>
              </w:rPr>
              <w:t>Капитальный ремонт</w:t>
            </w:r>
          </w:p>
          <w:p w14:paraId="4A3F8DB5">
            <w:pPr>
              <w:pStyle w:val="14"/>
              <w:tabs>
                <w:tab w:val="left" w:pos="1860"/>
              </w:tabs>
              <w:spacing w:after="0"/>
              <w:ind w:left="0"/>
              <w:jc w:val="both"/>
              <w:rPr>
                <w:i/>
                <w:color w:val="000000"/>
                <w:sz w:val="24"/>
                <w:szCs w:val="24"/>
              </w:rPr>
            </w:pPr>
            <w:r>
              <w:rPr>
                <w:i/>
                <w:color w:val="000000"/>
                <w:sz w:val="24"/>
                <w:szCs w:val="24"/>
                <w:highlight w:val="green"/>
              </w:rPr>
              <w:t>Реконструкция</w:t>
            </w:r>
          </w:p>
          <w:p w14:paraId="51843DBB">
            <w:pPr>
              <w:pStyle w:val="14"/>
              <w:tabs>
                <w:tab w:val="left" w:pos="1860"/>
              </w:tabs>
              <w:spacing w:after="0"/>
              <w:ind w:left="0"/>
              <w:jc w:val="both"/>
              <w:rPr>
                <w:i/>
                <w:color w:val="000000"/>
                <w:sz w:val="24"/>
                <w:szCs w:val="24"/>
              </w:rPr>
            </w:pPr>
            <w:r>
              <w:rPr>
                <w:i/>
                <w:color w:val="000000"/>
                <w:sz w:val="24"/>
                <w:szCs w:val="24"/>
                <w:highlight w:val="yellow"/>
              </w:rPr>
              <w:t>Строительство</w:t>
            </w:r>
          </w:p>
          <w:p w14:paraId="38361BD0">
            <w:pPr>
              <w:pStyle w:val="14"/>
              <w:tabs>
                <w:tab w:val="left" w:pos="1860"/>
              </w:tabs>
              <w:spacing w:after="0"/>
              <w:ind w:left="0"/>
              <w:jc w:val="both"/>
              <w:rPr>
                <w:i/>
                <w:color w:val="000000"/>
                <w:sz w:val="24"/>
                <w:szCs w:val="24"/>
                <w:highlight w:val="yellow"/>
              </w:rPr>
            </w:pPr>
            <w:r>
              <w:rPr>
                <w:i/>
                <w:color w:val="000000"/>
                <w:sz w:val="24"/>
                <w:szCs w:val="24"/>
                <w:highlight w:val="yellow"/>
              </w:rPr>
              <w:t>Территориальное планирование</w:t>
            </w:r>
          </w:p>
          <w:p w14:paraId="2204D8B8">
            <w:pPr>
              <w:pStyle w:val="14"/>
              <w:tabs>
                <w:tab w:val="left" w:pos="1860"/>
              </w:tabs>
              <w:spacing w:after="0"/>
              <w:ind w:left="0"/>
              <w:jc w:val="both"/>
              <w:rPr>
                <w:i/>
                <w:color w:val="000000"/>
                <w:sz w:val="24"/>
                <w:szCs w:val="24"/>
                <w:highlight w:val="yellow"/>
              </w:rPr>
            </w:pPr>
            <w:r>
              <w:rPr>
                <w:i/>
                <w:color w:val="000000"/>
                <w:sz w:val="24"/>
                <w:szCs w:val="24"/>
                <w:highlight w:val="yellow"/>
              </w:rPr>
              <w:t>Градостроительное зонирование,</w:t>
            </w:r>
          </w:p>
          <w:p w14:paraId="6D729856">
            <w:pPr>
              <w:pStyle w:val="14"/>
              <w:tabs>
                <w:tab w:val="left" w:pos="1860"/>
              </w:tabs>
              <w:spacing w:after="0"/>
              <w:ind w:left="0"/>
              <w:jc w:val="both"/>
              <w:rPr>
                <w:i/>
                <w:color w:val="000000"/>
                <w:sz w:val="24"/>
                <w:szCs w:val="24"/>
                <w:highlight w:val="yellow"/>
              </w:rPr>
            </w:pPr>
            <w:r>
              <w:rPr>
                <w:i/>
                <w:color w:val="000000"/>
                <w:sz w:val="24"/>
                <w:szCs w:val="24"/>
                <w:highlight w:val="yellow"/>
              </w:rPr>
              <w:t>Планировка территории,</w:t>
            </w:r>
          </w:p>
          <w:p w14:paraId="1027F55D">
            <w:pPr>
              <w:pStyle w:val="14"/>
              <w:tabs>
                <w:tab w:val="left" w:pos="1860"/>
              </w:tabs>
              <w:spacing w:after="0"/>
              <w:ind w:left="0"/>
              <w:jc w:val="both"/>
              <w:rPr>
                <w:i/>
                <w:color w:val="000000"/>
                <w:sz w:val="24"/>
                <w:szCs w:val="24"/>
                <w:highlight w:val="yellow"/>
              </w:rPr>
            </w:pPr>
            <w:r>
              <w:rPr>
                <w:i/>
                <w:color w:val="000000"/>
                <w:sz w:val="24"/>
                <w:szCs w:val="24"/>
                <w:highlight w:val="yellow"/>
              </w:rPr>
              <w:t>Снос объектов капитального строительства</w:t>
            </w:r>
          </w:p>
          <w:p w14:paraId="270C5E79">
            <w:pPr>
              <w:pStyle w:val="14"/>
              <w:tabs>
                <w:tab w:val="left" w:pos="1860"/>
              </w:tabs>
              <w:spacing w:after="0"/>
              <w:ind w:left="0"/>
              <w:jc w:val="both"/>
              <w:rPr>
                <w:i/>
                <w:color w:val="000000"/>
                <w:sz w:val="24"/>
                <w:szCs w:val="24"/>
                <w:highlight w:val="yellow"/>
              </w:rPr>
            </w:pPr>
            <w:r>
              <w:rPr>
                <w:i/>
                <w:color w:val="000000"/>
                <w:sz w:val="24"/>
                <w:szCs w:val="24"/>
                <w:highlight w:val="yellow"/>
              </w:rPr>
              <w:t>Эксплуатация зданий, сооружений,</w:t>
            </w:r>
          </w:p>
          <w:p w14:paraId="248F63C0">
            <w:pPr>
              <w:pStyle w:val="14"/>
              <w:tabs>
                <w:tab w:val="left" w:pos="1860"/>
              </w:tabs>
              <w:spacing w:after="0"/>
              <w:ind w:left="0"/>
              <w:jc w:val="both"/>
              <w:rPr>
                <w:i/>
                <w:color w:val="000000"/>
                <w:sz w:val="24"/>
                <w:szCs w:val="24"/>
              </w:rPr>
            </w:pPr>
            <w:r>
              <w:rPr>
                <w:i/>
                <w:color w:val="000000"/>
                <w:sz w:val="24"/>
                <w:szCs w:val="24"/>
                <w:highlight w:val="yellow"/>
              </w:rPr>
              <w:t>Комплексное развитие территории и их благоустройство</w:t>
            </w:r>
          </w:p>
        </w:tc>
      </w:tr>
      <w:tr w14:paraId="3EA05EF6">
        <w:trPr>
          <w:trHeight w:val="278" w:hRule="atLeast"/>
        </w:trPr>
        <w:tc>
          <w:tcPr>
            <w:tcW w:w="567" w:type="dxa"/>
            <w:shd w:val="clear" w:color="auto" w:fill="auto"/>
            <w:noWrap w:val="0"/>
            <w:vAlign w:val="center"/>
          </w:tcPr>
          <w:p w14:paraId="6C17287C">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2EBBCE56">
            <w:pPr>
              <w:spacing w:before="60" w:after="60"/>
              <w:jc w:val="center"/>
              <w:rPr>
                <w:bCs/>
                <w:sz w:val="22"/>
                <w:szCs w:val="22"/>
              </w:rPr>
            </w:pPr>
            <w:r>
              <w:rPr>
                <w:bCs/>
                <w:sz w:val="22"/>
                <w:szCs w:val="22"/>
              </w:rPr>
              <w:t>Этап выполнения инженерных изысканий</w:t>
            </w:r>
          </w:p>
        </w:tc>
        <w:tc>
          <w:tcPr>
            <w:tcW w:w="6237" w:type="dxa"/>
            <w:shd w:val="clear" w:color="auto" w:fill="auto"/>
            <w:noWrap w:val="0"/>
            <w:vAlign w:val="center"/>
          </w:tcPr>
          <w:p w14:paraId="1F5A9804">
            <w:pPr>
              <w:spacing w:before="60" w:after="60"/>
              <w:ind w:left="34" w:right="34"/>
              <w:jc w:val="both"/>
              <w:rPr>
                <w:i/>
                <w:sz w:val="24"/>
                <w:szCs w:val="24"/>
              </w:rPr>
            </w:pPr>
            <w:r>
              <w:rPr>
                <w:i/>
                <w:sz w:val="24"/>
                <w:szCs w:val="24"/>
              </w:rPr>
              <w:t>Инженерные изыскания для подготовки проектной документации</w:t>
            </w:r>
          </w:p>
        </w:tc>
      </w:tr>
      <w:tr w14:paraId="1669288B">
        <w:trPr>
          <w:trHeight w:val="278" w:hRule="atLeast"/>
        </w:trPr>
        <w:tc>
          <w:tcPr>
            <w:tcW w:w="567" w:type="dxa"/>
            <w:shd w:val="clear" w:color="auto" w:fill="auto"/>
            <w:noWrap w:val="0"/>
            <w:vAlign w:val="center"/>
          </w:tcPr>
          <w:p w14:paraId="25D0D722">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19E0B4AE">
            <w:pPr>
              <w:pStyle w:val="14"/>
              <w:tabs>
                <w:tab w:val="left" w:pos="1860"/>
              </w:tabs>
              <w:spacing w:after="60"/>
              <w:ind w:left="0"/>
              <w:jc w:val="both"/>
              <w:rPr>
                <w:sz w:val="22"/>
                <w:szCs w:val="22"/>
              </w:rPr>
            </w:pPr>
            <w:r>
              <w:rPr>
                <w:bCs/>
                <w:sz w:val="22"/>
                <w:szCs w:val="22"/>
              </w:rPr>
              <w:t>Характеристика проектируемого объекта</w:t>
            </w:r>
          </w:p>
        </w:tc>
      </w:tr>
      <w:tr w14:paraId="5C70C286">
        <w:trPr>
          <w:trHeight w:val="278" w:hRule="atLeast"/>
        </w:trPr>
        <w:tc>
          <w:tcPr>
            <w:tcW w:w="567" w:type="dxa"/>
            <w:shd w:val="clear" w:color="auto" w:fill="auto"/>
            <w:noWrap w:val="0"/>
            <w:vAlign w:val="center"/>
          </w:tcPr>
          <w:p w14:paraId="172B5D74">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3AA27EAA">
            <w:pPr>
              <w:spacing w:before="60" w:after="60"/>
              <w:ind w:left="-25" w:firstLine="25"/>
              <w:jc w:val="center"/>
              <w:rPr>
                <w:bCs/>
                <w:color w:val="000000"/>
                <w:sz w:val="22"/>
                <w:szCs w:val="22"/>
              </w:rPr>
            </w:pPr>
            <w:r>
              <w:rPr>
                <w:bCs/>
                <w:color w:val="000000"/>
                <w:sz w:val="22"/>
                <w:szCs w:val="22"/>
              </w:rPr>
              <w:t>Краткая техническая характеристика объекта</w:t>
            </w:r>
          </w:p>
        </w:tc>
        <w:tc>
          <w:tcPr>
            <w:tcW w:w="6237" w:type="dxa"/>
            <w:shd w:val="clear" w:color="auto" w:fill="auto"/>
            <w:noWrap w:val="0"/>
            <w:vAlign w:val="center"/>
          </w:tcPr>
          <w:p w14:paraId="4AC5C86C">
            <w:pPr>
              <w:spacing w:before="60" w:after="60"/>
              <w:rPr>
                <w:i/>
                <w:sz w:val="24"/>
                <w:szCs w:val="24"/>
              </w:rPr>
            </w:pPr>
            <w:r>
              <w:rPr>
                <w:i/>
                <w:sz w:val="24"/>
                <w:szCs w:val="24"/>
              </w:rPr>
              <w:fldChar w:fldCharType="begin"/>
            </w:r>
            <w:r>
              <w:rPr>
                <w:i/>
                <w:sz w:val="24"/>
                <w:szCs w:val="24"/>
              </w:rPr>
              <w:instrText xml:space="preserve"> HYPERLINK  \l "XrObject" </w:instrText>
            </w:r>
            <w:r>
              <w:rPr>
                <w:i/>
                <w:sz w:val="24"/>
                <w:szCs w:val="24"/>
              </w:rPr>
              <w:fldChar w:fldCharType="separate"/>
            </w:r>
            <w:r>
              <w:rPr>
                <w:rStyle w:val="24"/>
                <w:i/>
                <w:sz w:val="24"/>
                <w:szCs w:val="24"/>
                <w:u w:val="none"/>
              </w:rPr>
              <w:t>XrObject</w:t>
            </w:r>
            <w:r>
              <w:rPr>
                <w:i/>
                <w:sz w:val="24"/>
                <w:szCs w:val="24"/>
              </w:rPr>
              <w:fldChar w:fldCharType="end"/>
            </w:r>
            <w:r>
              <w:rPr>
                <w:i/>
                <w:sz w:val="24"/>
                <w:szCs w:val="24"/>
                <w:lang w:val="en-US"/>
              </w:rPr>
              <w:t>.</w:t>
            </w:r>
          </w:p>
        </w:tc>
      </w:tr>
      <w:tr w14:paraId="5EDD1663">
        <w:trPr>
          <w:trHeight w:val="278" w:hRule="atLeast"/>
        </w:trPr>
        <w:tc>
          <w:tcPr>
            <w:tcW w:w="567" w:type="dxa"/>
            <w:shd w:val="clear" w:color="auto" w:fill="auto"/>
            <w:noWrap w:val="0"/>
            <w:vAlign w:val="center"/>
          </w:tcPr>
          <w:p w14:paraId="67E4B4E8">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44425073">
            <w:pPr>
              <w:spacing w:before="60" w:after="60"/>
              <w:ind w:left="-25" w:firstLine="25"/>
              <w:jc w:val="center"/>
              <w:rPr>
                <w:bCs/>
                <w:color w:val="000000"/>
                <w:sz w:val="22"/>
                <w:szCs w:val="22"/>
              </w:rPr>
            </w:pPr>
            <w:r>
              <w:rPr>
                <w:bCs/>
                <w:color w:val="000000"/>
                <w:sz w:val="22"/>
                <w:szCs w:val="22"/>
              </w:rPr>
              <w:t>Глубина ведения земляных работ</w:t>
            </w:r>
          </w:p>
        </w:tc>
        <w:tc>
          <w:tcPr>
            <w:tcW w:w="6237" w:type="dxa"/>
            <w:shd w:val="clear" w:color="auto" w:fill="auto"/>
            <w:noWrap w:val="0"/>
            <w:vAlign w:val="center"/>
          </w:tcPr>
          <w:p w14:paraId="789E55D5">
            <w:pPr>
              <w:spacing w:before="60" w:after="60"/>
              <w:rPr>
                <w:i/>
                <w:sz w:val="24"/>
                <w:szCs w:val="24"/>
              </w:rPr>
            </w:pPr>
            <w:bookmarkStart w:id="0" w:name="SimpleYes2"/>
            <w:bookmarkStart w:id="1" w:name="HydroMeteoNo04"/>
            <w:r>
              <w:rPr>
                <w:i/>
                <w:sz w:val="24"/>
                <w:szCs w:val="24"/>
              </w:rPr>
              <w:fldChar w:fldCharType="begin"/>
            </w:r>
            <w:r>
              <w:rPr>
                <w:i/>
                <w:sz w:val="24"/>
                <w:szCs w:val="24"/>
              </w:rPr>
              <w:instrText xml:space="preserve"> HYPERLINK  \l "ГлубинаРабот" </w:instrText>
            </w:r>
            <w:r>
              <w:rPr>
                <w:i/>
                <w:sz w:val="24"/>
                <w:szCs w:val="24"/>
              </w:rPr>
              <w:fldChar w:fldCharType="separate"/>
            </w:r>
            <w:r>
              <w:rPr>
                <w:rStyle w:val="24"/>
                <w:i/>
                <w:sz w:val="24"/>
                <w:szCs w:val="24"/>
                <w:u w:val="none"/>
              </w:rPr>
              <w:t>ГлубинаРабот</w:t>
            </w:r>
            <w:r>
              <w:rPr>
                <w:i/>
                <w:sz w:val="24"/>
                <w:szCs w:val="24"/>
              </w:rPr>
              <w:fldChar w:fldCharType="end"/>
            </w:r>
            <w:bookmarkEnd w:id="0"/>
            <w:bookmarkEnd w:id="1"/>
          </w:p>
        </w:tc>
      </w:tr>
      <w:tr w14:paraId="550B0385">
        <w:trPr>
          <w:trHeight w:val="278" w:hRule="atLeast"/>
        </w:trPr>
        <w:tc>
          <w:tcPr>
            <w:tcW w:w="567" w:type="dxa"/>
            <w:shd w:val="clear" w:color="auto" w:fill="auto"/>
            <w:noWrap w:val="0"/>
            <w:vAlign w:val="center"/>
          </w:tcPr>
          <w:p w14:paraId="6B8E881C">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7C4BC72A">
            <w:pPr>
              <w:spacing w:before="60" w:after="60"/>
              <w:jc w:val="center"/>
              <w:rPr>
                <w:bCs/>
                <w:sz w:val="22"/>
                <w:szCs w:val="22"/>
              </w:rPr>
            </w:pPr>
            <w:r>
              <w:rPr>
                <w:bCs/>
                <w:sz w:val="22"/>
                <w:szCs w:val="22"/>
              </w:rPr>
              <w:t>Границы площадки (площадок) и (или) трассы (трасс) линейного сооружения (точки ее начала и окончания, протяженность)</w:t>
            </w:r>
          </w:p>
        </w:tc>
        <w:tc>
          <w:tcPr>
            <w:tcW w:w="6237" w:type="dxa"/>
            <w:shd w:val="clear" w:color="auto" w:fill="auto"/>
            <w:noWrap w:val="0"/>
            <w:vAlign w:val="center"/>
          </w:tcPr>
          <w:p w14:paraId="20119C1A">
            <w:pPr>
              <w:pStyle w:val="14"/>
              <w:tabs>
                <w:tab w:val="left" w:pos="1860"/>
              </w:tabs>
              <w:spacing w:before="60" w:after="60"/>
              <w:ind w:left="0"/>
              <w:jc w:val="both"/>
              <w:rPr>
                <w:i/>
                <w:color w:val="000000"/>
                <w:sz w:val="24"/>
                <w:szCs w:val="24"/>
              </w:rPr>
            </w:pPr>
            <w:r>
              <w:rPr>
                <w:bCs/>
                <w:i/>
                <w:color w:val="000000"/>
                <w:sz w:val="24"/>
                <w:szCs w:val="24"/>
                <w:highlight w:val="yellow"/>
              </w:rPr>
              <w:t>Территория обследования расположена в поселении</w:t>
            </w:r>
            <w:r>
              <w:rPr>
                <w:bCs/>
                <w:i/>
                <w:sz w:val="24"/>
                <w:szCs w:val="24"/>
                <w:highlight w:val="yellow"/>
              </w:rPr>
              <w:t>Кокошкино</w:t>
            </w:r>
            <w:r>
              <w:rPr>
                <w:bCs/>
                <w:i/>
                <w:color w:val="000000"/>
                <w:sz w:val="24"/>
                <w:szCs w:val="24"/>
                <w:highlight w:val="yellow"/>
              </w:rPr>
              <w:t xml:space="preserve"> Новомосковского административного округа г.Москвы</w:t>
            </w:r>
            <w:r>
              <w:rPr>
                <w:bCs/>
                <w:i/>
                <w:sz w:val="24"/>
                <w:szCs w:val="24"/>
                <w:highlight w:val="yellow"/>
              </w:rPr>
              <w:t>. Проектируемая трасса начинается от пересечения ул.Железнодорожной с ул.Дачной и следует вдоль ул.Дачной до пересечения с ул.Школьной, далее трасса проходит вдоль застройки на северо-восток</w:t>
            </w:r>
            <w:r>
              <w:rPr>
                <w:i/>
                <w:sz w:val="24"/>
                <w:szCs w:val="24"/>
                <w:highlight w:val="yellow"/>
              </w:rPr>
              <w:t>до границы с Московской областью.</w:t>
            </w:r>
          </w:p>
          <w:p w14:paraId="0AA01723">
            <w:pPr>
              <w:pStyle w:val="14"/>
              <w:tabs>
                <w:tab w:val="left" w:pos="1860"/>
              </w:tabs>
              <w:spacing w:before="60" w:after="60"/>
              <w:ind w:left="0"/>
              <w:jc w:val="both"/>
              <w:rPr>
                <w:i/>
                <w:sz w:val="24"/>
                <w:szCs w:val="24"/>
              </w:rPr>
            </w:pPr>
            <w:r>
              <w:rPr>
                <w:i/>
                <w:color w:val="000000"/>
                <w:sz w:val="24"/>
                <w:szCs w:val="24"/>
              </w:rPr>
              <w:t>Площадь обследуемого участка – около</w:t>
            </w:r>
            <w:r>
              <w:rPr>
                <w:bCs/>
                <w:i/>
                <w:sz w:val="24"/>
                <w:szCs w:val="24"/>
                <w:u w:val="single"/>
              </w:rPr>
              <w:fldChar w:fldCharType="begin"/>
            </w:r>
            <w:r>
              <w:rPr>
                <w:bCs/>
                <w:i/>
                <w:sz w:val="24"/>
                <w:szCs w:val="24"/>
                <w:u w:val="single"/>
              </w:rPr>
              <w:instrText xml:space="preserve"> HYPERLINK  \l "ПлощадьУчастка" </w:instrText>
            </w:r>
            <w:r>
              <w:rPr>
                <w:bCs/>
                <w:i/>
                <w:sz w:val="24"/>
                <w:szCs w:val="24"/>
                <w:u w:val="single"/>
              </w:rPr>
              <w:fldChar w:fldCharType="separate"/>
            </w:r>
            <w:r>
              <w:rPr>
                <w:rStyle w:val="24"/>
                <w:bCs/>
                <w:i/>
                <w:sz w:val="24"/>
                <w:szCs w:val="24"/>
              </w:rPr>
              <w:t>ПлощадьУчастка</w:t>
            </w:r>
            <w:r>
              <w:rPr>
                <w:bCs/>
                <w:i/>
                <w:sz w:val="24"/>
                <w:szCs w:val="24"/>
                <w:u w:val="single"/>
              </w:rPr>
              <w:fldChar w:fldCharType="end"/>
            </w:r>
            <w:r>
              <w:rPr>
                <w:i/>
                <w:color w:val="000000"/>
                <w:sz w:val="24"/>
                <w:szCs w:val="24"/>
              </w:rPr>
              <w:t xml:space="preserve"> га.</w:t>
            </w:r>
          </w:p>
        </w:tc>
      </w:tr>
      <w:tr w14:paraId="616B56BA">
        <w:trPr>
          <w:trHeight w:val="278" w:hRule="atLeast"/>
        </w:trPr>
        <w:tc>
          <w:tcPr>
            <w:tcW w:w="567" w:type="dxa"/>
            <w:shd w:val="clear" w:color="auto" w:fill="auto"/>
            <w:noWrap w:val="0"/>
            <w:vAlign w:val="center"/>
          </w:tcPr>
          <w:p w14:paraId="3E969633">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34F75AB1">
            <w:pPr>
              <w:spacing w:before="60" w:after="60"/>
              <w:jc w:val="center"/>
              <w:rPr>
                <w:bCs/>
                <w:sz w:val="22"/>
                <w:szCs w:val="22"/>
              </w:rPr>
            </w:pPr>
            <w:r>
              <w:rPr>
                <w:bCs/>
                <w:sz w:val="22"/>
                <w:szCs w:val="22"/>
              </w:rPr>
              <w:t>Обзорная схема размещения объекта</w:t>
            </w:r>
          </w:p>
        </w:tc>
        <w:tc>
          <w:tcPr>
            <w:tcW w:w="6237" w:type="dxa"/>
            <w:shd w:val="clear" w:color="auto" w:fill="auto"/>
            <w:noWrap w:val="0"/>
            <w:vAlign w:val="center"/>
          </w:tcPr>
          <w:p w14:paraId="674327D9">
            <w:pPr>
              <w:pStyle w:val="14"/>
              <w:tabs>
                <w:tab w:val="left" w:pos="1860"/>
              </w:tabs>
              <w:spacing w:before="60" w:after="60"/>
              <w:ind w:left="0"/>
              <w:jc w:val="both"/>
              <w:rPr>
                <w:bCs/>
                <w:i/>
                <w:color w:val="000000"/>
                <w:sz w:val="24"/>
                <w:szCs w:val="24"/>
                <w:highlight w:val="yellow"/>
              </w:rPr>
            </w:pPr>
            <w:r>
              <w:drawing>
                <wp:inline distT="0" distB="0" distL="114300" distR="114300">
                  <wp:extent cx="3809365" cy="2534285"/>
                  <wp:effectExtent l="0" t="0" r="635" b="571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9"/>
                          <a:stretch>
                            <a:fillRect/>
                          </a:stretch>
                        </pic:blipFill>
                        <pic:spPr>
                          <a:xfrm>
                            <a:off x="0" y="0"/>
                            <a:ext cx="3809365" cy="2534285"/>
                          </a:xfrm>
                          <a:prstGeom prst="rect">
                            <a:avLst/>
                          </a:prstGeom>
                          <a:noFill/>
                          <a:ln>
                            <a:noFill/>
                          </a:ln>
                        </pic:spPr>
                      </pic:pic>
                    </a:graphicData>
                  </a:graphic>
                </wp:inline>
              </w:drawing>
            </w:r>
          </w:p>
        </w:tc>
      </w:tr>
      <w:tr w14:paraId="1F7F38A7">
        <w:trPr>
          <w:trHeight w:val="278" w:hRule="atLeast"/>
        </w:trPr>
        <w:tc>
          <w:tcPr>
            <w:tcW w:w="567" w:type="dxa"/>
            <w:shd w:val="clear" w:color="auto" w:fill="auto"/>
            <w:noWrap w:val="0"/>
            <w:vAlign w:val="center"/>
          </w:tcPr>
          <w:p w14:paraId="0B0059C4">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7CBFF6D0">
            <w:pPr>
              <w:spacing w:before="60" w:after="60"/>
              <w:jc w:val="center"/>
              <w:rPr>
                <w:bCs/>
                <w:sz w:val="22"/>
                <w:szCs w:val="22"/>
              </w:rPr>
            </w:pPr>
            <w:r>
              <w:rPr>
                <w:bCs/>
                <w:sz w:val="22"/>
                <w:szCs w:val="22"/>
              </w:rPr>
              <w:t>Общие сведения о категориях земель и разрешенном виде использования земельных участков на основании данных ЕГРН</w:t>
            </w:r>
          </w:p>
        </w:tc>
        <w:tc>
          <w:tcPr>
            <w:tcW w:w="6237" w:type="dxa"/>
            <w:shd w:val="clear" w:color="auto" w:fill="auto"/>
            <w:noWrap w:val="0"/>
            <w:vAlign w:val="center"/>
          </w:tcPr>
          <w:p w14:paraId="2CE668C3">
            <w:pPr>
              <w:spacing w:before="60" w:after="60"/>
              <w:ind w:left="34" w:right="34"/>
              <w:jc w:val="both"/>
              <w:rPr>
                <w:i/>
                <w:sz w:val="24"/>
                <w:szCs w:val="24"/>
              </w:rPr>
            </w:pPr>
            <w:r>
              <w:rPr>
                <w:i/>
                <w:sz w:val="24"/>
                <w:szCs w:val="24"/>
                <w:highlight w:val="yellow"/>
              </w:rPr>
              <w:t>Кадастровый номер участка</w:t>
            </w:r>
          </w:p>
          <w:p w14:paraId="3245A752">
            <w:pPr>
              <w:spacing w:before="60" w:after="60"/>
              <w:ind w:left="34" w:right="34"/>
              <w:jc w:val="both"/>
              <w:rPr>
                <w:i/>
                <w:color w:val="FF0000"/>
                <w:sz w:val="24"/>
                <w:szCs w:val="24"/>
              </w:rPr>
            </w:pPr>
            <w:r>
              <w:rPr>
                <w:i/>
                <w:color w:val="FF0000"/>
                <w:sz w:val="24"/>
                <w:szCs w:val="24"/>
              </w:rPr>
              <w:t>Прописать сведения из ЕГРН</w:t>
            </w:r>
          </w:p>
        </w:tc>
      </w:tr>
      <w:tr w14:paraId="67E6D231">
        <w:trPr>
          <w:trHeight w:val="301" w:hRule="atLeast"/>
        </w:trPr>
        <w:tc>
          <w:tcPr>
            <w:tcW w:w="567" w:type="dxa"/>
            <w:shd w:val="clear" w:color="auto" w:fill="auto"/>
            <w:noWrap w:val="0"/>
            <w:vAlign w:val="center"/>
          </w:tcPr>
          <w:p w14:paraId="5E5AB9D3">
            <w:pPr>
              <w:numPr>
                <w:ilvl w:val="0"/>
                <w:numId w:val="1"/>
              </w:numPr>
              <w:spacing w:before="60" w:after="60"/>
              <w:ind w:left="-57" w:firstLine="0"/>
              <w:rPr>
                <w:b/>
                <w:bCs/>
                <w:caps/>
                <w:sz w:val="24"/>
                <w:szCs w:val="24"/>
              </w:rPr>
            </w:pPr>
          </w:p>
        </w:tc>
        <w:tc>
          <w:tcPr>
            <w:tcW w:w="8930" w:type="dxa"/>
            <w:gridSpan w:val="2"/>
            <w:shd w:val="clear" w:color="auto" w:fill="auto"/>
            <w:noWrap w:val="0"/>
            <w:vAlign w:val="center"/>
          </w:tcPr>
          <w:p w14:paraId="5F3B83C2">
            <w:pPr>
              <w:pStyle w:val="14"/>
              <w:tabs>
                <w:tab w:val="left" w:pos="1860"/>
              </w:tabs>
              <w:spacing w:before="60" w:after="60"/>
              <w:ind w:left="0"/>
              <w:rPr>
                <w:i/>
                <w:sz w:val="24"/>
                <w:szCs w:val="24"/>
              </w:rPr>
            </w:pPr>
            <w:r>
              <w:rPr>
                <w:b/>
                <w:bCs/>
                <w:caps/>
                <w:sz w:val="24"/>
                <w:szCs w:val="24"/>
              </w:rPr>
              <w:t>Изученность территории</w:t>
            </w:r>
          </w:p>
        </w:tc>
      </w:tr>
      <w:tr w14:paraId="7AAB8701">
        <w:trPr>
          <w:trHeight w:val="77" w:hRule="atLeast"/>
        </w:trPr>
        <w:tc>
          <w:tcPr>
            <w:tcW w:w="567" w:type="dxa"/>
            <w:shd w:val="clear" w:color="auto" w:fill="auto"/>
            <w:noWrap w:val="0"/>
            <w:vAlign w:val="center"/>
          </w:tcPr>
          <w:p w14:paraId="2040D83F">
            <w:pPr>
              <w:numPr>
                <w:ilvl w:val="1"/>
                <w:numId w:val="1"/>
              </w:numPr>
              <w:spacing w:before="60" w:after="60"/>
              <w:ind w:left="-57" w:firstLine="0"/>
              <w:jc w:val="center"/>
              <w:rPr>
                <w:sz w:val="24"/>
                <w:szCs w:val="24"/>
              </w:rPr>
            </w:pPr>
          </w:p>
        </w:tc>
        <w:tc>
          <w:tcPr>
            <w:tcW w:w="2693" w:type="dxa"/>
            <w:shd w:val="clear" w:color="auto" w:fill="auto"/>
            <w:noWrap w:val="0"/>
            <w:vAlign w:val="center"/>
          </w:tcPr>
          <w:p w14:paraId="07D62684">
            <w:pPr>
              <w:spacing w:before="60" w:after="60"/>
              <w:ind w:left="-25" w:firstLine="25"/>
              <w:jc w:val="center"/>
              <w:rPr>
                <w:bCs/>
                <w:color w:val="000000"/>
                <w:sz w:val="22"/>
                <w:szCs w:val="22"/>
              </w:rPr>
            </w:pPr>
            <w:r>
              <w:rPr>
                <w:sz w:val="22"/>
                <w:szCs w:val="22"/>
              </w:rPr>
              <w:t>Перечень исходных материалов и данных, представленных заказчиком</w:t>
            </w:r>
          </w:p>
        </w:tc>
        <w:tc>
          <w:tcPr>
            <w:tcW w:w="6237" w:type="dxa"/>
            <w:shd w:val="clear" w:color="auto" w:fill="auto"/>
            <w:noWrap w:val="0"/>
            <w:vAlign w:val="center"/>
          </w:tcPr>
          <w:p w14:paraId="6A71328A">
            <w:pPr>
              <w:pStyle w:val="28"/>
              <w:numPr>
                <w:ilvl w:val="0"/>
                <w:numId w:val="2"/>
              </w:numPr>
              <w:spacing w:after="0" w:line="240" w:lineRule="auto"/>
              <w:ind w:left="256" w:hanging="256"/>
              <w:jc w:val="both"/>
              <w:rPr>
                <w:rFonts w:ascii="Times New Roman" w:hAnsi="Times New Roman"/>
                <w:i/>
                <w:color w:val="000000"/>
                <w:sz w:val="24"/>
                <w:szCs w:val="24"/>
              </w:rPr>
            </w:pPr>
            <w:r>
              <w:rPr>
                <w:rFonts w:ascii="Times New Roman" w:hAnsi="Times New Roman"/>
                <w:bCs/>
                <w:i/>
                <w:sz w:val="24"/>
                <w:szCs w:val="24"/>
              </w:rPr>
              <w:t>Ситуационный план (схема) участка работ, удостоверенная Заказчиком, с указанием границ площадки (площадок) обследования – на бумажном носителе.</w:t>
            </w:r>
          </w:p>
          <w:p w14:paraId="621C3188">
            <w:pPr>
              <w:pStyle w:val="28"/>
              <w:numPr>
                <w:ilvl w:val="0"/>
                <w:numId w:val="2"/>
              </w:numPr>
              <w:spacing w:after="0" w:line="240" w:lineRule="auto"/>
              <w:ind w:left="256" w:hanging="256"/>
              <w:jc w:val="both"/>
              <w:rPr>
                <w:rFonts w:ascii="Times New Roman" w:hAnsi="Times New Roman"/>
                <w:i/>
                <w:color w:val="000000"/>
                <w:sz w:val="24"/>
                <w:szCs w:val="24"/>
              </w:rPr>
            </w:pPr>
            <w:r>
              <w:rPr>
                <w:rFonts w:ascii="Times New Roman" w:hAnsi="Times New Roman"/>
                <w:i/>
                <w:color w:val="000000"/>
                <w:sz w:val="24"/>
                <w:szCs w:val="24"/>
              </w:rPr>
              <w:t>План М 1:500 с обозначением границы работ (площади проектирования) и посадки проектируемых объектов строительства – на электронном носителе в формате AutoCAD Drawing (*.dwg).</w:t>
            </w:r>
          </w:p>
          <w:p w14:paraId="76A91CB9">
            <w:pPr>
              <w:pStyle w:val="28"/>
              <w:numPr>
                <w:ilvl w:val="0"/>
                <w:numId w:val="2"/>
              </w:numPr>
              <w:spacing w:after="0" w:line="240" w:lineRule="auto"/>
              <w:ind w:left="256" w:hanging="256"/>
              <w:jc w:val="both"/>
              <w:rPr>
                <w:bCs/>
                <w:sz w:val="24"/>
                <w:szCs w:val="24"/>
                <w:highlight w:val="green"/>
              </w:rPr>
            </w:pPr>
            <w:r>
              <w:rPr>
                <w:rFonts w:ascii="Times New Roman" w:hAnsi="Times New Roman"/>
                <w:i/>
                <w:sz w:val="24"/>
                <w:szCs w:val="24"/>
                <w:highlight w:val="green"/>
              </w:rPr>
              <w:t>Справка о фоновых концентрациях загрязняющих веществ в атмосферном воздухе и краткая климатическая характеристика (выдана ФГБУ «Центральное УГМС»</w:t>
            </w:r>
            <w:r>
              <w:rPr>
                <w:rFonts w:ascii="Times New Roman" w:hAnsi="Times New Roman"/>
                <w:i/>
                <w:color w:val="FF0000"/>
                <w:sz w:val="24"/>
                <w:szCs w:val="24"/>
              </w:rPr>
              <w:t>№ 312/15/05/ Э-574 от 28.02.2022</w:t>
            </w:r>
            <w:r>
              <w:rPr>
                <w:rFonts w:ascii="Times New Roman" w:hAnsi="Times New Roman"/>
                <w:i/>
                <w:sz w:val="24"/>
                <w:szCs w:val="24"/>
                <w:highlight w:val="green"/>
              </w:rPr>
              <w:t>).</w:t>
            </w:r>
          </w:p>
          <w:p w14:paraId="792BA78F">
            <w:pPr>
              <w:pStyle w:val="28"/>
              <w:numPr>
                <w:ilvl w:val="0"/>
                <w:numId w:val="2"/>
              </w:numPr>
              <w:spacing w:after="0" w:line="240" w:lineRule="auto"/>
              <w:ind w:left="256" w:hanging="256"/>
              <w:jc w:val="both"/>
              <w:rPr>
                <w:bCs/>
                <w:sz w:val="24"/>
                <w:szCs w:val="24"/>
                <w:highlight w:val="green"/>
              </w:rPr>
            </w:pPr>
            <w:r>
              <w:rPr>
                <w:rFonts w:ascii="Times New Roman" w:hAnsi="Times New Roman"/>
                <w:bCs/>
                <w:i/>
                <w:sz w:val="24"/>
                <w:szCs w:val="24"/>
                <w:highlight w:val="yellow"/>
              </w:rPr>
              <w:t>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p>
        </w:tc>
      </w:tr>
      <w:tr w14:paraId="15E18EC3">
        <w:trPr>
          <w:trHeight w:val="960" w:hRule="atLeast"/>
        </w:trPr>
        <w:tc>
          <w:tcPr>
            <w:tcW w:w="567" w:type="dxa"/>
            <w:shd w:val="clear" w:color="auto" w:fill="auto"/>
            <w:noWrap w:val="0"/>
            <w:vAlign w:val="center"/>
          </w:tcPr>
          <w:p w14:paraId="3A5156C3">
            <w:pPr>
              <w:numPr>
                <w:ilvl w:val="1"/>
                <w:numId w:val="1"/>
              </w:numPr>
              <w:spacing w:before="60" w:after="60"/>
              <w:ind w:left="-57" w:firstLine="0"/>
              <w:jc w:val="center"/>
              <w:rPr>
                <w:sz w:val="24"/>
                <w:szCs w:val="24"/>
              </w:rPr>
            </w:pPr>
          </w:p>
        </w:tc>
        <w:tc>
          <w:tcPr>
            <w:tcW w:w="2693" w:type="dxa"/>
            <w:shd w:val="clear" w:color="auto" w:fill="auto"/>
            <w:noWrap w:val="0"/>
            <w:vAlign w:val="center"/>
          </w:tcPr>
          <w:p w14:paraId="4116C162">
            <w:pPr>
              <w:spacing w:before="60" w:after="60"/>
              <w:ind w:left="-57" w:right="-57"/>
              <w:jc w:val="center"/>
              <w:rPr>
                <w:sz w:val="22"/>
                <w:szCs w:val="22"/>
              </w:rPr>
            </w:pPr>
            <w:r>
              <w:rPr>
                <w:sz w:val="22"/>
                <w:szCs w:val="22"/>
              </w:rPr>
              <w:t>Результаты анализа степени изученности природных условий территории по материалам ранее выполненных инженерных изысканий, наблюдений и исследований и иным данным с оценкой возможности использования имеющихся материалов, в том числе с учетом срока их давности и репрезентативности для исследуемой территории</w:t>
            </w:r>
          </w:p>
        </w:tc>
        <w:tc>
          <w:tcPr>
            <w:tcW w:w="6237" w:type="dxa"/>
            <w:shd w:val="clear" w:color="auto" w:fill="auto"/>
            <w:noWrap w:val="0"/>
            <w:vAlign w:val="center"/>
          </w:tcPr>
          <w:p w14:paraId="58FE7443">
            <w:pPr>
              <w:pStyle w:val="14"/>
              <w:tabs>
                <w:tab w:val="left" w:pos="1860"/>
              </w:tabs>
              <w:spacing w:after="0"/>
              <w:ind w:left="0"/>
              <w:jc w:val="both"/>
              <w:rPr>
                <w:i/>
                <w:sz w:val="24"/>
                <w:szCs w:val="24"/>
              </w:rPr>
            </w:pPr>
            <w:r>
              <w:rPr>
                <w:i/>
                <w:sz w:val="24"/>
                <w:szCs w:val="24"/>
              </w:rPr>
              <w:t>Материалы ранее выполненных инженерных изысканий, наблюдений и исследований не предоставляются.</w:t>
            </w:r>
          </w:p>
          <w:p w14:paraId="5C01C57D">
            <w:pPr>
              <w:pStyle w:val="14"/>
              <w:tabs>
                <w:tab w:val="left" w:pos="1860"/>
              </w:tabs>
              <w:spacing w:after="0"/>
              <w:ind w:left="0"/>
              <w:jc w:val="both"/>
              <w:rPr>
                <w:i/>
                <w:sz w:val="24"/>
                <w:szCs w:val="24"/>
              </w:rPr>
            </w:pPr>
            <w:r>
              <w:rPr>
                <w:i/>
                <w:sz w:val="24"/>
                <w:szCs w:val="24"/>
              </w:rPr>
              <w:t>При проведении ИЭИ возможно использование имеющихся материалов инженерно-геологических изысканий (ИГИ) для оценки присутствия в геологическом строении участка насыпных/техногенных грунтов, строительного мусора и тп.</w:t>
            </w:r>
          </w:p>
          <w:p w14:paraId="7A7DB2DB">
            <w:pPr>
              <w:pStyle w:val="14"/>
              <w:tabs>
                <w:tab w:val="left" w:pos="1860"/>
              </w:tabs>
              <w:spacing w:after="0"/>
              <w:ind w:left="0"/>
              <w:jc w:val="both"/>
              <w:rPr>
                <w:bCs/>
                <w:i/>
                <w:sz w:val="24"/>
                <w:szCs w:val="24"/>
                <w:highlight w:val="green"/>
              </w:rPr>
            </w:pPr>
            <w:r>
              <w:rPr>
                <w:i/>
                <w:color w:val="000000"/>
                <w:sz w:val="24"/>
                <w:szCs w:val="24"/>
                <w:highlight w:val="green"/>
              </w:rPr>
              <w:t>и материалов инженерно-экологических изысканий прилегающих территорий для оценки загрязненности атмосферного воздуха</w:t>
            </w:r>
            <w:r>
              <w:rPr>
                <w:i/>
                <w:sz w:val="24"/>
                <w:szCs w:val="24"/>
                <w:highlight w:val="green"/>
              </w:rPr>
              <w:t>.</w:t>
            </w:r>
          </w:p>
          <w:p w14:paraId="61DBF39E">
            <w:pPr>
              <w:pStyle w:val="14"/>
              <w:tabs>
                <w:tab w:val="left" w:pos="1860"/>
              </w:tabs>
              <w:spacing w:after="0"/>
              <w:ind w:left="0"/>
              <w:jc w:val="both"/>
              <w:rPr>
                <w:i/>
                <w:color w:val="000000"/>
                <w:sz w:val="24"/>
                <w:szCs w:val="24"/>
                <w:highlight w:val="yellow"/>
              </w:rPr>
            </w:pPr>
            <w:r>
              <w:rPr>
                <w:bCs/>
                <w:i/>
                <w:sz w:val="24"/>
                <w:szCs w:val="24"/>
                <w:highlight w:val="lightGray"/>
              </w:rPr>
              <w:t>В 2016 г. на территории были выполнены инженерно-экологические изыскания для объекта «</w:t>
            </w:r>
            <w:r>
              <w:rPr>
                <w:i/>
                <w:color w:val="000000"/>
                <w:sz w:val="24"/>
                <w:szCs w:val="24"/>
                <w:highlight w:val="lightGray"/>
              </w:rPr>
              <w:t>Симоновская набережная от существующего участка до Третьего транспортного кольца. 1 Этап. Улично-дорожная сеть на участке от Крутицкой набережной до проектируемой жилой застройки по ул.Восточная»</w:t>
            </w:r>
            <w:r>
              <w:rPr>
                <w:bCs/>
                <w:i/>
                <w:sz w:val="24"/>
                <w:szCs w:val="24"/>
                <w:highlight w:val="lightGray"/>
              </w:rPr>
              <w:t xml:space="preserve"> – Технический отчет (см. выше).</w:t>
            </w:r>
          </w:p>
          <w:p w14:paraId="60F05BD2">
            <w:pPr>
              <w:pStyle w:val="14"/>
              <w:tabs>
                <w:tab w:val="left" w:pos="1860"/>
              </w:tabs>
              <w:spacing w:after="0"/>
              <w:ind w:left="0"/>
              <w:jc w:val="both"/>
              <w:rPr>
                <w:bCs/>
                <w:i/>
                <w:sz w:val="24"/>
                <w:szCs w:val="24"/>
                <w:highlight w:val="green"/>
              </w:rPr>
            </w:pPr>
            <w:r>
              <w:rPr>
                <w:bCs/>
                <w:i/>
                <w:sz w:val="24"/>
                <w:szCs w:val="24"/>
                <w:highlight w:val="green"/>
              </w:rPr>
              <w:t>На части территории были выполнены инженерно-экологические изыскания в 2019-2020 гг. в рамках Этапа 1,  Этапа  2, Этапа 3</w:t>
            </w:r>
            <w:r>
              <w:rPr>
                <w:bCs/>
                <w:i/>
                <w:color w:val="000000"/>
                <w:sz w:val="24"/>
                <w:szCs w:val="24"/>
                <w:highlight w:val="green"/>
              </w:rPr>
              <w:t xml:space="preserve"> проектирования объекта</w:t>
            </w:r>
            <w:r>
              <w:rPr>
                <w:bCs/>
                <w:i/>
                <w:sz w:val="24"/>
                <w:szCs w:val="24"/>
                <w:highlight w:val="green"/>
              </w:rPr>
              <w:t>.</w:t>
            </w:r>
          </w:p>
          <w:p w14:paraId="0AD39382">
            <w:pPr>
              <w:pStyle w:val="14"/>
              <w:tabs>
                <w:tab w:val="left" w:pos="1860"/>
              </w:tabs>
              <w:spacing w:after="0"/>
              <w:ind w:left="0"/>
              <w:jc w:val="both"/>
              <w:rPr>
                <w:i/>
                <w:color w:val="000000"/>
                <w:sz w:val="24"/>
                <w:szCs w:val="24"/>
                <w:highlight w:val="darkGray"/>
              </w:rPr>
            </w:pPr>
            <w:r>
              <w:rPr>
                <w:i/>
                <w:sz w:val="24"/>
                <w:highlight w:val="darkGray"/>
              </w:rPr>
              <w:t>При проведении ИЭИ возможно использование имеющихся материалов инженерно-геологических изысканий (ИГИ) и результатов ИЭИ, выполненных в рамках Этапа 1, Этапа 2, Этапа 3 проектирования объекта. Результаты указанных изысканий будут использованы при подготовке отчета.</w:t>
            </w:r>
          </w:p>
          <w:p w14:paraId="7E6DA29B">
            <w:pPr>
              <w:pStyle w:val="14"/>
              <w:tabs>
                <w:tab w:val="left" w:pos="1860"/>
              </w:tabs>
              <w:spacing w:after="0"/>
              <w:ind w:left="0"/>
              <w:jc w:val="both"/>
              <w:rPr>
                <w:i/>
                <w:sz w:val="24"/>
                <w:szCs w:val="24"/>
              </w:rPr>
            </w:pPr>
            <w:r>
              <w:rPr>
                <w:i/>
                <w:color w:val="000000"/>
                <w:sz w:val="24"/>
                <w:szCs w:val="24"/>
                <w:highlight w:val="yellow"/>
              </w:rPr>
              <w:t>Использование результатов инженерно-экологических изысканий, проведенных ранее, невозможно в связи с истечением срока давности.</w:t>
            </w:r>
          </w:p>
          <w:p w14:paraId="3071D664">
            <w:pPr>
              <w:pStyle w:val="14"/>
              <w:tabs>
                <w:tab w:val="left" w:pos="1860"/>
              </w:tabs>
              <w:spacing w:after="0"/>
              <w:ind w:left="0"/>
              <w:jc w:val="both"/>
              <w:rPr>
                <w:bCs/>
                <w:i/>
                <w:sz w:val="24"/>
                <w:szCs w:val="24"/>
              </w:rPr>
            </w:pPr>
            <w:r>
              <w:rPr>
                <w:bCs/>
                <w:i/>
                <w:sz w:val="24"/>
                <w:szCs w:val="24"/>
                <w:highlight w:val="cyan"/>
              </w:rPr>
              <w:t>В 2016 и 2017 гг. для прилегающей территории выполнялись инженерно-гидрометеорологические изыскания для разработки проектной документации для строительства объекта:</w:t>
            </w:r>
            <w:r>
              <w:rPr>
                <w:i/>
                <w:color w:val="000000"/>
                <w:sz w:val="24"/>
                <w:szCs w:val="24"/>
                <w:highlight w:val="cyan"/>
              </w:rPr>
              <w:t>«Многофункциональный комплекс» и «Многофункциональная комплексная застройка «Спутник» по адресу: Московская область, Одинцовский район, д.Раздоры, тер.Мякинино вне границ</w:t>
            </w:r>
            <w:r>
              <w:rPr>
                <w:bCs/>
                <w:i/>
                <w:sz w:val="24"/>
                <w:szCs w:val="24"/>
                <w:highlight w:val="cyan"/>
              </w:rPr>
              <w:t>.</w:t>
            </w:r>
          </w:p>
          <w:p w14:paraId="4CA88345">
            <w:pPr>
              <w:pStyle w:val="14"/>
              <w:tabs>
                <w:tab w:val="left" w:pos="1860"/>
              </w:tabs>
              <w:spacing w:after="0"/>
              <w:ind w:left="0"/>
              <w:jc w:val="both"/>
              <w:rPr>
                <w:i/>
                <w:color w:val="000000"/>
                <w:sz w:val="24"/>
                <w:szCs w:val="24"/>
              </w:rPr>
            </w:pPr>
            <w:r>
              <w:rPr>
                <w:i/>
                <w:color w:val="000000"/>
                <w:sz w:val="24"/>
                <w:szCs w:val="24"/>
                <w:highlight w:val="green"/>
              </w:rPr>
              <w:t>Использование результатов изучения гидрологического режима невозможно в связи с истечением срока давности.</w:t>
            </w:r>
          </w:p>
          <w:p w14:paraId="1982F7E3">
            <w:pPr>
              <w:pStyle w:val="14"/>
              <w:tabs>
                <w:tab w:val="left" w:pos="1860"/>
              </w:tabs>
              <w:spacing w:after="0"/>
              <w:ind w:left="0"/>
              <w:jc w:val="both"/>
              <w:rPr>
                <w:i/>
                <w:color w:val="000000"/>
                <w:sz w:val="24"/>
                <w:szCs w:val="24"/>
              </w:rPr>
            </w:pPr>
            <w:r>
              <w:rPr>
                <w:bCs/>
                <w:i/>
                <w:sz w:val="24"/>
                <w:szCs w:val="24"/>
                <w:highlight w:val="cyan"/>
              </w:rPr>
              <w:t>Результаты ранее выполненных изысканий будут использованы как вспомогательные, в связи с истечением их срока давности. Для актуализации данных на территории, где проводится корректировка проектных решений, будут проведены дополнительные изыскания.</w:t>
            </w:r>
          </w:p>
        </w:tc>
      </w:tr>
      <w:tr w14:paraId="02AAA227">
        <w:trPr>
          <w:trHeight w:val="960" w:hRule="atLeast"/>
        </w:trPr>
        <w:tc>
          <w:tcPr>
            <w:tcW w:w="567" w:type="dxa"/>
            <w:shd w:val="clear" w:color="auto" w:fill="auto"/>
            <w:noWrap w:val="0"/>
            <w:vAlign w:val="center"/>
          </w:tcPr>
          <w:p w14:paraId="3C46D640">
            <w:pPr>
              <w:numPr>
                <w:ilvl w:val="1"/>
                <w:numId w:val="1"/>
              </w:numPr>
              <w:spacing w:before="60" w:after="60"/>
              <w:ind w:left="-57" w:firstLine="0"/>
              <w:jc w:val="center"/>
              <w:rPr>
                <w:sz w:val="24"/>
                <w:szCs w:val="24"/>
              </w:rPr>
            </w:pPr>
          </w:p>
        </w:tc>
        <w:tc>
          <w:tcPr>
            <w:tcW w:w="2693" w:type="dxa"/>
            <w:shd w:val="clear" w:color="auto" w:fill="auto"/>
            <w:noWrap w:val="0"/>
            <w:vAlign w:val="center"/>
          </w:tcPr>
          <w:p w14:paraId="72F34128">
            <w:pPr>
              <w:spacing w:before="60" w:after="60"/>
              <w:ind w:left="-25" w:firstLine="25"/>
              <w:jc w:val="center"/>
              <w:rPr>
                <w:sz w:val="22"/>
                <w:szCs w:val="22"/>
              </w:rPr>
            </w:pPr>
            <w:r>
              <w:rPr>
                <w:sz w:val="22"/>
                <w:szCs w:val="22"/>
              </w:rPr>
              <w:t>Перечень материалов и данных, дополнительно получаемых (приобретаемых) заказчиком или по его поручению исполнителем</w:t>
            </w:r>
          </w:p>
        </w:tc>
        <w:tc>
          <w:tcPr>
            <w:tcW w:w="6237" w:type="dxa"/>
            <w:shd w:val="clear" w:color="auto" w:fill="auto"/>
            <w:noWrap w:val="0"/>
            <w:vAlign w:val="center"/>
          </w:tcPr>
          <w:p w14:paraId="54451054">
            <w:pPr>
              <w:pStyle w:val="28"/>
              <w:spacing w:after="0" w:line="240" w:lineRule="auto"/>
              <w:ind w:left="256"/>
              <w:jc w:val="both"/>
              <w:rPr>
                <w:rFonts w:ascii="Times New Roman" w:hAnsi="Times New Roman"/>
                <w:i/>
                <w:sz w:val="24"/>
                <w:szCs w:val="24"/>
              </w:rPr>
            </w:pPr>
            <w:r>
              <w:rPr>
                <w:rFonts w:ascii="Times New Roman" w:hAnsi="Times New Roman"/>
                <w:i/>
                <w:sz w:val="24"/>
                <w:szCs w:val="24"/>
              </w:rPr>
              <w:t>Исполнитель получает (приобретает) следующие справки от уполномоченных органов власти:</w:t>
            </w:r>
          </w:p>
          <w:p w14:paraId="3F0E763F">
            <w:pPr>
              <w:pStyle w:val="28"/>
              <w:numPr>
                <w:ilvl w:val="0"/>
                <w:numId w:val="2"/>
              </w:numPr>
              <w:spacing w:after="0" w:line="240" w:lineRule="auto"/>
              <w:ind w:left="256" w:hanging="256"/>
              <w:jc w:val="both"/>
              <w:rPr>
                <w:rFonts w:ascii="Times New Roman" w:hAnsi="Times New Roman"/>
                <w:i/>
                <w:sz w:val="24"/>
                <w:szCs w:val="24"/>
                <w:highlight w:val="yellow"/>
              </w:rPr>
            </w:pPr>
            <w:r>
              <w:rPr>
                <w:rFonts w:ascii="Times New Roman" w:hAnsi="Times New Roman"/>
                <w:i/>
                <w:color w:val="000000"/>
                <w:sz w:val="24"/>
                <w:szCs w:val="24"/>
                <w:highlight w:val="yellow"/>
              </w:rPr>
              <w:t>Справка о фоновых концентрациях загрязняющих веществ в атмосферном воздухе</w:t>
            </w:r>
            <w:r>
              <w:rPr>
                <w:rFonts w:ascii="Times New Roman" w:hAnsi="Times New Roman"/>
                <w:i/>
                <w:sz w:val="24"/>
                <w:szCs w:val="24"/>
                <w:highlight w:val="yellow"/>
              </w:rPr>
              <w:t>и краткая климатическая характеристика</w:t>
            </w:r>
            <w:r>
              <w:rPr>
                <w:rFonts w:ascii="Times New Roman" w:hAnsi="Times New Roman"/>
                <w:i/>
                <w:color w:val="000000"/>
                <w:sz w:val="24"/>
                <w:szCs w:val="24"/>
                <w:highlight w:val="yellow"/>
              </w:rPr>
              <w:t xml:space="preserve"> (выдается ФГБУ «Центральное УГМС»).</w:t>
            </w:r>
          </w:p>
          <w:p w14:paraId="1B10A98C">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Справка о наличии (отсутствии) поверхностных и подземных источников водоснабжения и зон санитарной охраны для них на территории изысканий.</w:t>
            </w:r>
          </w:p>
          <w:p w14:paraId="33207243">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Справка о  наличии (отсутствии) зарегистрированных объектов культурного наследия, включенных в Единый государственный реестр объектов культурного наследия народов Российской Федерации (включая объекты археологического наследия), выявленных объектов культурного наследия и объектов, обладающих признаками объектов культурного наследия, а также зон охраны объектов культурного наследия и защитных зон объектов культурного наследия на территории изысканий.</w:t>
            </w:r>
          </w:p>
          <w:p w14:paraId="2DCC4450">
            <w:pPr>
              <w:pStyle w:val="28"/>
              <w:numPr>
                <w:ilvl w:val="0"/>
                <w:numId w:val="2"/>
              </w:numPr>
              <w:spacing w:after="0" w:line="240" w:lineRule="auto"/>
              <w:ind w:left="256" w:hanging="256"/>
              <w:jc w:val="both"/>
              <w:rPr>
                <w:rFonts w:ascii="Times New Roman" w:hAnsi="Times New Roman"/>
                <w:i/>
                <w:color w:val="4F81BD"/>
                <w:sz w:val="24"/>
                <w:szCs w:val="24"/>
              </w:rPr>
            </w:pPr>
            <w:r>
              <w:rPr>
                <w:rFonts w:ascii="Times New Roman" w:hAnsi="Times New Roman"/>
                <w:i/>
                <w:sz w:val="24"/>
                <w:szCs w:val="24"/>
              </w:rPr>
              <w:t>Справка о наличии (отсутствии) ООПТ регионального и местного значения, мест обитания объектов растительного и животного мира, занесенных в Красную книгу на территории изысканий, лесов, защитных лесов и особо защитных участков лесов.</w:t>
            </w:r>
          </w:p>
          <w:p w14:paraId="59F81484">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Справка о наличии (отсутствии) скотомогильников, биотермических ям и других мест захоронения трупов животных на территории изысканий.</w:t>
            </w:r>
          </w:p>
          <w:p w14:paraId="561BC5A7">
            <w:pPr>
              <w:pStyle w:val="28"/>
              <w:numPr>
                <w:ilvl w:val="0"/>
                <w:numId w:val="2"/>
              </w:numPr>
              <w:spacing w:after="0" w:line="240" w:lineRule="auto"/>
              <w:ind w:left="256" w:hanging="256"/>
              <w:jc w:val="both"/>
              <w:rPr>
                <w:rFonts w:ascii="Times New Roman" w:hAnsi="Times New Roman"/>
                <w:i/>
                <w:sz w:val="24"/>
                <w:szCs w:val="24"/>
                <w:highlight w:val="lightGray"/>
              </w:rPr>
            </w:pPr>
            <w:r>
              <w:rPr>
                <w:rFonts w:ascii="Times New Roman" w:hAnsi="Times New Roman"/>
                <w:i/>
                <w:sz w:val="24"/>
                <w:szCs w:val="24"/>
                <w:highlight w:val="lightGray"/>
              </w:rPr>
              <w:t>Справка о наличии (отсутствии) ООПТ федерального значения на территории изысканий.</w:t>
            </w:r>
          </w:p>
          <w:p w14:paraId="118C85D9">
            <w:pPr>
              <w:pStyle w:val="28"/>
              <w:numPr>
                <w:ilvl w:val="0"/>
                <w:numId w:val="2"/>
              </w:numPr>
              <w:spacing w:after="0" w:line="240" w:lineRule="auto"/>
              <w:ind w:left="256" w:hanging="256"/>
              <w:jc w:val="both"/>
              <w:rPr>
                <w:rFonts w:ascii="Times New Roman" w:hAnsi="Times New Roman"/>
                <w:i/>
                <w:color w:val="000000"/>
                <w:sz w:val="24"/>
                <w:szCs w:val="24"/>
                <w:highlight w:val="lightGray"/>
              </w:rPr>
            </w:pPr>
            <w:r>
              <w:rPr>
                <w:rFonts w:ascii="Times New Roman" w:hAnsi="Times New Roman"/>
                <w:i/>
                <w:sz w:val="24"/>
                <w:szCs w:val="24"/>
                <w:highlight w:val="lightGray"/>
              </w:rPr>
              <w:t>Справка об отсутствии (наличии) полезных ископаемых в недрах под участком предстоящей застройки.</w:t>
            </w:r>
          </w:p>
          <w:p w14:paraId="533DE1BB">
            <w:pPr>
              <w:pStyle w:val="28"/>
              <w:numPr>
                <w:ilvl w:val="0"/>
                <w:numId w:val="2"/>
              </w:numPr>
              <w:spacing w:after="0" w:line="240" w:lineRule="auto"/>
              <w:ind w:left="256" w:hanging="256"/>
              <w:jc w:val="both"/>
              <w:rPr>
                <w:rFonts w:ascii="Times New Roman" w:hAnsi="Times New Roman"/>
                <w:i/>
                <w:sz w:val="24"/>
                <w:szCs w:val="24"/>
                <w:highlight w:val="lightGray"/>
              </w:rPr>
            </w:pPr>
            <w:r>
              <w:rPr>
                <w:rFonts w:ascii="Times New Roman" w:hAnsi="Times New Roman"/>
                <w:i/>
                <w:sz w:val="24"/>
                <w:szCs w:val="24"/>
                <w:highlight w:val="lightGray"/>
              </w:rPr>
              <w:t>Справка о рыбохозяйственной категории р.Москвы и Водоотводного канала в границах проведения изысканий.</w:t>
            </w:r>
          </w:p>
          <w:p w14:paraId="74CD0224">
            <w:pPr>
              <w:pStyle w:val="28"/>
              <w:spacing w:after="0" w:line="240" w:lineRule="auto"/>
              <w:ind w:left="0"/>
              <w:jc w:val="both"/>
              <w:rPr>
                <w:rFonts w:ascii="Times New Roman" w:hAnsi="Times New Roman"/>
                <w:i/>
                <w:color w:val="FF0000"/>
                <w:sz w:val="24"/>
                <w:szCs w:val="24"/>
              </w:rPr>
            </w:pPr>
            <w:r>
              <w:rPr>
                <w:rFonts w:ascii="Times New Roman" w:hAnsi="Times New Roman"/>
                <w:i/>
                <w:sz w:val="24"/>
                <w:szCs w:val="24"/>
                <w:highlight w:val="darkGray"/>
              </w:rPr>
              <w:t>Не требуется</w:t>
            </w:r>
          </w:p>
        </w:tc>
      </w:tr>
      <w:tr w14:paraId="4140B91E">
        <w:tc>
          <w:tcPr>
            <w:tcW w:w="567" w:type="dxa"/>
            <w:shd w:val="clear" w:color="auto" w:fill="auto"/>
            <w:noWrap w:val="0"/>
            <w:vAlign w:val="center"/>
          </w:tcPr>
          <w:p w14:paraId="1EAF8DCE">
            <w:pPr>
              <w:numPr>
                <w:ilvl w:val="0"/>
                <w:numId w:val="1"/>
              </w:numPr>
              <w:spacing w:before="60" w:after="60"/>
              <w:ind w:left="-57" w:firstLine="0"/>
              <w:rPr>
                <w:sz w:val="24"/>
                <w:szCs w:val="24"/>
              </w:rPr>
            </w:pPr>
          </w:p>
        </w:tc>
        <w:tc>
          <w:tcPr>
            <w:tcW w:w="8930" w:type="dxa"/>
            <w:gridSpan w:val="2"/>
            <w:shd w:val="clear" w:color="auto" w:fill="auto"/>
            <w:noWrap w:val="0"/>
            <w:vAlign w:val="center"/>
          </w:tcPr>
          <w:p w14:paraId="2FFA6F1A">
            <w:pPr>
              <w:pStyle w:val="14"/>
              <w:tabs>
                <w:tab w:val="left" w:pos="1860"/>
              </w:tabs>
              <w:spacing w:before="60" w:after="60"/>
              <w:ind w:left="0"/>
              <w:rPr>
                <w:bCs/>
                <w:i/>
                <w:strike/>
                <w:color w:val="000000"/>
                <w:sz w:val="24"/>
                <w:szCs w:val="24"/>
              </w:rPr>
            </w:pPr>
            <w:r>
              <w:rPr>
                <w:b/>
                <w:bCs/>
                <w:caps/>
                <w:sz w:val="24"/>
                <w:szCs w:val="24"/>
              </w:rPr>
              <w:t>Краткая характеристика района работ</w:t>
            </w:r>
          </w:p>
        </w:tc>
      </w:tr>
      <w:tr w14:paraId="31055C68">
        <w:tc>
          <w:tcPr>
            <w:tcW w:w="567" w:type="dxa"/>
            <w:shd w:val="clear" w:color="auto" w:fill="auto"/>
            <w:noWrap w:val="0"/>
            <w:vAlign w:val="center"/>
          </w:tcPr>
          <w:p w14:paraId="684706C2">
            <w:pPr>
              <w:numPr>
                <w:ilvl w:val="1"/>
                <w:numId w:val="1"/>
              </w:numPr>
              <w:spacing w:before="60" w:after="60"/>
              <w:ind w:left="-57" w:firstLine="0"/>
              <w:jc w:val="center"/>
              <w:rPr>
                <w:sz w:val="24"/>
                <w:szCs w:val="24"/>
              </w:rPr>
            </w:pPr>
          </w:p>
        </w:tc>
        <w:tc>
          <w:tcPr>
            <w:tcW w:w="2693" w:type="dxa"/>
            <w:shd w:val="clear" w:color="auto" w:fill="auto"/>
            <w:noWrap w:val="0"/>
            <w:vAlign w:val="center"/>
          </w:tcPr>
          <w:p w14:paraId="21524D4C">
            <w:pPr>
              <w:spacing w:before="60" w:after="60"/>
              <w:ind w:left="-25" w:firstLine="25"/>
              <w:jc w:val="center"/>
              <w:rPr>
                <w:sz w:val="22"/>
                <w:szCs w:val="22"/>
              </w:rPr>
            </w:pPr>
            <w:r>
              <w:rPr>
                <w:sz w:val="22"/>
                <w:szCs w:val="22"/>
              </w:rPr>
              <w:t>Краткая физико-географическая характеристика района работ (геоморфология и рельеф, гидрография, климатические условия)</w:t>
            </w:r>
          </w:p>
        </w:tc>
        <w:tc>
          <w:tcPr>
            <w:tcW w:w="6237" w:type="dxa"/>
            <w:shd w:val="clear" w:color="auto" w:fill="auto"/>
            <w:noWrap w:val="0"/>
            <w:vAlign w:val="center"/>
          </w:tcPr>
          <w:p w14:paraId="3A032580">
            <w:pPr>
              <w:ind w:right="15"/>
              <w:jc w:val="both"/>
              <w:rPr>
                <w:bCs/>
                <w:i/>
                <w:sz w:val="24"/>
                <w:szCs w:val="24"/>
              </w:rPr>
            </w:pPr>
            <w:r>
              <w:rPr>
                <w:bCs/>
                <w:i/>
                <w:sz w:val="24"/>
                <w:szCs w:val="24"/>
              </w:rPr>
              <w:t>В административном отношении участок изысканий расположен в районе Нагатино-Садовники г.Москвы. Территория г.Москвы расположена в центральной части Восточно-Европейской равнины (Среднерусской возвышенности); в бассейне р.Москвы (левого притока Оки), в подзоне хвойно-широколиственных лесов.</w:t>
            </w:r>
          </w:p>
          <w:p w14:paraId="67F16F92">
            <w:pPr>
              <w:ind w:right="15"/>
              <w:jc w:val="both"/>
              <w:rPr>
                <w:bCs/>
                <w:i/>
                <w:sz w:val="24"/>
                <w:szCs w:val="24"/>
              </w:rPr>
            </w:pPr>
            <w:r>
              <w:rPr>
                <w:bCs/>
                <w:i/>
                <w:sz w:val="24"/>
                <w:szCs w:val="24"/>
                <w:highlight w:val="green"/>
              </w:rPr>
              <w:t>Территория обследования расположена в Луховицком районе Московской области на пойме р.Оки на км 21,820 автодороги Белоомут – Ловцы в Луховицком районе Московской области.</w:t>
            </w:r>
          </w:p>
          <w:p w14:paraId="446E8C78">
            <w:pPr>
              <w:pStyle w:val="38"/>
              <w:spacing w:before="240"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Химкинскому коренному ландшафту Смоленско-Московской возвышенности</w:t>
            </w:r>
            <w:r>
              <w:rPr>
                <w:bCs/>
                <w:i/>
                <w:lang w:val="ru-RU" w:eastAsia="ru-RU"/>
              </w:rPr>
              <w:t>.</w:t>
            </w:r>
          </w:p>
          <w:p w14:paraId="56FF4617">
            <w:pPr>
              <w:pStyle w:val="38"/>
              <w:spacing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Москворецко-Грайворонскому коренному ландшафту долины р.Москвы</w:t>
            </w:r>
            <w:r>
              <w:rPr>
                <w:bCs/>
                <w:i/>
                <w:lang w:val="ru-RU" w:eastAsia="ru-RU"/>
              </w:rPr>
              <w:t>.</w:t>
            </w:r>
          </w:p>
          <w:p w14:paraId="00ED25F0">
            <w:pPr>
              <w:pStyle w:val="38"/>
              <w:spacing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Москворецко-Сходненскому коренному ландшафту долины р.Москвы</w:t>
            </w:r>
            <w:r>
              <w:rPr>
                <w:bCs/>
                <w:i/>
                <w:lang w:val="ru-RU" w:eastAsia="ru-RU"/>
              </w:rPr>
              <w:t>.</w:t>
            </w:r>
          </w:p>
          <w:p w14:paraId="79DFDC31">
            <w:pPr>
              <w:ind w:right="15"/>
              <w:jc w:val="both"/>
              <w:rPr>
                <w:bCs/>
                <w:i/>
                <w:sz w:val="24"/>
                <w:szCs w:val="24"/>
              </w:rPr>
            </w:pPr>
            <w:r>
              <w:rPr>
                <w:bCs/>
                <w:i/>
                <w:sz w:val="24"/>
                <w:szCs w:val="24"/>
              </w:rPr>
              <w:t xml:space="preserve">Участок изысканий относится к </w:t>
            </w:r>
            <w:r>
              <w:rPr>
                <w:bCs/>
                <w:i/>
                <w:color w:val="FF0000"/>
                <w:sz w:val="24"/>
                <w:szCs w:val="24"/>
              </w:rPr>
              <w:t>Царицынскому коренному ландшафту Теплостанской возвышенности Москворецко-Окской физико-географической провинции.</w:t>
            </w:r>
          </w:p>
          <w:p w14:paraId="6E203101">
            <w:pPr>
              <w:ind w:right="15"/>
              <w:jc w:val="both"/>
              <w:rPr>
                <w:bCs/>
                <w:i/>
                <w:sz w:val="24"/>
                <w:szCs w:val="24"/>
              </w:rPr>
            </w:pPr>
            <w:r>
              <w:rPr>
                <w:bCs/>
                <w:i/>
                <w:color w:val="000000"/>
                <w:sz w:val="24"/>
                <w:szCs w:val="24"/>
              </w:rPr>
              <w:t>Участок изысканий относится к Мещёрской озёрно-ледниковой низменной равнине. Эта территория представляет собой пологое водораздельное пространство между реками Москвой и Клязьмой к востоку от Яузы.</w:t>
            </w:r>
          </w:p>
          <w:p w14:paraId="592EDF35">
            <w:pPr>
              <w:ind w:right="15"/>
              <w:jc w:val="center"/>
              <w:rPr>
                <w:bCs/>
                <w:i/>
                <w:sz w:val="24"/>
                <w:szCs w:val="24"/>
              </w:rPr>
            </w:pPr>
            <w:r>
              <w:rPr>
                <w:bCs/>
                <w:i/>
                <w:sz w:val="24"/>
                <w:szCs w:val="24"/>
              </w:rPr>
              <w:drawing>
                <wp:inline distT="0" distB="0" distL="114300" distR="114300">
                  <wp:extent cx="2442845" cy="3293110"/>
                  <wp:effectExtent l="0" t="0" r="20955" b="8890"/>
                  <wp:docPr id="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4"/>
                          <pic:cNvPicPr>
                            <a:picLocks noChangeAspect="1"/>
                          </pic:cNvPicPr>
                        </pic:nvPicPr>
                        <pic:blipFill>
                          <a:blip r:embed="rId10"/>
                          <a:srcRect t="1982" r="23262"/>
                          <a:stretch>
                            <a:fillRect/>
                          </a:stretch>
                        </pic:blipFill>
                        <pic:spPr>
                          <a:xfrm>
                            <a:off x="0" y="0"/>
                            <a:ext cx="2442845" cy="3293110"/>
                          </a:xfrm>
                          <a:prstGeom prst="rect">
                            <a:avLst/>
                          </a:prstGeom>
                          <a:noFill/>
                          <a:ln>
                            <a:noFill/>
                          </a:ln>
                        </pic:spPr>
                      </pic:pic>
                    </a:graphicData>
                  </a:graphic>
                </wp:inline>
              </w:drawing>
            </w:r>
          </w:p>
          <w:p w14:paraId="379598B1">
            <w:pPr>
              <w:pStyle w:val="13"/>
              <w:numPr>
                <w:ilvl w:val="0"/>
                <w:numId w:val="3"/>
              </w:numPr>
              <w:spacing w:after="0"/>
              <w:ind w:left="317" w:hanging="283"/>
              <w:jc w:val="both"/>
              <w:rPr>
                <w:i/>
                <w:sz w:val="24"/>
                <w:szCs w:val="24"/>
                <w:highlight w:val="yellow"/>
              </w:rPr>
            </w:pPr>
            <w:r>
              <w:rPr>
                <w:bCs/>
                <w:i/>
                <w:sz w:val="24"/>
                <w:szCs w:val="24"/>
              </w:rPr>
              <w:t>По данным многолетних наблюдений (СП 131.13330.2025):</w:t>
            </w:r>
          </w:p>
          <w:p w14:paraId="0F3987D3">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по схематической карте климатического районирования для строительства Московский регион относится к IIВ климатической зоне; среднегодовая температура воздуха – +5,5ºС, минимальная среднемесячная температура воздуха наблюдается в январе – -7,9ºС, максимальная в июле +18,8 ºС.</w:t>
            </w:r>
          </w:p>
          <w:p w14:paraId="5C1DA63D">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схематической карте зон влажности территория Московского региона относится к зоне нормальной влажности (зона 2);</w:t>
            </w:r>
          </w:p>
          <w:p w14:paraId="79265887">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территория относится к зоне распределения среднего за год числа дней с переходом температуры воздуха через 0°С, равного 65 дням;</w:t>
            </w:r>
          </w:p>
          <w:p w14:paraId="22A7317E">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суммарное количество осадков за год – 713 мм.</w:t>
            </w:r>
          </w:p>
        </w:tc>
      </w:tr>
      <w:tr w14:paraId="0450B252">
        <w:tc>
          <w:tcPr>
            <w:tcW w:w="567" w:type="dxa"/>
            <w:shd w:val="clear" w:color="auto" w:fill="auto"/>
            <w:noWrap w:val="0"/>
            <w:vAlign w:val="center"/>
          </w:tcPr>
          <w:p w14:paraId="6242CCEA">
            <w:pPr>
              <w:numPr>
                <w:ilvl w:val="1"/>
                <w:numId w:val="1"/>
              </w:numPr>
              <w:spacing w:before="60" w:after="60"/>
              <w:ind w:left="-57" w:firstLine="0"/>
              <w:jc w:val="center"/>
              <w:rPr>
                <w:sz w:val="24"/>
                <w:szCs w:val="24"/>
              </w:rPr>
            </w:pPr>
          </w:p>
        </w:tc>
        <w:tc>
          <w:tcPr>
            <w:tcW w:w="2693" w:type="dxa"/>
            <w:shd w:val="clear" w:color="auto" w:fill="auto"/>
            <w:noWrap w:val="0"/>
            <w:vAlign w:val="center"/>
          </w:tcPr>
          <w:p w14:paraId="7E50EA09">
            <w:pPr>
              <w:spacing w:before="60" w:after="60"/>
              <w:ind w:left="-25" w:firstLine="25"/>
              <w:jc w:val="center"/>
              <w:rPr>
                <w:sz w:val="22"/>
                <w:szCs w:val="22"/>
              </w:rPr>
            </w:pPr>
            <w:r>
              <w:rPr>
                <w:sz w:val="22"/>
                <w:szCs w:val="22"/>
              </w:rPr>
              <w:t>Краткая характеристика природных условий района работ и техногенных факторов, влияющих на организацию и выполнение инженерных изысканий</w:t>
            </w:r>
          </w:p>
        </w:tc>
        <w:tc>
          <w:tcPr>
            <w:tcW w:w="6237" w:type="dxa"/>
            <w:shd w:val="clear" w:color="auto" w:fill="auto"/>
            <w:noWrap w:val="0"/>
            <w:vAlign w:val="center"/>
          </w:tcPr>
          <w:p w14:paraId="504302FF">
            <w:pPr>
              <w:jc w:val="both"/>
              <w:rPr>
                <w:bCs/>
                <w:i/>
                <w:sz w:val="24"/>
              </w:rPr>
            </w:pPr>
            <w:r>
              <w:rPr>
                <w:bCs/>
                <w:i/>
                <w:sz w:val="24"/>
              </w:rPr>
              <w:t>Вблизи участка изысканий расположены:</w:t>
            </w:r>
          </w:p>
          <w:p w14:paraId="3DE2F9B1">
            <w:pPr>
              <w:jc w:val="both"/>
              <w:rPr>
                <w:b/>
                <w:bCs/>
                <w:i/>
                <w:sz w:val="24"/>
                <w:highlight w:val="yellow"/>
              </w:rPr>
            </w:pPr>
            <w:r>
              <w:rPr>
                <w:bCs/>
                <w:i/>
                <w:sz w:val="24"/>
                <w:highlight w:val="yellow"/>
              </w:rPr>
              <w:t>К югу: улица Озерная, автостоянка;</w:t>
            </w:r>
          </w:p>
          <w:p w14:paraId="5CD070FB">
            <w:pPr>
              <w:jc w:val="both"/>
              <w:rPr>
                <w:bCs/>
                <w:i/>
                <w:sz w:val="24"/>
                <w:highlight w:val="yellow"/>
              </w:rPr>
            </w:pPr>
            <w:r>
              <w:rPr>
                <w:bCs/>
                <w:i/>
                <w:sz w:val="24"/>
                <w:highlight w:val="yellow"/>
              </w:rPr>
              <w:t>К востоку: улица Озерная, автосервис;</w:t>
            </w:r>
          </w:p>
          <w:p w14:paraId="76F32DCE">
            <w:pPr>
              <w:shd w:val="clear" w:color="auto" w:fill="FFFFFF"/>
              <w:rPr>
                <w:rFonts w:ascii="Arial" w:hAnsi="Arial" w:cs="Arial"/>
                <w:color w:val="FF4433"/>
                <w:sz w:val="30"/>
                <w:szCs w:val="30"/>
                <w:highlight w:val="yellow"/>
              </w:rPr>
            </w:pPr>
            <w:r>
              <w:rPr>
                <w:bCs/>
                <w:i/>
                <w:sz w:val="24"/>
                <w:highlight w:val="yellow"/>
              </w:rPr>
              <w:t>К западу: Малая Очаковская улица, автосалон «</w:t>
            </w:r>
            <w:r>
              <w:rPr>
                <w:highlight w:val="yellow"/>
              </w:rPr>
              <w:fldChar w:fldCharType="begin"/>
            </w:r>
            <w:r>
              <w:rPr>
                <w:highlight w:val="yellow"/>
              </w:rPr>
              <w:instrText xml:space="preserve"> HYPERLINK "https://yandex.ru/maps/org/avtomir_renault/1123188420/" </w:instrText>
            </w:r>
            <w:r>
              <w:rPr>
                <w:highlight w:val="yellow"/>
              </w:rPr>
              <w:fldChar w:fldCharType="separate"/>
            </w:r>
            <w:r>
              <w:rPr>
                <w:bCs/>
                <w:i/>
                <w:sz w:val="24"/>
                <w:highlight w:val="yellow"/>
              </w:rPr>
              <w:t>Автомир Renault</w:t>
            </w:r>
            <w:r>
              <w:rPr>
                <w:bCs/>
                <w:i/>
                <w:sz w:val="24"/>
                <w:highlight w:val="yellow"/>
              </w:rPr>
              <w:fldChar w:fldCharType="end"/>
            </w:r>
            <w:r>
              <w:rPr>
                <w:bCs/>
                <w:i/>
                <w:sz w:val="24"/>
                <w:highlight w:val="yellow"/>
              </w:rPr>
              <w:t>»;</w:t>
            </w:r>
          </w:p>
          <w:p w14:paraId="7A0BBC43">
            <w:pPr>
              <w:pStyle w:val="14"/>
              <w:tabs>
                <w:tab w:val="left" w:pos="1860"/>
              </w:tabs>
              <w:spacing w:after="0"/>
              <w:ind w:left="0"/>
              <w:jc w:val="both"/>
              <w:rPr>
                <w:i/>
                <w:sz w:val="24"/>
                <w:szCs w:val="24"/>
              </w:rPr>
            </w:pPr>
            <w:r>
              <w:rPr>
                <w:bCs/>
                <w:i/>
                <w:sz w:val="24"/>
                <w:highlight w:val="yellow"/>
              </w:rPr>
              <w:t>К северу: автосервис «БМВ Сервис Смирнова».</w:t>
            </w:r>
          </w:p>
          <w:p w14:paraId="1B840970">
            <w:pPr>
              <w:pStyle w:val="14"/>
              <w:tabs>
                <w:tab w:val="left" w:pos="1860"/>
              </w:tabs>
              <w:spacing w:after="0"/>
              <w:ind w:left="0"/>
              <w:jc w:val="both"/>
              <w:rPr>
                <w:i/>
                <w:sz w:val="24"/>
                <w:szCs w:val="24"/>
              </w:rPr>
            </w:pPr>
            <w:r>
              <w:rPr>
                <w:i/>
                <w:sz w:val="24"/>
                <w:szCs w:val="24"/>
              </w:rPr>
              <w:t>Современное использование территории</w:t>
            </w:r>
            <w:r>
              <w:rPr>
                <w:i/>
                <w:color w:val="000000"/>
                <w:sz w:val="24"/>
                <w:szCs w:val="24"/>
              </w:rPr>
              <w:t>–</w:t>
            </w:r>
          </w:p>
          <w:p w14:paraId="125D6552">
            <w:pPr>
              <w:pStyle w:val="14"/>
              <w:tabs>
                <w:tab w:val="left" w:pos="1860"/>
              </w:tabs>
              <w:spacing w:after="0"/>
              <w:ind w:left="0"/>
              <w:jc w:val="both"/>
              <w:rPr>
                <w:i/>
                <w:color w:val="000000"/>
                <w:sz w:val="24"/>
                <w:szCs w:val="24"/>
              </w:rPr>
            </w:pPr>
            <w:r>
              <w:rPr>
                <w:i/>
                <w:color w:val="000000"/>
                <w:sz w:val="24"/>
                <w:szCs w:val="24"/>
              </w:rPr>
              <w:t>Ограничений для проведения в полном объеме радиационного обследования территории и геоэкологического опробования почв и грунтов не имеется. (если открытый грунт).</w:t>
            </w:r>
          </w:p>
          <w:p w14:paraId="3D0D51B4">
            <w:pPr>
              <w:pStyle w:val="14"/>
              <w:tabs>
                <w:tab w:val="left" w:pos="1860"/>
              </w:tabs>
              <w:spacing w:after="0"/>
              <w:ind w:left="0"/>
              <w:jc w:val="both"/>
              <w:rPr>
                <w:bCs/>
                <w:i/>
                <w:color w:val="000000"/>
                <w:sz w:val="24"/>
                <w:szCs w:val="24"/>
              </w:rPr>
            </w:pPr>
            <w:r>
              <w:rPr>
                <w:i/>
                <w:color w:val="000000"/>
                <w:sz w:val="24"/>
                <w:szCs w:val="24"/>
              </w:rPr>
              <w:t>Ограничений для проведения</w:t>
            </w:r>
            <w:r>
              <w:rPr>
                <w:bCs/>
                <w:i/>
                <w:color w:val="000000"/>
                <w:sz w:val="24"/>
                <w:szCs w:val="24"/>
              </w:rPr>
              <w:t>радиационного обследования территории не имеется, геоэкологическое опробование почв и грунтов будет выполнено в местах открытого грунта</w:t>
            </w:r>
            <w:r>
              <w:rPr>
                <w:bCs/>
                <w:i/>
                <w:color w:val="000000"/>
                <w:sz w:val="24"/>
                <w:szCs w:val="24"/>
                <w:highlight w:val="lightGray"/>
              </w:rPr>
              <w:t>(если часть запечатана)</w:t>
            </w:r>
            <w:r>
              <w:rPr>
                <w:bCs/>
                <w:i/>
                <w:color w:val="000000"/>
                <w:sz w:val="24"/>
                <w:szCs w:val="24"/>
              </w:rPr>
              <w:t>.</w:t>
            </w:r>
          </w:p>
          <w:p w14:paraId="5B90CB03">
            <w:pPr>
              <w:pStyle w:val="14"/>
              <w:tabs>
                <w:tab w:val="left" w:pos="1860"/>
              </w:tabs>
              <w:spacing w:after="0"/>
              <w:ind w:left="0"/>
              <w:jc w:val="both"/>
              <w:rPr>
                <w:bCs/>
                <w:i/>
                <w:color w:val="000000"/>
                <w:sz w:val="24"/>
                <w:szCs w:val="24"/>
              </w:rPr>
            </w:pPr>
            <w:r>
              <w:rPr>
                <w:bCs/>
                <w:i/>
                <w:color w:val="000000"/>
                <w:sz w:val="24"/>
                <w:szCs w:val="24"/>
                <w:highlight w:val="yellow"/>
              </w:rPr>
              <w:t>ППР (если занята строением)</w:t>
            </w:r>
          </w:p>
          <w:p w14:paraId="5E5BD3BA">
            <w:pPr>
              <w:pStyle w:val="14"/>
              <w:tabs>
                <w:tab w:val="left" w:pos="1860"/>
              </w:tabs>
              <w:spacing w:after="0"/>
              <w:ind w:left="0"/>
              <w:jc w:val="both"/>
              <w:rPr>
                <w:i/>
                <w:sz w:val="24"/>
                <w:szCs w:val="24"/>
              </w:rPr>
            </w:pPr>
            <w:r>
              <w:rPr>
                <w:bCs/>
                <w:i/>
                <w:color w:val="000000"/>
                <w:sz w:val="24"/>
                <w:szCs w:val="24"/>
                <w:highlight w:val="cyan"/>
              </w:rPr>
              <w:t>Режимный объект, доступтребуется содействие Заказчика в получении допуска на территорию</w:t>
            </w:r>
          </w:p>
        </w:tc>
      </w:tr>
      <w:tr w14:paraId="511D9195">
        <w:tc>
          <w:tcPr>
            <w:tcW w:w="567" w:type="dxa"/>
            <w:shd w:val="clear" w:color="auto" w:fill="auto"/>
            <w:noWrap w:val="0"/>
            <w:vAlign w:val="center"/>
          </w:tcPr>
          <w:p w14:paraId="705454CA">
            <w:pPr>
              <w:numPr>
                <w:ilvl w:val="0"/>
                <w:numId w:val="1"/>
              </w:numPr>
              <w:spacing w:before="60" w:after="60"/>
              <w:ind w:left="-57" w:firstLine="0"/>
              <w:rPr>
                <w:sz w:val="24"/>
                <w:szCs w:val="24"/>
              </w:rPr>
            </w:pPr>
          </w:p>
        </w:tc>
        <w:tc>
          <w:tcPr>
            <w:tcW w:w="8930" w:type="dxa"/>
            <w:gridSpan w:val="2"/>
            <w:shd w:val="clear" w:color="auto" w:fill="auto"/>
            <w:noWrap w:val="0"/>
            <w:vAlign w:val="center"/>
          </w:tcPr>
          <w:p w14:paraId="1174B1F8">
            <w:pPr>
              <w:pStyle w:val="14"/>
              <w:tabs>
                <w:tab w:val="left" w:pos="1860"/>
              </w:tabs>
              <w:spacing w:before="60" w:after="60"/>
              <w:ind w:left="0"/>
              <w:rPr>
                <w:i/>
                <w:sz w:val="24"/>
                <w:szCs w:val="24"/>
              </w:rPr>
            </w:pPr>
            <w:r>
              <w:rPr>
                <w:b/>
                <w:bCs/>
                <w:caps/>
                <w:sz w:val="24"/>
                <w:szCs w:val="24"/>
              </w:rPr>
              <w:t>Состав и виды работ, организация их выполнения</w:t>
            </w:r>
          </w:p>
        </w:tc>
      </w:tr>
      <w:tr w14:paraId="4344E93C">
        <w:tc>
          <w:tcPr>
            <w:tcW w:w="567" w:type="dxa"/>
            <w:shd w:val="clear" w:color="auto" w:fill="auto"/>
            <w:noWrap w:val="0"/>
            <w:vAlign w:val="center"/>
          </w:tcPr>
          <w:p w14:paraId="3D67F164">
            <w:pPr>
              <w:numPr>
                <w:ilvl w:val="1"/>
                <w:numId w:val="1"/>
              </w:numPr>
              <w:spacing w:before="60" w:after="60"/>
              <w:ind w:left="-57" w:firstLine="0"/>
              <w:jc w:val="center"/>
              <w:rPr>
                <w:sz w:val="24"/>
                <w:szCs w:val="24"/>
              </w:rPr>
            </w:pPr>
          </w:p>
        </w:tc>
        <w:tc>
          <w:tcPr>
            <w:tcW w:w="2693" w:type="dxa"/>
            <w:shd w:val="clear" w:color="auto" w:fill="auto"/>
            <w:noWrap w:val="0"/>
            <w:vAlign w:val="center"/>
          </w:tcPr>
          <w:p w14:paraId="234B74E6">
            <w:pPr>
              <w:spacing w:before="60" w:after="60"/>
              <w:ind w:left="-25" w:firstLine="25"/>
              <w:jc w:val="center"/>
              <w:rPr>
                <w:sz w:val="22"/>
                <w:szCs w:val="22"/>
              </w:rPr>
            </w:pPr>
            <w:r>
              <w:rPr>
                <w:sz w:val="22"/>
                <w:szCs w:val="22"/>
              </w:rPr>
              <w:t>Обоснование состава, объемов, методов и технологий выполнения видов работ в составе инженерных изысканий, методов получения расчетных характеристик, мест (пунктов) выполнения отдельных видов работ (исследований) и последовательности их выполнения</w:t>
            </w:r>
          </w:p>
        </w:tc>
        <w:tc>
          <w:tcPr>
            <w:tcW w:w="6237" w:type="dxa"/>
            <w:shd w:val="clear" w:color="auto" w:fill="auto"/>
            <w:noWrap w:val="0"/>
            <w:vAlign w:val="center"/>
          </w:tcPr>
          <w:p w14:paraId="67C08548">
            <w:pPr>
              <w:pStyle w:val="14"/>
              <w:tabs>
                <w:tab w:val="left" w:pos="1860"/>
              </w:tabs>
              <w:spacing w:after="0"/>
              <w:ind w:left="0"/>
              <w:jc w:val="both"/>
              <w:rPr>
                <w:i/>
                <w:color w:val="000000"/>
                <w:sz w:val="24"/>
                <w:szCs w:val="24"/>
              </w:rPr>
            </w:pPr>
            <w:bookmarkStart w:id="2" w:name="SovremsostNo2"/>
            <w:r>
              <w:rPr>
                <w:i/>
                <w:color w:val="000000"/>
                <w:sz w:val="24"/>
                <w:szCs w:val="24"/>
              </w:rPr>
              <w:t>В состав выполняемых ИЭИ входят следующие виды работ и исследований:</w:t>
            </w:r>
          </w:p>
          <w:p w14:paraId="7F1FA42F">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сбор, обобщение и анализ опубликованных и фондовых материалов изысканий и исследований прошлых лет;</w:t>
            </w:r>
          </w:p>
          <w:p w14:paraId="3BCEE00A">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дешифрирование аэрокосмических материалов;</w:t>
            </w:r>
          </w:p>
          <w:p w14:paraId="10466191">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рекогносцировочное обследование территории с опробованием почв,</w:t>
            </w:r>
            <w:r>
              <w:rPr>
                <w:rFonts w:ascii="Times New Roman" w:hAnsi="Times New Roman"/>
                <w:i/>
                <w:color w:val="000000"/>
                <w:sz w:val="24"/>
                <w:szCs w:val="24"/>
                <w:highlight w:val="cyan"/>
              </w:rPr>
              <w:t>поверхностных и подземных вод</w:t>
            </w:r>
            <w:r>
              <w:rPr>
                <w:rFonts w:ascii="Times New Roman" w:hAnsi="Times New Roman"/>
                <w:i/>
                <w:color w:val="000000"/>
                <w:sz w:val="24"/>
                <w:szCs w:val="24"/>
              </w:rPr>
              <w:t xml:space="preserve"> для установления фоновых характеристик состояния окружающей среды;</w:t>
            </w:r>
          </w:p>
          <w:p w14:paraId="678F0EFD">
            <w:pPr>
              <w:pStyle w:val="28"/>
              <w:numPr>
                <w:ilvl w:val="0"/>
                <w:numId w:val="4"/>
              </w:numPr>
              <w:spacing w:after="0" w:line="240" w:lineRule="auto"/>
              <w:ind w:left="318" w:hanging="284"/>
              <w:jc w:val="both"/>
              <w:rPr>
                <w:rFonts w:ascii="Times New Roman" w:hAnsi="Times New Roman"/>
                <w:i/>
                <w:sz w:val="24"/>
                <w:szCs w:val="24"/>
                <w:highlight w:val="lightGray"/>
              </w:rPr>
            </w:pPr>
            <w:r>
              <w:rPr>
                <w:rFonts w:ascii="Times New Roman" w:hAnsi="Times New Roman"/>
                <w:i/>
                <w:sz w:val="24"/>
                <w:szCs w:val="24"/>
                <w:highlight w:val="lightGray"/>
              </w:rPr>
              <w:t>биологические (флористические, геоботанические, фаунистические) исследования;</w:t>
            </w:r>
          </w:p>
          <w:p w14:paraId="2E352395">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исследование и оценка радиационной обстановки;</w:t>
            </w:r>
          </w:p>
          <w:p w14:paraId="76B43343">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лабораторные исследования отобранных проб;</w:t>
            </w:r>
          </w:p>
          <w:p w14:paraId="6F447173">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оценка существующего экологического состояния окружающей среды, включая оценку уровня загрязнения</w:t>
            </w:r>
            <w:r>
              <w:rPr>
                <w:rFonts w:ascii="Times New Roman" w:hAnsi="Times New Roman"/>
                <w:i/>
                <w:color w:val="000000"/>
                <w:sz w:val="24"/>
                <w:szCs w:val="24"/>
                <w:highlight w:val="green"/>
              </w:rPr>
              <w:t>атмосферного воздуха</w:t>
            </w:r>
            <w:r>
              <w:rPr>
                <w:rFonts w:ascii="Times New Roman" w:hAnsi="Times New Roman"/>
                <w:i/>
                <w:color w:val="000000"/>
                <w:sz w:val="24"/>
                <w:szCs w:val="24"/>
              </w:rPr>
              <w:t>, почв (грунтов),</w:t>
            </w:r>
            <w:r>
              <w:rPr>
                <w:rFonts w:ascii="Times New Roman" w:hAnsi="Times New Roman"/>
                <w:i/>
                <w:color w:val="000000"/>
                <w:sz w:val="24"/>
                <w:szCs w:val="24"/>
                <w:highlight w:val="yellow"/>
              </w:rPr>
              <w:t>подземных и поверхностных вод</w:t>
            </w:r>
            <w:r>
              <w:rPr>
                <w:rFonts w:ascii="Times New Roman" w:hAnsi="Times New Roman"/>
                <w:i/>
                <w:color w:val="000000"/>
                <w:sz w:val="24"/>
                <w:szCs w:val="24"/>
              </w:rPr>
              <w:t xml:space="preserve"> промышленными объектами, транспортными средствами, отходами производства и потребления;</w:t>
            </w:r>
          </w:p>
          <w:p w14:paraId="4163AFCC">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highlight w:val="green"/>
              </w:rPr>
              <w:t>оценка физических воздействий (шума, вибрации, электрических и магнитных полей, ионизирующих излучений от природных и техногенных источников);</w:t>
            </w:r>
          </w:p>
          <w:p w14:paraId="4ACECF48">
            <w:pPr>
              <w:pStyle w:val="28"/>
              <w:numPr>
                <w:ilvl w:val="0"/>
                <w:numId w:val="4"/>
              </w:numPr>
              <w:spacing w:after="0" w:line="240" w:lineRule="auto"/>
              <w:ind w:left="318" w:hanging="284"/>
              <w:jc w:val="both"/>
              <w:rPr>
                <w:rFonts w:ascii="Times New Roman" w:hAnsi="Times New Roman"/>
                <w:i/>
                <w:color w:val="000000"/>
                <w:sz w:val="24"/>
                <w:szCs w:val="24"/>
                <w:highlight w:val="yellow"/>
              </w:rPr>
            </w:pPr>
            <w:r>
              <w:rPr>
                <w:rFonts w:ascii="Times New Roman" w:hAnsi="Times New Roman"/>
                <w:i/>
                <w:color w:val="000000"/>
                <w:sz w:val="24"/>
                <w:szCs w:val="24"/>
                <w:highlight w:val="yellow"/>
              </w:rPr>
              <w:t>поверхностная газовая съемка (шпуровая, эмиссионная), сопровождающиеся отбором проб грунтового воздуха и воздуха приземной атмосферы;</w:t>
            </w:r>
          </w:p>
          <w:p w14:paraId="2D3B0AEC">
            <w:pPr>
              <w:pStyle w:val="28"/>
              <w:numPr>
                <w:ilvl w:val="0"/>
                <w:numId w:val="4"/>
              </w:numPr>
              <w:spacing w:after="0" w:line="240" w:lineRule="auto"/>
              <w:ind w:left="318" w:hanging="284"/>
              <w:jc w:val="both"/>
              <w:rPr>
                <w:rFonts w:ascii="Times New Roman" w:hAnsi="Times New Roman"/>
                <w:i/>
                <w:color w:val="000000"/>
                <w:sz w:val="24"/>
                <w:szCs w:val="24"/>
                <w:highlight w:val="yellow"/>
              </w:rPr>
            </w:pPr>
            <w:r>
              <w:rPr>
                <w:rFonts w:ascii="Times New Roman" w:hAnsi="Times New Roman"/>
                <w:i/>
                <w:color w:val="000000"/>
                <w:sz w:val="24"/>
                <w:szCs w:val="24"/>
                <w:highlight w:val="yellow"/>
              </w:rPr>
              <w:t>лабораторные газохроматографические исследования компонентного состава свободного грунтового воздуха и биогаза, диссипирующего в приземную атмосферу;</w:t>
            </w:r>
          </w:p>
          <w:p w14:paraId="6A351B95">
            <w:pPr>
              <w:pStyle w:val="28"/>
              <w:numPr>
                <w:ilvl w:val="0"/>
                <w:numId w:val="4"/>
              </w:numPr>
              <w:spacing w:after="0" w:line="240" w:lineRule="auto"/>
              <w:ind w:left="318" w:hanging="284"/>
              <w:jc w:val="both"/>
              <w:rPr>
                <w:rFonts w:ascii="Times New Roman" w:hAnsi="Times New Roman"/>
                <w:i/>
                <w:color w:val="000000"/>
                <w:sz w:val="24"/>
                <w:szCs w:val="24"/>
                <w:highlight w:val="green"/>
              </w:rPr>
            </w:pPr>
            <w:r>
              <w:rPr>
                <w:rFonts w:ascii="Times New Roman" w:hAnsi="Times New Roman"/>
                <w:i/>
                <w:color w:val="000000"/>
                <w:sz w:val="24"/>
                <w:szCs w:val="24"/>
                <w:highlight w:val="green"/>
              </w:rPr>
              <w:t>прогноз возможных изменений функциональной значимости и экологических условий территории при реализации намечаемых решений, в том числе прогноз ограничений использования территории (связанных с размещением объекта - охранные, санитарно-защитные и другие зоны);</w:t>
            </w:r>
          </w:p>
          <w:p w14:paraId="03A4BD67">
            <w:pPr>
              <w:pStyle w:val="28"/>
              <w:numPr>
                <w:ilvl w:val="0"/>
                <w:numId w:val="4"/>
              </w:numPr>
              <w:spacing w:after="0" w:line="240" w:lineRule="auto"/>
              <w:ind w:left="318" w:hanging="284"/>
              <w:jc w:val="both"/>
              <w:rPr>
                <w:rFonts w:ascii="Times New Roman" w:hAnsi="Times New Roman"/>
                <w:i/>
                <w:color w:val="000000"/>
                <w:sz w:val="24"/>
                <w:szCs w:val="24"/>
                <w:highlight w:val="green"/>
              </w:rPr>
            </w:pPr>
            <w:r>
              <w:rPr>
                <w:rFonts w:ascii="Times New Roman" w:hAnsi="Times New Roman"/>
                <w:i/>
                <w:color w:val="000000"/>
                <w:sz w:val="24"/>
                <w:szCs w:val="24"/>
                <w:highlight w:val="green"/>
              </w:rPr>
              <w:t>предложения и рекомендации для принятия решений по разработке природоохранных мероприятий.</w:t>
            </w:r>
          </w:p>
          <w:bookmarkEnd w:id="2"/>
          <w:p w14:paraId="573F6AC7">
            <w:pPr>
              <w:pStyle w:val="28"/>
              <w:spacing w:after="0" w:line="240" w:lineRule="auto"/>
              <w:ind w:left="34"/>
              <w:jc w:val="both"/>
              <w:rPr>
                <w:rFonts w:ascii="Times New Roman" w:hAnsi="Times New Roman"/>
                <w:i/>
                <w:color w:val="FF0000"/>
                <w:sz w:val="24"/>
                <w:szCs w:val="24"/>
              </w:rPr>
            </w:pPr>
            <w:r>
              <w:rPr>
                <w:rFonts w:ascii="Times New Roman" w:hAnsi="Times New Roman"/>
                <w:b/>
                <w:i/>
                <w:color w:val="FF0000"/>
                <w:sz w:val="24"/>
                <w:szCs w:val="24"/>
              </w:rPr>
              <w:t>(Москва-биотестирование)</w:t>
            </w:r>
            <w:r>
              <w:rPr>
                <w:rFonts w:ascii="Times New Roman" w:hAnsi="Times New Roman"/>
                <w:i/>
                <w:color w:val="FF0000"/>
                <w:sz w:val="24"/>
                <w:szCs w:val="24"/>
              </w:rPr>
              <w:t>В соответствии с п.3.8.4 Постановления Правительства Москвы № 1386-ПП от 26.08.2020 при образовании отхода в виде грунта в ходе строительных работ, необходимо осуществить отнесение образующихся отходов (грунтов) к классу опасности в соответствии с критериями, утвержденными Приказом МПР РФ № 158 от 31.03.2025.</w:t>
            </w:r>
          </w:p>
          <w:p w14:paraId="358E2949">
            <w:pPr>
              <w:pStyle w:val="28"/>
              <w:spacing w:after="0" w:line="240" w:lineRule="auto"/>
              <w:ind w:left="34"/>
              <w:jc w:val="both"/>
              <w:rPr>
                <w:rFonts w:ascii="Times New Roman" w:hAnsi="Times New Roman"/>
                <w:i/>
                <w:color w:val="FF0000"/>
                <w:sz w:val="24"/>
                <w:szCs w:val="24"/>
              </w:rPr>
            </w:pPr>
            <w:r>
              <w:rPr>
                <w:rFonts w:ascii="Times New Roman" w:hAnsi="Times New Roman"/>
                <w:i/>
                <w:color w:val="FF0000"/>
                <w:sz w:val="24"/>
                <w:szCs w:val="24"/>
              </w:rPr>
              <w:t>В соответствии с Постановлением Правительства Москвы № 1387-ПП от 26.08.2020 (п.2.5.1.1.9) для подтверждения V класса опасности образовавшихся отходов (грунтов) необходимы материалы отнесения к V классу опасности.</w:t>
            </w:r>
          </w:p>
          <w:p w14:paraId="7050E78F">
            <w:pPr>
              <w:pStyle w:val="28"/>
              <w:spacing w:after="0" w:line="240" w:lineRule="auto"/>
              <w:ind w:left="34"/>
              <w:jc w:val="both"/>
              <w:rPr>
                <w:rFonts w:ascii="Times New Roman" w:hAnsi="Times New Roman"/>
                <w:i/>
                <w:color w:val="FF0000"/>
                <w:sz w:val="24"/>
                <w:szCs w:val="24"/>
              </w:rPr>
            </w:pPr>
            <w:r>
              <w:rPr>
                <w:rFonts w:ascii="Times New Roman" w:hAnsi="Times New Roman"/>
                <w:i/>
                <w:color w:val="FF0000"/>
                <w:sz w:val="24"/>
                <w:szCs w:val="24"/>
              </w:rPr>
              <w:t>В соответствии с Приказом МПР РФ № 158 от 31.03.2025, отнесение отходов (грунтов) к V классу опасности производится по Критерию 2 методом биотестирования.</w:t>
            </w:r>
          </w:p>
          <w:p w14:paraId="0D06F163">
            <w:pPr>
              <w:pStyle w:val="28"/>
              <w:spacing w:after="0" w:line="240" w:lineRule="auto"/>
              <w:ind w:left="34"/>
              <w:jc w:val="both"/>
              <w:rPr>
                <w:rFonts w:ascii="Times New Roman" w:hAnsi="Times New Roman"/>
                <w:i/>
                <w:sz w:val="24"/>
                <w:szCs w:val="24"/>
              </w:rPr>
            </w:pPr>
            <w:r>
              <w:rPr>
                <w:rFonts w:ascii="Times New Roman" w:hAnsi="Times New Roman"/>
                <w:i/>
                <w:color w:val="000000"/>
                <w:sz w:val="24"/>
                <w:szCs w:val="24"/>
                <w:highlight w:val="lightGray"/>
              </w:rPr>
              <w:t>В связи с тем, что объект исследования расположен на исторически сложившейся (густонаселенной урбанизированной) территории, не целесообразно проводить в ходе ИЭИ исследование социально-экономических условий.</w:t>
            </w:r>
          </w:p>
          <w:p w14:paraId="21340757">
            <w:pPr>
              <w:pStyle w:val="14"/>
              <w:tabs>
                <w:tab w:val="left" w:pos="1860"/>
              </w:tabs>
              <w:spacing w:after="0"/>
              <w:ind w:left="0"/>
              <w:jc w:val="both"/>
              <w:rPr>
                <w:i/>
                <w:color w:val="000000"/>
                <w:sz w:val="24"/>
                <w:szCs w:val="24"/>
              </w:rPr>
            </w:pPr>
            <w:r>
              <w:rPr>
                <w:i/>
                <w:color w:val="000000"/>
                <w:sz w:val="24"/>
                <w:szCs w:val="24"/>
              </w:rPr>
              <w:t>Техническим заданием не предусмотрено выполнение следующих дополнительных и специальных работ (услуг), не входящих в состав основных видов работ при выполнении ИЭИ:</w:t>
            </w:r>
          </w:p>
          <w:p w14:paraId="11F9AE62">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медико-биологические исследования;</w:t>
            </w:r>
          </w:p>
          <w:p w14:paraId="625C07F0">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гидробиологические исследования поверхностных вод суши;</w:t>
            </w:r>
          </w:p>
          <w:p w14:paraId="30750E50">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оценка фитопродуктивности растительных сообществ;</w:t>
            </w:r>
          </w:p>
          <w:p w14:paraId="6E0C1F9A">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экологический мониторинг отдельных компонентов окружающей среды;</w:t>
            </w:r>
          </w:p>
          <w:p w14:paraId="2319F212">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выявление объектов накопленного вреда окружающей среде;</w:t>
            </w:r>
          </w:p>
          <w:p w14:paraId="4D850B24">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эколого-геохимические исследования с применением геофизических методов.</w:t>
            </w:r>
          </w:p>
          <w:p w14:paraId="7A335D04">
            <w:pPr>
              <w:pStyle w:val="14"/>
              <w:tabs>
                <w:tab w:val="left" w:pos="1860"/>
              </w:tabs>
              <w:spacing w:after="0"/>
              <w:ind w:left="0"/>
              <w:jc w:val="both"/>
              <w:rPr>
                <w:i/>
                <w:color w:val="000000"/>
                <w:sz w:val="24"/>
                <w:szCs w:val="24"/>
              </w:rPr>
            </w:pPr>
            <w:r>
              <w:rPr>
                <w:i/>
                <w:color w:val="000000"/>
                <w:sz w:val="24"/>
                <w:szCs w:val="24"/>
              </w:rPr>
              <w:t>Оценка загрязненности атмосферного воздуха в районе проектируемого объекта будет выполнена на основании данных, взятых из Справки о фоновых концентрациях загрязняющих веществ в атмосферном воздухе.</w:t>
            </w:r>
          </w:p>
          <w:p w14:paraId="0404C4A0">
            <w:pPr>
              <w:pStyle w:val="28"/>
              <w:spacing w:after="0" w:line="240" w:lineRule="auto"/>
              <w:ind w:left="33"/>
              <w:jc w:val="both"/>
              <w:rPr>
                <w:rFonts w:ascii="Times New Roman" w:hAnsi="Times New Roman"/>
                <w:b/>
                <w:i/>
                <w:color w:val="FF0000"/>
                <w:sz w:val="24"/>
                <w:szCs w:val="24"/>
              </w:rPr>
            </w:pPr>
            <w:r>
              <w:rPr>
                <w:rFonts w:ascii="Times New Roman" w:hAnsi="Times New Roman"/>
                <w:i/>
                <w:color w:val="FF0000"/>
                <w:sz w:val="24"/>
                <w:szCs w:val="24"/>
              </w:rPr>
              <w:t>В результате выполнения ИЭИ, с учетом материалов ИГИ, при подготовке Технического отчета будут выданы рекомендации о необходимости выполнения газогеохимических исследований. В этом случае в соответствии с п.4.22 СП 47.13330.2016 в установленном порядке должно быть оформлено дополнение к Договору и настоящей Программе в части изменения объемов, видов и методов работ, увеличения продолжительности и стоимости ИЭИ</w:t>
            </w:r>
            <w:r>
              <w:rPr>
                <w:rFonts w:ascii="Times New Roman" w:hAnsi="Times New Roman"/>
                <w:b/>
                <w:i/>
                <w:color w:val="FF0000"/>
                <w:sz w:val="24"/>
                <w:szCs w:val="24"/>
              </w:rPr>
              <w:t>. (</w:t>
            </w:r>
            <w:r>
              <w:rPr>
                <w:rFonts w:ascii="Times New Roman" w:hAnsi="Times New Roman"/>
                <w:b/>
                <w:i/>
                <w:color w:val="FF0000"/>
                <w:sz w:val="24"/>
                <w:szCs w:val="24"/>
                <w:highlight w:val="lightGray"/>
              </w:rPr>
              <w:t>для сетей связи не пишем)</w:t>
            </w:r>
          </w:p>
          <w:p w14:paraId="72B86226">
            <w:pPr>
              <w:pStyle w:val="28"/>
              <w:spacing w:before="120" w:after="0" w:line="240" w:lineRule="auto"/>
              <w:ind w:left="34"/>
              <w:jc w:val="both"/>
              <w:rPr>
                <w:rFonts w:ascii="Times New Roman" w:hAnsi="Times New Roman"/>
                <w:i/>
                <w:color w:val="000000"/>
                <w:sz w:val="24"/>
                <w:szCs w:val="24"/>
              </w:rPr>
            </w:pPr>
            <w:r>
              <w:rPr>
                <w:rFonts w:ascii="Times New Roman" w:hAnsi="Times New Roman"/>
                <w:i/>
                <w:color w:val="000000"/>
                <w:sz w:val="24"/>
                <w:szCs w:val="24"/>
              </w:rPr>
              <w:t>Методы и технологии выполнения изысканий:</w:t>
            </w:r>
          </w:p>
          <w:p w14:paraId="195E74EC">
            <w:pPr>
              <w:pStyle w:val="14"/>
              <w:numPr>
                <w:ilvl w:val="0"/>
                <w:numId w:val="5"/>
              </w:numPr>
              <w:tabs>
                <w:tab w:val="left" w:pos="317"/>
              </w:tabs>
              <w:spacing w:after="0"/>
              <w:ind w:left="317" w:hanging="283"/>
              <w:jc w:val="both"/>
              <w:rPr>
                <w:bCs/>
                <w:i/>
                <w:sz w:val="24"/>
                <w:szCs w:val="24"/>
              </w:rPr>
            </w:pPr>
            <w:r>
              <w:rPr>
                <w:bCs/>
                <w:i/>
                <w:sz w:val="24"/>
                <w:szCs w:val="24"/>
              </w:rPr>
              <w:t>ИЭИ выполняются в соответствии с:</w:t>
            </w:r>
          </w:p>
          <w:p w14:paraId="0E6C2C45">
            <w:pPr>
              <w:pStyle w:val="14"/>
              <w:numPr>
                <w:ilvl w:val="0"/>
                <w:numId w:val="6"/>
              </w:numPr>
              <w:tabs>
                <w:tab w:val="left" w:pos="317"/>
              </w:tabs>
              <w:spacing w:after="0"/>
              <w:ind w:left="601" w:hanging="284"/>
              <w:jc w:val="both"/>
              <w:rPr>
                <w:sz w:val="24"/>
                <w:szCs w:val="24"/>
              </w:rPr>
            </w:pPr>
            <w:bookmarkStart w:id="3" w:name="_Ref380137423"/>
            <w:r>
              <w:rPr>
                <w:bCs/>
                <w:i/>
                <w:sz w:val="24"/>
                <w:szCs w:val="24"/>
              </w:rPr>
              <w:t>СП 47.13330.2016 «СНиП 11-02-96 Инженерные изыскания для строительства. Основныеположения»</w:t>
            </w:r>
            <w:r>
              <w:rPr>
                <w:i/>
                <w:sz w:val="24"/>
                <w:szCs w:val="24"/>
              </w:rPr>
              <w:t>(с изменением № 1).</w:t>
            </w:r>
            <w:bookmarkEnd w:id="3"/>
          </w:p>
          <w:p w14:paraId="23D86C49">
            <w:pPr>
              <w:pStyle w:val="14"/>
              <w:numPr>
                <w:ilvl w:val="0"/>
                <w:numId w:val="6"/>
              </w:numPr>
              <w:tabs>
                <w:tab w:val="left" w:pos="317"/>
              </w:tabs>
              <w:spacing w:after="0"/>
              <w:ind w:left="601" w:hanging="284"/>
              <w:jc w:val="both"/>
              <w:rPr>
                <w:sz w:val="24"/>
                <w:szCs w:val="24"/>
              </w:rPr>
            </w:pPr>
            <w:r>
              <w:rPr>
                <w:bCs/>
                <w:i/>
                <w:sz w:val="24"/>
                <w:szCs w:val="24"/>
              </w:rPr>
              <w:t>СП 502.1325800.2021 «Инженерно-экологические изыскания для строительства. Общие правила производства работ.</w:t>
            </w:r>
          </w:p>
          <w:p w14:paraId="1BC40623">
            <w:pPr>
              <w:pStyle w:val="14"/>
              <w:numPr>
                <w:ilvl w:val="0"/>
                <w:numId w:val="5"/>
              </w:numPr>
              <w:tabs>
                <w:tab w:val="left" w:pos="317"/>
              </w:tabs>
              <w:spacing w:after="0"/>
              <w:ind w:left="317" w:hanging="283"/>
              <w:jc w:val="both"/>
              <w:rPr>
                <w:bCs/>
                <w:i/>
                <w:color w:val="000000"/>
                <w:sz w:val="24"/>
                <w:szCs w:val="24"/>
              </w:rPr>
            </w:pPr>
            <w:r>
              <w:rPr>
                <w:bCs/>
                <w:i/>
                <w:color w:val="000000"/>
                <w:sz w:val="24"/>
                <w:szCs w:val="24"/>
              </w:rPr>
              <w:t>Отбор проб почвы и грунта осуществляется в соответствии с:</w:t>
            </w:r>
          </w:p>
          <w:p w14:paraId="787615AD">
            <w:pPr>
              <w:pStyle w:val="14"/>
              <w:numPr>
                <w:ilvl w:val="0"/>
                <w:numId w:val="6"/>
              </w:numPr>
              <w:tabs>
                <w:tab w:val="left" w:pos="317"/>
              </w:tabs>
              <w:spacing w:after="0"/>
              <w:ind w:left="601" w:hanging="284"/>
              <w:jc w:val="both"/>
              <w:rPr>
                <w:bCs/>
                <w:i/>
                <w:sz w:val="24"/>
                <w:szCs w:val="24"/>
              </w:rPr>
            </w:pPr>
            <w:r>
              <w:rPr>
                <w:bCs/>
                <w:i/>
                <w:sz w:val="24"/>
                <w:szCs w:val="24"/>
              </w:rPr>
              <w:t>ГОСТ 17.4.3.01-2017 «Охрана природы. Почвы. Общие требования к отбору проб»;</w:t>
            </w:r>
          </w:p>
          <w:p w14:paraId="70DC6DB9">
            <w:pPr>
              <w:pStyle w:val="14"/>
              <w:numPr>
                <w:ilvl w:val="0"/>
                <w:numId w:val="6"/>
              </w:numPr>
              <w:tabs>
                <w:tab w:val="left" w:pos="317"/>
              </w:tabs>
              <w:spacing w:after="0"/>
              <w:ind w:left="601" w:hanging="284"/>
              <w:jc w:val="both"/>
              <w:rPr>
                <w:bCs/>
                <w:i/>
                <w:sz w:val="24"/>
                <w:szCs w:val="24"/>
              </w:rPr>
            </w:pPr>
            <w:r>
              <w:rPr>
                <w:bCs/>
                <w:i/>
                <w:sz w:val="24"/>
                <w:szCs w:val="24"/>
              </w:rPr>
              <w:t>ГОСТ 17.4.4.02-2017 «Охрана природы. Почвы. Методы отбора и подготовки проб для химического, бактериологического, гельминтологического анализа»;</w:t>
            </w:r>
          </w:p>
          <w:p w14:paraId="691BF32A">
            <w:pPr>
              <w:pStyle w:val="14"/>
              <w:numPr>
                <w:ilvl w:val="0"/>
                <w:numId w:val="6"/>
              </w:numPr>
              <w:tabs>
                <w:tab w:val="left" w:pos="317"/>
              </w:tabs>
              <w:spacing w:after="0"/>
              <w:ind w:left="601" w:hanging="284"/>
              <w:jc w:val="both"/>
              <w:rPr>
                <w:bCs/>
                <w:i/>
                <w:sz w:val="24"/>
                <w:szCs w:val="24"/>
              </w:rPr>
            </w:pPr>
            <w:r>
              <w:rPr>
                <w:bCs/>
                <w:i/>
                <w:sz w:val="24"/>
                <w:szCs w:val="24"/>
              </w:rPr>
              <w:t>ГОСТ Р 53123-2008 (ИСО 10381-5:2005) «Качество почвы. Отбор проб. Часть 5. Руководство по изучению городских и промышленных участков на предмет загрязнения почвы».</w:t>
            </w:r>
          </w:p>
          <w:p w14:paraId="640087C1">
            <w:pPr>
              <w:pStyle w:val="14"/>
              <w:numPr>
                <w:ilvl w:val="0"/>
                <w:numId w:val="5"/>
              </w:numPr>
              <w:tabs>
                <w:tab w:val="left" w:pos="317"/>
              </w:tabs>
              <w:spacing w:after="0"/>
              <w:ind w:left="317" w:hanging="283"/>
              <w:jc w:val="both"/>
              <w:rPr>
                <w:bCs/>
                <w:i/>
                <w:color w:val="000000"/>
                <w:sz w:val="24"/>
                <w:szCs w:val="24"/>
              </w:rPr>
            </w:pPr>
            <w:r>
              <w:rPr>
                <w:bCs/>
                <w:i/>
                <w:color w:val="000000"/>
                <w:sz w:val="24"/>
                <w:szCs w:val="24"/>
              </w:rPr>
              <w:t>Радиационное обследование территории</w:t>
            </w:r>
            <w:r>
              <w:rPr>
                <w:b/>
                <w:bCs/>
                <w:i/>
                <w:color w:val="FF0000"/>
                <w:sz w:val="24"/>
                <w:szCs w:val="24"/>
              </w:rPr>
              <w:t>и здания</w:t>
            </w:r>
            <w:r>
              <w:rPr>
                <w:bCs/>
                <w:i/>
                <w:color w:val="000000"/>
                <w:sz w:val="24"/>
                <w:szCs w:val="24"/>
              </w:rPr>
              <w:t xml:space="preserve"> осуществляется в соответствии с:</w:t>
            </w:r>
          </w:p>
          <w:p w14:paraId="0B94487E">
            <w:pPr>
              <w:pStyle w:val="14"/>
              <w:numPr>
                <w:ilvl w:val="0"/>
                <w:numId w:val="6"/>
              </w:numPr>
              <w:tabs>
                <w:tab w:val="left" w:pos="317"/>
              </w:tabs>
              <w:spacing w:after="0"/>
              <w:ind w:left="601" w:hanging="284"/>
              <w:jc w:val="both"/>
              <w:rPr>
                <w:bCs/>
                <w:i/>
                <w:sz w:val="24"/>
                <w:szCs w:val="24"/>
              </w:rPr>
            </w:pPr>
            <w:r>
              <w:rPr>
                <w:bCs/>
                <w:i/>
                <w:sz w:val="24"/>
                <w:szCs w:val="24"/>
              </w:rPr>
              <w:t>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p>
          <w:p w14:paraId="4668F37A">
            <w:pPr>
              <w:pStyle w:val="14"/>
              <w:numPr>
                <w:ilvl w:val="0"/>
                <w:numId w:val="6"/>
              </w:numPr>
              <w:tabs>
                <w:tab w:val="left" w:pos="317"/>
              </w:tabs>
              <w:spacing w:after="0"/>
              <w:ind w:left="601" w:hanging="284"/>
              <w:jc w:val="both"/>
              <w:rPr>
                <w:bCs/>
                <w:i/>
                <w:sz w:val="24"/>
                <w:szCs w:val="24"/>
              </w:rPr>
            </w:pPr>
            <w:r>
              <w:rPr>
                <w:bCs/>
                <w:i/>
                <w:color w:val="000000"/>
                <w:sz w:val="24"/>
                <w:szCs w:val="24"/>
              </w:rPr>
              <w:t>ГОСТ 30108-94 (СН-212-73) «Материалы и изделия строительные. Определение эффективной удельной активности природных радионуклидов».</w:t>
            </w:r>
          </w:p>
          <w:p w14:paraId="2155BE0F">
            <w:pPr>
              <w:pStyle w:val="14"/>
              <w:numPr>
                <w:ilvl w:val="0"/>
                <w:numId w:val="6"/>
              </w:numPr>
              <w:tabs>
                <w:tab w:val="left" w:pos="317"/>
              </w:tabs>
              <w:spacing w:after="0"/>
              <w:ind w:left="601" w:hanging="284"/>
              <w:jc w:val="both"/>
              <w:rPr>
                <w:bCs/>
                <w:i/>
                <w:sz w:val="24"/>
                <w:szCs w:val="24"/>
              </w:rPr>
            </w:pPr>
            <w:r>
              <w:rPr>
                <w:b/>
                <w:i/>
                <w:color w:val="FF0000"/>
                <w:sz w:val="24"/>
                <w:szCs w:val="24"/>
                <w:highlight w:val="lightGray"/>
              </w:rPr>
              <w:t>(Здание)</w:t>
            </w:r>
            <w:r>
              <w:rPr>
                <w:bCs/>
                <w:i/>
                <w:sz w:val="24"/>
                <w:szCs w:val="24"/>
                <w:highlight w:val="lightGray"/>
              </w:rPr>
              <w:t>МР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p>
          <w:p w14:paraId="3F060870">
            <w:pPr>
              <w:pStyle w:val="14"/>
              <w:numPr>
                <w:ilvl w:val="0"/>
                <w:numId w:val="5"/>
              </w:numPr>
              <w:tabs>
                <w:tab w:val="left" w:pos="317"/>
              </w:tabs>
              <w:spacing w:after="0"/>
              <w:ind w:left="317" w:hanging="283"/>
              <w:jc w:val="both"/>
              <w:rPr>
                <w:bCs/>
                <w:i/>
                <w:sz w:val="24"/>
                <w:szCs w:val="24"/>
                <w:highlight w:val="red"/>
              </w:rPr>
            </w:pPr>
            <w:r>
              <w:rPr>
                <w:bCs/>
                <w:i/>
                <w:sz w:val="24"/>
                <w:szCs w:val="24"/>
                <w:highlight w:val="red"/>
              </w:rPr>
              <w:t>Отбор проб воды осуществляется в соответствии с:</w:t>
            </w:r>
          </w:p>
          <w:p w14:paraId="7906AF1B">
            <w:pPr>
              <w:pStyle w:val="14"/>
              <w:numPr>
                <w:ilvl w:val="0"/>
                <w:numId w:val="6"/>
              </w:numPr>
              <w:tabs>
                <w:tab w:val="left" w:pos="317"/>
              </w:tabs>
              <w:spacing w:after="0"/>
              <w:ind w:left="601" w:hanging="284"/>
              <w:jc w:val="both"/>
              <w:rPr>
                <w:bCs/>
                <w:i/>
                <w:sz w:val="24"/>
                <w:szCs w:val="24"/>
                <w:highlight w:val="red"/>
              </w:rPr>
            </w:pPr>
            <w:r>
              <w:rPr>
                <w:bCs/>
                <w:i/>
                <w:sz w:val="24"/>
                <w:szCs w:val="24"/>
                <w:highlight w:val="red"/>
              </w:rPr>
              <w:t>ГОСТ Р 59024-2020 «Вода. Общие требования к отбору проб».</w:t>
            </w:r>
          </w:p>
          <w:p w14:paraId="6C2F641C">
            <w:pPr>
              <w:pStyle w:val="14"/>
              <w:numPr>
                <w:ilvl w:val="0"/>
                <w:numId w:val="6"/>
              </w:numPr>
              <w:tabs>
                <w:tab w:val="left" w:pos="317"/>
              </w:tabs>
              <w:spacing w:after="0"/>
              <w:ind w:left="601" w:hanging="284"/>
              <w:jc w:val="both"/>
              <w:rPr>
                <w:bCs/>
                <w:i/>
                <w:sz w:val="24"/>
                <w:szCs w:val="24"/>
                <w:highlight w:val="red"/>
              </w:rPr>
            </w:pPr>
            <w:r>
              <w:rPr>
                <w:bCs/>
                <w:i/>
                <w:sz w:val="24"/>
                <w:szCs w:val="24"/>
                <w:highlight w:val="red"/>
              </w:rPr>
              <w:t>ГОСТ Р 70282-2022 «Охрана окружающей среды. Поверхностные и подземные воды. Общие требования к отбору проб льда и атмосферных осадков».</w:t>
            </w:r>
          </w:p>
          <w:p w14:paraId="7EBF2B78">
            <w:pPr>
              <w:pStyle w:val="14"/>
              <w:numPr>
                <w:ilvl w:val="0"/>
                <w:numId w:val="5"/>
              </w:numPr>
              <w:tabs>
                <w:tab w:val="left" w:pos="317"/>
              </w:tabs>
              <w:spacing w:after="0"/>
              <w:ind w:left="317" w:hanging="283"/>
              <w:jc w:val="both"/>
              <w:rPr>
                <w:bCs/>
                <w:i/>
                <w:color w:val="000000"/>
                <w:sz w:val="24"/>
                <w:szCs w:val="24"/>
                <w:highlight w:val="cyan"/>
              </w:rPr>
            </w:pPr>
            <w:r>
              <w:rPr>
                <w:bCs/>
                <w:i/>
                <w:color w:val="000000"/>
                <w:sz w:val="24"/>
                <w:szCs w:val="24"/>
                <w:highlight w:val="cyan"/>
              </w:rPr>
              <w:t>Отбор проб донных отложений осуществляется в соответствии с</w:t>
            </w:r>
            <w:r>
              <w:rPr>
                <w:bCs/>
                <w:i/>
                <w:sz w:val="24"/>
                <w:szCs w:val="24"/>
                <w:highlight w:val="cyan"/>
              </w:rPr>
              <w:t>ГОСТ 17.1.5.01-80 «Охрана природы. Гидросфера. Общие требования к отбору проб донных отложений водных объектов для анализа на загрязненность.</w:t>
            </w:r>
          </w:p>
          <w:p w14:paraId="6EB92425">
            <w:pPr>
              <w:pStyle w:val="14"/>
              <w:numPr>
                <w:ilvl w:val="0"/>
                <w:numId w:val="5"/>
              </w:numPr>
              <w:tabs>
                <w:tab w:val="left" w:pos="317"/>
              </w:tabs>
              <w:spacing w:after="0"/>
              <w:ind w:left="317" w:hanging="283"/>
              <w:jc w:val="both"/>
              <w:rPr>
                <w:bCs/>
                <w:i/>
                <w:color w:val="000000"/>
                <w:sz w:val="24"/>
                <w:szCs w:val="24"/>
                <w:highlight w:val="green"/>
              </w:rPr>
            </w:pPr>
            <w:r>
              <w:rPr>
                <w:bCs/>
                <w:i/>
                <w:color w:val="000000"/>
                <w:sz w:val="24"/>
                <w:szCs w:val="24"/>
                <w:highlight w:val="green"/>
              </w:rPr>
              <w:t>Радиационное обследование, отбор проб атмосферного воздуха,</w:t>
            </w:r>
            <w:r>
              <w:rPr>
                <w:bCs/>
                <w:i/>
                <w:sz w:val="24"/>
                <w:szCs w:val="24"/>
                <w:highlight w:val="green"/>
              </w:rPr>
              <w:t>измерения параметров шума, вибрации и электромагнитных полей проводятся специалистами ИЛЦ ООО «ГК РЭИ» в соответствии с нормативной документацией согласно области аккредитации.</w:t>
            </w:r>
          </w:p>
          <w:p w14:paraId="5A933D9C">
            <w:pPr>
              <w:pStyle w:val="14"/>
              <w:numPr>
                <w:ilvl w:val="0"/>
                <w:numId w:val="5"/>
              </w:numPr>
              <w:tabs>
                <w:tab w:val="left" w:pos="317"/>
              </w:tabs>
              <w:spacing w:after="0"/>
              <w:ind w:left="318" w:hanging="284"/>
              <w:jc w:val="both"/>
              <w:rPr>
                <w:bCs/>
                <w:i/>
                <w:color w:val="000000"/>
                <w:sz w:val="24"/>
                <w:szCs w:val="24"/>
              </w:rPr>
            </w:pPr>
            <w:r>
              <w:rPr>
                <w:bCs/>
                <w:i/>
                <w:sz w:val="24"/>
                <w:szCs w:val="24"/>
              </w:rPr>
              <w:t>Технический отчет должен быть подготовлен в соответствии с:</w:t>
            </w:r>
          </w:p>
          <w:p w14:paraId="3FEFCCD2">
            <w:pPr>
              <w:pStyle w:val="14"/>
              <w:numPr>
                <w:ilvl w:val="0"/>
                <w:numId w:val="6"/>
              </w:numPr>
              <w:tabs>
                <w:tab w:val="left" w:pos="317"/>
              </w:tabs>
              <w:spacing w:after="0"/>
              <w:ind w:left="601" w:hanging="284"/>
              <w:jc w:val="both"/>
              <w:rPr>
                <w:bCs/>
                <w:i/>
                <w:color w:val="000000"/>
                <w:sz w:val="24"/>
                <w:szCs w:val="24"/>
              </w:rPr>
            </w:pPr>
            <w:r>
              <w:rPr>
                <w:bCs/>
                <w:i/>
                <w:sz w:val="24"/>
                <w:szCs w:val="24"/>
              </w:rPr>
              <w:t>ГОСТ Р 21.101-2026 «СПДС. Основные требования к проектной и рабочей документации»</w:t>
            </w:r>
          </w:p>
          <w:p w14:paraId="02215C58">
            <w:pPr>
              <w:pStyle w:val="14"/>
              <w:numPr>
                <w:ilvl w:val="0"/>
                <w:numId w:val="6"/>
              </w:numPr>
              <w:tabs>
                <w:tab w:val="left" w:pos="317"/>
              </w:tabs>
              <w:spacing w:after="0"/>
              <w:ind w:left="601" w:hanging="284"/>
              <w:jc w:val="both"/>
              <w:rPr>
                <w:bCs/>
                <w:i/>
                <w:color w:val="000000"/>
                <w:sz w:val="24"/>
                <w:szCs w:val="24"/>
              </w:rPr>
            </w:pPr>
            <w:r>
              <w:rPr>
                <w:bCs/>
                <w:i/>
                <w:sz w:val="24"/>
                <w:szCs w:val="24"/>
              </w:rPr>
              <w:t>ГОСТ Р 21.301-2021 «СПДС. Правила выполнения отчетной технической документации по инженерным изысканиям».</w:t>
            </w:r>
          </w:p>
          <w:p w14:paraId="0BB1FD76">
            <w:pPr>
              <w:pStyle w:val="14"/>
              <w:tabs>
                <w:tab w:val="left" w:pos="317"/>
              </w:tabs>
              <w:spacing w:before="120" w:after="0"/>
              <w:ind w:left="0"/>
              <w:jc w:val="both"/>
              <w:rPr>
                <w:bCs/>
                <w:i/>
                <w:color w:val="000000"/>
                <w:sz w:val="24"/>
                <w:szCs w:val="24"/>
              </w:rPr>
            </w:pPr>
            <w:r>
              <w:rPr>
                <w:bCs/>
                <w:i/>
                <w:color w:val="000000"/>
                <w:sz w:val="24"/>
                <w:szCs w:val="24"/>
              </w:rPr>
              <w:t>Последовательность выполнения видов работ:</w:t>
            </w:r>
          </w:p>
          <w:p w14:paraId="72579D29">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Сбор, обработка и анализ опубликованных и фондовых материалов, данных о состоянии природной среды и предварительная оценка экологического состояния территории.</w:t>
            </w:r>
          </w:p>
          <w:p w14:paraId="6F613F4E">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Полевые работы.</w:t>
            </w:r>
          </w:p>
          <w:p w14:paraId="2553C209">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Лабораторные работы.</w:t>
            </w:r>
          </w:p>
          <w:p w14:paraId="7BBD623C">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Камеральные работы, формирование Технического отчета.</w:t>
            </w:r>
          </w:p>
        </w:tc>
      </w:tr>
      <w:tr w14:paraId="447EF5B8">
        <w:tc>
          <w:tcPr>
            <w:tcW w:w="567" w:type="dxa"/>
            <w:shd w:val="clear" w:color="auto" w:fill="auto"/>
            <w:noWrap w:val="0"/>
            <w:vAlign w:val="center"/>
          </w:tcPr>
          <w:p w14:paraId="150F3FC4">
            <w:pPr>
              <w:numPr>
                <w:ilvl w:val="1"/>
                <w:numId w:val="1"/>
              </w:numPr>
              <w:spacing w:before="60" w:after="60"/>
              <w:ind w:left="-57" w:firstLine="0"/>
              <w:jc w:val="center"/>
              <w:rPr>
                <w:sz w:val="24"/>
                <w:szCs w:val="24"/>
              </w:rPr>
            </w:pPr>
          </w:p>
        </w:tc>
        <w:tc>
          <w:tcPr>
            <w:tcW w:w="2693" w:type="dxa"/>
            <w:shd w:val="clear" w:color="auto" w:fill="auto"/>
            <w:noWrap w:val="0"/>
            <w:vAlign w:val="center"/>
          </w:tcPr>
          <w:p w14:paraId="72D23A38">
            <w:pPr>
              <w:spacing w:before="60" w:after="60"/>
              <w:ind w:left="-25" w:firstLine="25"/>
              <w:jc w:val="center"/>
              <w:rPr>
                <w:sz w:val="22"/>
                <w:szCs w:val="22"/>
              </w:rPr>
            </w:pPr>
            <w:r>
              <w:rPr>
                <w:sz w:val="22"/>
                <w:szCs w:val="22"/>
              </w:rPr>
              <w:t>Виды и объемы запланированных работ</w:t>
            </w:r>
          </w:p>
        </w:tc>
        <w:tc>
          <w:tcPr>
            <w:tcW w:w="6237" w:type="dxa"/>
            <w:shd w:val="clear" w:color="auto" w:fill="auto"/>
            <w:noWrap w:val="0"/>
            <w:vAlign w:val="center"/>
          </w:tcPr>
          <w:p w14:paraId="25BFA1D7">
            <w:pPr>
              <w:pStyle w:val="14"/>
              <w:tabs>
                <w:tab w:val="left" w:pos="1860"/>
              </w:tabs>
              <w:spacing w:after="0"/>
              <w:ind w:left="0"/>
              <w:jc w:val="both"/>
              <w:rPr>
                <w:i/>
                <w:color w:val="000000"/>
                <w:sz w:val="24"/>
                <w:szCs w:val="24"/>
              </w:rPr>
            </w:pPr>
            <w:r>
              <w:rPr>
                <w:i/>
                <w:color w:val="000000"/>
                <w:sz w:val="24"/>
                <w:szCs w:val="24"/>
              </w:rPr>
              <w:t>Объем запланированных работ установлен согласно СП 502.1325800.2021. В соответствии с п.7.1.8.4 и п.7.1.8.6 минимальное число пробных площадок должно обеспечивать получение статистически достоверных результатов; минимальное число точек опробования для линейных объектов протяженностью до 15 км должно быть не менее трех точек на объект.</w:t>
            </w:r>
          </w:p>
          <w:p w14:paraId="053B59A9">
            <w:pPr>
              <w:pStyle w:val="14"/>
              <w:tabs>
                <w:tab w:val="left" w:pos="1860"/>
              </w:tabs>
              <w:spacing w:after="0"/>
              <w:ind w:left="0"/>
              <w:jc w:val="both"/>
              <w:rPr>
                <w:i/>
                <w:color w:val="000000"/>
                <w:sz w:val="24"/>
                <w:szCs w:val="24"/>
              </w:rPr>
            </w:pPr>
            <w:r>
              <w:rPr>
                <w:i/>
                <w:color w:val="000000"/>
                <w:sz w:val="24"/>
                <w:szCs w:val="24"/>
                <w:highlight w:val="yellow"/>
              </w:rPr>
              <w:t>В связи с запечатанностью территории количество точек опробования сокращено до двух точек на объект.</w:t>
            </w:r>
          </w:p>
          <w:p w14:paraId="11F75F14">
            <w:pPr>
              <w:pStyle w:val="14"/>
              <w:tabs>
                <w:tab w:val="left" w:pos="1860"/>
              </w:tabs>
              <w:spacing w:after="0"/>
              <w:ind w:left="0"/>
              <w:jc w:val="both"/>
              <w:rPr>
                <w:i/>
                <w:color w:val="000000"/>
                <w:sz w:val="6"/>
                <w:szCs w:val="6"/>
              </w:rPr>
            </w:pPr>
            <w:r>
              <w:rPr>
                <w:i/>
                <w:color w:val="000000"/>
                <w:sz w:val="24"/>
                <w:szCs w:val="24"/>
              </w:rPr>
              <w:t>В соответствии с п.7.1.8.7 для линейных объектов в населенном пункте на освоенной территории не применим ГОСТ 17.4.3.01-2017 в части установления объемов и размеров пробных площадок.</w:t>
            </w:r>
          </w:p>
          <w:p w14:paraId="23C10793">
            <w:pPr>
              <w:pStyle w:val="14"/>
              <w:tabs>
                <w:tab w:val="left" w:pos="1860"/>
              </w:tabs>
              <w:spacing w:after="0"/>
              <w:ind w:left="0"/>
              <w:jc w:val="both"/>
              <w:rPr>
                <w:i/>
                <w:color w:val="000000"/>
                <w:sz w:val="6"/>
                <w:szCs w:val="6"/>
              </w:rPr>
            </w:pPr>
          </w:p>
          <w:p w14:paraId="6E2000D1">
            <w:pPr>
              <w:pStyle w:val="14"/>
              <w:tabs>
                <w:tab w:val="left" w:pos="1860"/>
              </w:tabs>
              <w:spacing w:after="0"/>
              <w:ind w:left="0"/>
              <w:jc w:val="both"/>
              <w:rPr>
                <w:i/>
                <w:color w:val="000000"/>
                <w:sz w:val="24"/>
                <w:szCs w:val="24"/>
              </w:rPr>
            </w:pPr>
            <w:r>
              <w:rPr>
                <w:i/>
                <w:color w:val="000000"/>
                <w:sz w:val="24"/>
                <w:szCs w:val="24"/>
                <w:highlight w:val="yellow"/>
              </w:rPr>
              <w:t>Расстояние от базы изыскательской организации до участка изысканий: 96 км.</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4108"/>
              <w:gridCol w:w="793"/>
              <w:gridCol w:w="95"/>
              <w:gridCol w:w="595"/>
            </w:tblGrid>
            <w:tr w14:paraId="69E9A227">
              <w:trPr>
                <w:cantSplit/>
              </w:trPr>
              <w:tc>
                <w:tcPr>
                  <w:tcW w:w="349" w:type="pct"/>
                  <w:noWrap w:val="0"/>
                  <w:vAlign w:val="top"/>
                </w:tcPr>
                <w:p w14:paraId="24130F73">
                  <w:pPr>
                    <w:ind w:left="-57" w:right="-57"/>
                    <w:jc w:val="center"/>
                    <w:rPr>
                      <w:bCs/>
                      <w:i/>
                      <w:sz w:val="22"/>
                      <w:szCs w:val="22"/>
                    </w:rPr>
                  </w:pPr>
                  <w:r>
                    <w:rPr>
                      <w:bCs/>
                      <w:i/>
                      <w:sz w:val="22"/>
                      <w:szCs w:val="22"/>
                    </w:rPr>
                    <w:t>№</w:t>
                  </w:r>
                  <w:bookmarkStart w:id="4" w:name="workTable"/>
                  <w:bookmarkEnd w:id="4"/>
                  <w:r>
                    <w:rPr>
                      <w:bCs/>
                      <w:i/>
                      <w:sz w:val="22"/>
                      <w:szCs w:val="22"/>
                    </w:rPr>
                    <w:t xml:space="preserve"> пп</w:t>
                  </w:r>
                </w:p>
              </w:tc>
              <w:tc>
                <w:tcPr>
                  <w:tcW w:w="3417" w:type="pct"/>
                  <w:noWrap w:val="0"/>
                  <w:vAlign w:val="center"/>
                </w:tcPr>
                <w:p w14:paraId="79B245E0">
                  <w:pPr>
                    <w:ind w:left="-57" w:right="-57"/>
                    <w:jc w:val="center"/>
                    <w:rPr>
                      <w:bCs/>
                      <w:i/>
                      <w:sz w:val="22"/>
                      <w:szCs w:val="22"/>
                    </w:rPr>
                  </w:pPr>
                  <w:r>
                    <w:rPr>
                      <w:bCs/>
                      <w:i/>
                      <w:sz w:val="22"/>
                      <w:szCs w:val="22"/>
                    </w:rPr>
                    <w:t>Виды работ</w:t>
                  </w:r>
                </w:p>
              </w:tc>
              <w:tc>
                <w:tcPr>
                  <w:tcW w:w="660" w:type="pct"/>
                  <w:noWrap w:val="0"/>
                  <w:vAlign w:val="top"/>
                </w:tcPr>
                <w:p w14:paraId="5E5594F9">
                  <w:pPr>
                    <w:ind w:left="-113" w:right="-113"/>
                    <w:jc w:val="center"/>
                    <w:rPr>
                      <w:bCs/>
                      <w:i/>
                      <w:sz w:val="22"/>
                      <w:szCs w:val="22"/>
                    </w:rPr>
                  </w:pPr>
                  <w:r>
                    <w:rPr>
                      <w:bCs/>
                      <w:i/>
                      <w:sz w:val="22"/>
                      <w:szCs w:val="22"/>
                    </w:rPr>
                    <w:t>Ед.</w:t>
                  </w:r>
                </w:p>
                <w:p w14:paraId="09F14BC3">
                  <w:pPr>
                    <w:ind w:left="-113" w:right="-113"/>
                    <w:jc w:val="center"/>
                    <w:rPr>
                      <w:bCs/>
                      <w:i/>
                      <w:sz w:val="22"/>
                      <w:szCs w:val="22"/>
                    </w:rPr>
                  </w:pPr>
                  <w:r>
                    <w:rPr>
                      <w:bCs/>
                      <w:i/>
                      <w:sz w:val="22"/>
                      <w:szCs w:val="22"/>
                    </w:rPr>
                    <w:t>изм.</w:t>
                  </w:r>
                </w:p>
              </w:tc>
              <w:tc>
                <w:tcPr>
                  <w:tcW w:w="574" w:type="pct"/>
                  <w:gridSpan w:val="2"/>
                  <w:noWrap w:val="0"/>
                  <w:vAlign w:val="center"/>
                </w:tcPr>
                <w:p w14:paraId="4562F200">
                  <w:pPr>
                    <w:pStyle w:val="2"/>
                    <w:ind w:left="-57" w:right="-57"/>
                    <w:rPr>
                      <w:b w:val="0"/>
                      <w:i/>
                      <w:sz w:val="22"/>
                      <w:szCs w:val="22"/>
                    </w:rPr>
                  </w:pPr>
                  <w:r>
                    <w:rPr>
                      <w:b w:val="0"/>
                      <w:i/>
                      <w:sz w:val="22"/>
                      <w:szCs w:val="22"/>
                    </w:rPr>
                    <w:t>Кол-во</w:t>
                  </w:r>
                </w:p>
              </w:tc>
            </w:tr>
            <w:tr w14:paraId="6770766E">
              <w:trPr>
                <w:cantSplit/>
              </w:trPr>
              <w:tc>
                <w:tcPr>
                  <w:tcW w:w="349" w:type="pct"/>
                  <w:noWrap w:val="0"/>
                  <w:vAlign w:val="top"/>
                </w:tcPr>
                <w:p w14:paraId="07875646">
                  <w:pPr>
                    <w:ind w:left="-57" w:right="-57"/>
                    <w:jc w:val="center"/>
                    <w:rPr>
                      <w:b/>
                      <w:i/>
                      <w:sz w:val="16"/>
                      <w:szCs w:val="16"/>
                    </w:rPr>
                  </w:pPr>
                  <w:r>
                    <w:rPr>
                      <w:b/>
                      <w:i/>
                      <w:sz w:val="16"/>
                      <w:szCs w:val="16"/>
                    </w:rPr>
                    <w:t>1</w:t>
                  </w:r>
                </w:p>
              </w:tc>
              <w:tc>
                <w:tcPr>
                  <w:tcW w:w="3417" w:type="pct"/>
                  <w:noWrap w:val="0"/>
                  <w:vAlign w:val="top"/>
                </w:tcPr>
                <w:p w14:paraId="2197329C">
                  <w:pPr>
                    <w:ind w:left="-57" w:right="-57"/>
                    <w:jc w:val="center"/>
                    <w:rPr>
                      <w:b/>
                      <w:i/>
                      <w:sz w:val="16"/>
                      <w:szCs w:val="16"/>
                    </w:rPr>
                  </w:pPr>
                  <w:r>
                    <w:rPr>
                      <w:b/>
                      <w:i/>
                      <w:sz w:val="16"/>
                      <w:szCs w:val="16"/>
                    </w:rPr>
                    <w:t>2</w:t>
                  </w:r>
                </w:p>
              </w:tc>
              <w:tc>
                <w:tcPr>
                  <w:tcW w:w="660" w:type="pct"/>
                  <w:noWrap w:val="0"/>
                  <w:vAlign w:val="top"/>
                </w:tcPr>
                <w:p w14:paraId="208EB76C">
                  <w:pPr>
                    <w:ind w:left="-113" w:right="-113"/>
                    <w:jc w:val="center"/>
                    <w:rPr>
                      <w:b/>
                      <w:i/>
                      <w:sz w:val="16"/>
                      <w:szCs w:val="16"/>
                    </w:rPr>
                  </w:pPr>
                  <w:r>
                    <w:rPr>
                      <w:b/>
                      <w:i/>
                      <w:sz w:val="16"/>
                      <w:szCs w:val="16"/>
                    </w:rPr>
                    <w:t>3</w:t>
                  </w:r>
                </w:p>
              </w:tc>
              <w:tc>
                <w:tcPr>
                  <w:tcW w:w="574" w:type="pct"/>
                  <w:gridSpan w:val="2"/>
                  <w:noWrap w:val="0"/>
                  <w:vAlign w:val="top"/>
                </w:tcPr>
                <w:p w14:paraId="7DB3C5C6">
                  <w:pPr>
                    <w:ind w:left="-57" w:right="-57"/>
                    <w:jc w:val="center"/>
                    <w:rPr>
                      <w:b/>
                      <w:i/>
                      <w:sz w:val="16"/>
                      <w:szCs w:val="16"/>
                    </w:rPr>
                  </w:pPr>
                  <w:r>
                    <w:rPr>
                      <w:b/>
                      <w:i/>
                      <w:sz w:val="16"/>
                      <w:szCs w:val="16"/>
                    </w:rPr>
                    <w:t>4</w:t>
                  </w:r>
                </w:p>
              </w:tc>
            </w:tr>
            <w:tr w14:paraId="2610434C">
              <w:trPr>
                <w:cantSplit/>
                <w:trHeight w:val="431" w:hRule="atLeast"/>
              </w:trPr>
              <w:tc>
                <w:tcPr>
                  <w:tcW w:w="5000" w:type="pct"/>
                  <w:gridSpan w:val="5"/>
                  <w:noWrap w:val="0"/>
                  <w:vAlign w:val="top"/>
                </w:tcPr>
                <w:p w14:paraId="08C417CD">
                  <w:pPr>
                    <w:spacing w:before="60" w:after="60"/>
                    <w:ind w:left="-57" w:right="-57"/>
                    <w:jc w:val="center"/>
                    <w:rPr>
                      <w:b/>
                      <w:i/>
                      <w:sz w:val="22"/>
                      <w:szCs w:val="22"/>
                    </w:rPr>
                  </w:pPr>
                  <w:r>
                    <w:rPr>
                      <w:b/>
                      <w:i/>
                      <w:sz w:val="22"/>
                      <w:szCs w:val="22"/>
                    </w:rPr>
                    <w:t>Краткая характеристика природных условий</w:t>
                  </w:r>
                </w:p>
              </w:tc>
            </w:tr>
            <w:tr w14:paraId="4341A560">
              <w:trPr>
                <w:cantSplit/>
              </w:trPr>
              <w:tc>
                <w:tcPr>
                  <w:tcW w:w="349" w:type="pct"/>
                  <w:noWrap w:val="0"/>
                  <w:vAlign w:val="center"/>
                </w:tcPr>
                <w:p w14:paraId="2A297FB1">
                  <w:pPr>
                    <w:numPr>
                      <w:ilvl w:val="0"/>
                      <w:numId w:val="8"/>
                    </w:numPr>
                    <w:ind w:left="113" w:right="-57" w:firstLine="0"/>
                    <w:jc w:val="center"/>
                    <w:rPr>
                      <w:i/>
                      <w:sz w:val="22"/>
                      <w:szCs w:val="22"/>
                    </w:rPr>
                  </w:pPr>
                </w:p>
              </w:tc>
              <w:tc>
                <w:tcPr>
                  <w:tcW w:w="3417" w:type="pct"/>
                  <w:noWrap w:val="0"/>
                  <w:vAlign w:val="center"/>
                </w:tcPr>
                <w:p w14:paraId="1CE14E94">
                  <w:pPr>
                    <w:spacing w:before="60" w:after="60"/>
                    <w:ind w:left="-57" w:right="-57"/>
                    <w:jc w:val="center"/>
                    <w:rPr>
                      <w:i/>
                      <w:sz w:val="22"/>
                      <w:szCs w:val="22"/>
                    </w:rPr>
                  </w:pPr>
                  <w:r>
                    <w:rPr>
                      <w:i/>
                      <w:sz w:val="22"/>
                      <w:szCs w:val="22"/>
                    </w:rPr>
                    <w:t>Рекогносцировочное (маршрутное) обследование</w:t>
                  </w:r>
                </w:p>
              </w:tc>
              <w:tc>
                <w:tcPr>
                  <w:tcW w:w="739" w:type="pct"/>
                  <w:gridSpan w:val="2"/>
                  <w:noWrap w:val="0"/>
                  <w:vAlign w:val="center"/>
                </w:tcPr>
                <w:p w14:paraId="5CEAFC21">
                  <w:pPr>
                    <w:ind w:left="-113" w:right="-113"/>
                    <w:jc w:val="center"/>
                    <w:rPr>
                      <w:i/>
                      <w:sz w:val="22"/>
                      <w:szCs w:val="22"/>
                    </w:rPr>
                  </w:pPr>
                  <w:r>
                    <w:rPr>
                      <w:i/>
                      <w:sz w:val="22"/>
                      <w:szCs w:val="22"/>
                    </w:rPr>
                    <w:t>км</w:t>
                  </w:r>
                </w:p>
              </w:tc>
              <w:tc>
                <w:tcPr>
                  <w:tcW w:w="495" w:type="pct"/>
                  <w:noWrap w:val="0"/>
                  <w:vAlign w:val="center"/>
                </w:tcPr>
                <w:p w14:paraId="5855B0C5">
                  <w:pPr>
                    <w:ind w:left="-57" w:right="-57"/>
                    <w:jc w:val="center"/>
                    <w:rPr>
                      <w:i/>
                      <w:sz w:val="22"/>
                      <w:szCs w:val="22"/>
                    </w:rPr>
                  </w:pPr>
                </w:p>
              </w:tc>
            </w:tr>
            <w:tr w14:paraId="7F742A2C">
              <w:trPr>
                <w:cantSplit/>
              </w:trPr>
              <w:tc>
                <w:tcPr>
                  <w:tcW w:w="349" w:type="pct"/>
                  <w:noWrap w:val="0"/>
                  <w:vAlign w:val="center"/>
                </w:tcPr>
                <w:p w14:paraId="472A19CE">
                  <w:pPr>
                    <w:numPr>
                      <w:ilvl w:val="0"/>
                      <w:numId w:val="8"/>
                    </w:numPr>
                    <w:ind w:left="113" w:right="-57" w:firstLine="0"/>
                    <w:jc w:val="center"/>
                    <w:rPr>
                      <w:i/>
                      <w:sz w:val="22"/>
                      <w:szCs w:val="22"/>
                    </w:rPr>
                  </w:pPr>
                </w:p>
              </w:tc>
              <w:tc>
                <w:tcPr>
                  <w:tcW w:w="3417" w:type="pct"/>
                  <w:noWrap w:val="0"/>
                  <w:vAlign w:val="center"/>
                </w:tcPr>
                <w:p w14:paraId="7A8CE1BD">
                  <w:pPr>
                    <w:ind w:left="-57" w:right="-57"/>
                    <w:jc w:val="center"/>
                    <w:rPr>
                      <w:i/>
                      <w:sz w:val="22"/>
                      <w:szCs w:val="22"/>
                    </w:rPr>
                  </w:pPr>
                  <w:r>
                    <w:rPr>
                      <w:i/>
                      <w:sz w:val="22"/>
                      <w:szCs w:val="22"/>
                    </w:rPr>
                    <w:t>Описание точек наблюдений</w:t>
                  </w:r>
                </w:p>
              </w:tc>
              <w:tc>
                <w:tcPr>
                  <w:tcW w:w="739" w:type="pct"/>
                  <w:gridSpan w:val="2"/>
                  <w:noWrap w:val="0"/>
                  <w:vAlign w:val="center"/>
                </w:tcPr>
                <w:p w14:paraId="42256691">
                  <w:pPr>
                    <w:ind w:left="-113" w:right="-113"/>
                    <w:jc w:val="center"/>
                    <w:rPr>
                      <w:i/>
                      <w:sz w:val="22"/>
                      <w:szCs w:val="22"/>
                    </w:rPr>
                  </w:pPr>
                  <w:r>
                    <w:rPr>
                      <w:i/>
                      <w:sz w:val="22"/>
                      <w:szCs w:val="22"/>
                    </w:rPr>
                    <w:t>точка</w:t>
                  </w:r>
                </w:p>
              </w:tc>
              <w:tc>
                <w:tcPr>
                  <w:tcW w:w="495" w:type="pct"/>
                  <w:noWrap w:val="0"/>
                  <w:vAlign w:val="center"/>
                </w:tcPr>
                <w:p w14:paraId="6B8061EA">
                  <w:pPr>
                    <w:ind w:left="-57" w:right="-57"/>
                    <w:jc w:val="center"/>
                    <w:rPr>
                      <w:i/>
                      <w:sz w:val="22"/>
                      <w:szCs w:val="22"/>
                    </w:rPr>
                  </w:pPr>
                </w:p>
              </w:tc>
            </w:tr>
            <w:tr w14:paraId="65CDB78A">
              <w:trPr>
                <w:cantSplit/>
              </w:trPr>
              <w:tc>
                <w:tcPr>
                  <w:tcW w:w="349" w:type="pct"/>
                  <w:noWrap w:val="0"/>
                  <w:vAlign w:val="center"/>
                </w:tcPr>
                <w:p w14:paraId="2D1F070F">
                  <w:pPr>
                    <w:numPr>
                      <w:ilvl w:val="0"/>
                      <w:numId w:val="8"/>
                    </w:numPr>
                    <w:ind w:left="113" w:right="-57" w:firstLine="0"/>
                    <w:jc w:val="center"/>
                    <w:rPr>
                      <w:i/>
                      <w:sz w:val="22"/>
                      <w:szCs w:val="22"/>
                    </w:rPr>
                  </w:pPr>
                </w:p>
              </w:tc>
              <w:tc>
                <w:tcPr>
                  <w:tcW w:w="3417" w:type="pct"/>
                  <w:noWrap w:val="0"/>
                  <w:vAlign w:val="center"/>
                </w:tcPr>
                <w:p w14:paraId="4EDFFEB2">
                  <w:pPr>
                    <w:jc w:val="center"/>
                    <w:rPr>
                      <w:bCs/>
                      <w:i/>
                      <w:sz w:val="22"/>
                      <w:szCs w:val="22"/>
                    </w:rPr>
                  </w:pPr>
                  <w:r>
                    <w:rPr>
                      <w:bCs/>
                      <w:i/>
                      <w:sz w:val="22"/>
                      <w:szCs w:val="22"/>
                    </w:rPr>
                    <w:t>Характеристика климатических условий</w:t>
                  </w:r>
                </w:p>
              </w:tc>
              <w:tc>
                <w:tcPr>
                  <w:tcW w:w="739" w:type="pct"/>
                  <w:gridSpan w:val="2"/>
                  <w:noWrap w:val="0"/>
                  <w:vAlign w:val="center"/>
                </w:tcPr>
                <w:p w14:paraId="1D2A3EA8">
                  <w:pPr>
                    <w:ind w:left="-113" w:right="-113"/>
                    <w:jc w:val="center"/>
                    <w:rPr>
                      <w:i/>
                      <w:sz w:val="22"/>
                      <w:szCs w:val="22"/>
                    </w:rPr>
                  </w:pPr>
                  <w:r>
                    <w:rPr>
                      <w:i/>
                      <w:sz w:val="22"/>
                      <w:szCs w:val="22"/>
                    </w:rPr>
                    <w:t>объект</w:t>
                  </w:r>
                </w:p>
              </w:tc>
              <w:tc>
                <w:tcPr>
                  <w:tcW w:w="495" w:type="pct"/>
                  <w:noWrap w:val="0"/>
                  <w:vAlign w:val="center"/>
                </w:tcPr>
                <w:p w14:paraId="0754A632">
                  <w:pPr>
                    <w:jc w:val="center"/>
                    <w:rPr>
                      <w:bCs/>
                      <w:i/>
                      <w:sz w:val="22"/>
                      <w:szCs w:val="22"/>
                    </w:rPr>
                  </w:pPr>
                  <w:r>
                    <w:rPr>
                      <w:bCs/>
                      <w:i/>
                      <w:sz w:val="22"/>
                      <w:szCs w:val="22"/>
                    </w:rPr>
                    <w:t>1</w:t>
                  </w:r>
                </w:p>
              </w:tc>
            </w:tr>
            <w:tr w14:paraId="3D6544DA">
              <w:trPr>
                <w:cantSplit/>
              </w:trPr>
              <w:tc>
                <w:tcPr>
                  <w:tcW w:w="349" w:type="pct"/>
                  <w:noWrap w:val="0"/>
                  <w:vAlign w:val="center"/>
                </w:tcPr>
                <w:p w14:paraId="2D38B507">
                  <w:pPr>
                    <w:numPr>
                      <w:ilvl w:val="0"/>
                      <w:numId w:val="8"/>
                    </w:numPr>
                    <w:ind w:left="113" w:right="-57" w:firstLine="0"/>
                    <w:jc w:val="center"/>
                    <w:rPr>
                      <w:i/>
                      <w:sz w:val="22"/>
                      <w:szCs w:val="22"/>
                    </w:rPr>
                  </w:pPr>
                </w:p>
              </w:tc>
              <w:tc>
                <w:tcPr>
                  <w:tcW w:w="3417" w:type="pct"/>
                  <w:noWrap w:val="0"/>
                  <w:vAlign w:val="center"/>
                </w:tcPr>
                <w:p w14:paraId="540E9B40">
                  <w:pPr>
                    <w:jc w:val="center"/>
                    <w:rPr>
                      <w:bCs/>
                      <w:i/>
                      <w:sz w:val="22"/>
                      <w:szCs w:val="22"/>
                      <w:highlight w:val="green"/>
                    </w:rPr>
                  </w:pPr>
                  <w:r>
                    <w:rPr>
                      <w:bCs/>
                      <w:i/>
                      <w:sz w:val="22"/>
                      <w:szCs w:val="22"/>
                      <w:highlight w:val="green"/>
                    </w:rPr>
                    <w:t>Характеристика ландшафтных условий и рельефа, хозяйственного освоения территории</w:t>
                  </w:r>
                </w:p>
              </w:tc>
              <w:tc>
                <w:tcPr>
                  <w:tcW w:w="739" w:type="pct"/>
                  <w:gridSpan w:val="2"/>
                  <w:noWrap w:val="0"/>
                  <w:vAlign w:val="center"/>
                </w:tcPr>
                <w:p w14:paraId="3FA80024">
                  <w:pPr>
                    <w:ind w:left="-113" w:right="-113"/>
                    <w:jc w:val="center"/>
                    <w:rPr>
                      <w:i/>
                      <w:sz w:val="22"/>
                      <w:szCs w:val="22"/>
                      <w:highlight w:val="green"/>
                    </w:rPr>
                  </w:pPr>
                  <w:r>
                    <w:rPr>
                      <w:i/>
                      <w:sz w:val="22"/>
                      <w:szCs w:val="22"/>
                      <w:highlight w:val="green"/>
                    </w:rPr>
                    <w:t>объект</w:t>
                  </w:r>
                </w:p>
              </w:tc>
              <w:tc>
                <w:tcPr>
                  <w:tcW w:w="495" w:type="pct"/>
                  <w:noWrap w:val="0"/>
                  <w:vAlign w:val="center"/>
                </w:tcPr>
                <w:p w14:paraId="25650154">
                  <w:pPr>
                    <w:jc w:val="center"/>
                    <w:rPr>
                      <w:bCs/>
                      <w:i/>
                      <w:sz w:val="22"/>
                      <w:szCs w:val="22"/>
                      <w:highlight w:val="green"/>
                    </w:rPr>
                  </w:pPr>
                  <w:r>
                    <w:rPr>
                      <w:bCs/>
                      <w:i/>
                      <w:sz w:val="22"/>
                      <w:szCs w:val="22"/>
                      <w:highlight w:val="green"/>
                    </w:rPr>
                    <w:t>1</w:t>
                  </w:r>
                </w:p>
              </w:tc>
            </w:tr>
            <w:tr w14:paraId="6E200001">
              <w:trPr>
                <w:cantSplit/>
              </w:trPr>
              <w:tc>
                <w:tcPr>
                  <w:tcW w:w="349" w:type="pct"/>
                  <w:noWrap w:val="0"/>
                  <w:vAlign w:val="center"/>
                </w:tcPr>
                <w:p w14:paraId="6E200002">
                  <w:pPr>
                    <w:numPr>
                      <w:ilvl w:val="0"/>
                      <w:numId w:val="8"/>
                    </w:numPr>
                    <w:ind w:left="113" w:right="-57" w:firstLine="0"/>
                    <w:jc w:val="center"/>
                    <w:rPr>
                      <w:i/>
                      <w:sz w:val="22"/>
                      <w:szCs w:val="22"/>
                    </w:rPr>
                  </w:pPr>
                </w:p>
              </w:tc>
              <w:tc>
                <w:tcPr>
                  <w:tcW w:w="3417" w:type="pct"/>
                  <w:noWrap w:val="0"/>
                  <w:vAlign w:val="center"/>
                </w:tcPr>
                <w:p w14:paraId="6E200003">
                  <w:pPr>
                    <w:jc w:val="center"/>
                    <w:rPr>
                      <w:bCs/>
                      <w:i/>
                      <w:sz w:val="22"/>
                      <w:szCs w:val="22"/>
                      <w:highlight w:val="green"/>
                    </w:rPr>
                  </w:pPr>
                  <w:r>
                    <w:rPr>
                      <w:bCs/>
                      <w:i/>
                      <w:sz w:val="22"/>
                      <w:szCs w:val="22"/>
                      <w:highlight w:val="green"/>
                    </w:rPr>
                    <w:t>Характеристика геоморфологических, геологических, гидрологических и гидрогеологических условий территории</w:t>
                  </w:r>
                </w:p>
              </w:tc>
              <w:tc>
                <w:tcPr>
                  <w:tcW w:w="739" w:type="pct"/>
                  <w:gridSpan w:val="2"/>
                  <w:noWrap w:val="0"/>
                  <w:vAlign w:val="center"/>
                </w:tcPr>
                <w:p w14:paraId="6E200004">
                  <w:pPr>
                    <w:ind w:left="-113" w:right="-113"/>
                    <w:jc w:val="center"/>
                    <w:rPr>
                      <w:i/>
                      <w:sz w:val="22"/>
                      <w:szCs w:val="22"/>
                      <w:highlight w:val="green"/>
                    </w:rPr>
                  </w:pPr>
                  <w:r>
                    <w:rPr>
                      <w:i/>
                      <w:sz w:val="22"/>
                      <w:szCs w:val="22"/>
                      <w:highlight w:val="green"/>
                    </w:rPr>
                    <w:t>объект</w:t>
                  </w:r>
                </w:p>
              </w:tc>
              <w:tc>
                <w:tcPr>
                  <w:tcW w:w="495" w:type="pct"/>
                  <w:noWrap w:val="0"/>
                  <w:vAlign w:val="center"/>
                </w:tcPr>
                <w:p w14:paraId="6E200005">
                  <w:pPr>
                    <w:jc w:val="center"/>
                    <w:rPr>
                      <w:bCs/>
                      <w:i/>
                      <w:sz w:val="22"/>
                      <w:szCs w:val="22"/>
                      <w:highlight w:val="green"/>
                    </w:rPr>
                  </w:pPr>
                  <w:r>
                    <w:rPr>
                      <w:bCs/>
                      <w:i/>
                      <w:sz w:val="22"/>
                      <w:szCs w:val="22"/>
                      <w:highlight w:val="green"/>
                    </w:rPr>
                    <w:t>1</w:t>
                  </w:r>
                </w:p>
              </w:tc>
            </w:tr>
            <w:tr w14:paraId="6E200011">
              <w:trPr>
                <w:cantSplit/>
              </w:trPr>
              <w:tc>
                <w:tcPr>
                  <w:tcW w:w="349" w:type="pct"/>
                  <w:noWrap w:val="0"/>
                  <w:vAlign w:val="center"/>
                </w:tcPr>
                <w:p w14:paraId="6E200012">
                  <w:pPr>
                    <w:numPr>
                      <w:ilvl w:val="0"/>
                      <w:numId w:val="8"/>
                    </w:numPr>
                    <w:ind w:left="113" w:right="-57" w:firstLine="0"/>
                    <w:jc w:val="center"/>
                    <w:rPr>
                      <w:i/>
                      <w:sz w:val="22"/>
                      <w:szCs w:val="22"/>
                    </w:rPr>
                  </w:pPr>
                </w:p>
              </w:tc>
              <w:tc>
                <w:tcPr>
                  <w:tcW w:w="3417" w:type="pct"/>
                  <w:noWrap w:val="0"/>
                  <w:vAlign w:val="center"/>
                </w:tcPr>
                <w:p w14:paraId="6E200013">
                  <w:pPr>
                    <w:jc w:val="center"/>
                    <w:rPr>
                      <w:bCs/>
                      <w:i/>
                      <w:sz w:val="22"/>
                      <w:szCs w:val="22"/>
                      <w:highlight w:val="green"/>
                    </w:rPr>
                  </w:pPr>
                  <w:r>
                    <w:rPr>
                      <w:bCs/>
                      <w:i/>
                      <w:sz w:val="22"/>
                      <w:szCs w:val="22"/>
                      <w:highlight w:val="green"/>
                    </w:rPr>
                    <w:t>Характеристика почвенного покрова, растительного и животного мира участка</w:t>
                  </w:r>
                </w:p>
              </w:tc>
              <w:tc>
                <w:tcPr>
                  <w:tcW w:w="739" w:type="pct"/>
                  <w:gridSpan w:val="2"/>
                  <w:noWrap w:val="0"/>
                  <w:vAlign w:val="center"/>
                </w:tcPr>
                <w:p w14:paraId="6E200014">
                  <w:pPr>
                    <w:ind w:left="-113" w:right="-113"/>
                    <w:jc w:val="center"/>
                    <w:rPr>
                      <w:i/>
                      <w:sz w:val="22"/>
                      <w:szCs w:val="22"/>
                      <w:highlight w:val="green"/>
                    </w:rPr>
                  </w:pPr>
                  <w:r>
                    <w:rPr>
                      <w:i/>
                      <w:sz w:val="22"/>
                      <w:szCs w:val="22"/>
                      <w:highlight w:val="green"/>
                    </w:rPr>
                    <w:t>объект</w:t>
                  </w:r>
                </w:p>
              </w:tc>
              <w:tc>
                <w:tcPr>
                  <w:tcW w:w="495" w:type="pct"/>
                  <w:noWrap w:val="0"/>
                  <w:vAlign w:val="center"/>
                </w:tcPr>
                <w:p w14:paraId="6E200015">
                  <w:pPr>
                    <w:jc w:val="center"/>
                    <w:rPr>
                      <w:bCs/>
                      <w:i/>
                      <w:sz w:val="22"/>
                      <w:szCs w:val="22"/>
                      <w:highlight w:val="green"/>
                    </w:rPr>
                  </w:pPr>
                  <w:r>
                    <w:rPr>
                      <w:bCs/>
                      <w:i/>
                      <w:sz w:val="22"/>
                      <w:szCs w:val="22"/>
                      <w:highlight w:val="green"/>
                    </w:rPr>
                    <w:t>1</w:t>
                  </w:r>
                </w:p>
              </w:tc>
            </w:tr>
            <w:tr w14:paraId="66E92C33">
              <w:trPr>
                <w:cantSplit/>
              </w:trPr>
              <w:tc>
                <w:tcPr>
                  <w:tcW w:w="349" w:type="pct"/>
                  <w:noWrap w:val="0"/>
                  <w:vAlign w:val="center"/>
                </w:tcPr>
                <w:p w14:paraId="1E48150E">
                  <w:pPr>
                    <w:numPr>
                      <w:ilvl w:val="0"/>
                      <w:numId w:val="8"/>
                    </w:numPr>
                    <w:ind w:left="113" w:right="-57" w:firstLine="0"/>
                    <w:jc w:val="center"/>
                    <w:rPr>
                      <w:i/>
                      <w:sz w:val="22"/>
                      <w:szCs w:val="22"/>
                    </w:rPr>
                  </w:pPr>
                </w:p>
              </w:tc>
              <w:tc>
                <w:tcPr>
                  <w:tcW w:w="3417" w:type="pct"/>
                  <w:noWrap w:val="0"/>
                  <w:vAlign w:val="center"/>
                </w:tcPr>
                <w:p w14:paraId="0630D372">
                  <w:pPr>
                    <w:jc w:val="center"/>
                    <w:rPr>
                      <w:bCs/>
                      <w:i/>
                      <w:sz w:val="22"/>
                      <w:szCs w:val="22"/>
                    </w:rPr>
                  </w:pPr>
                  <w:r>
                    <w:rPr>
                      <w:bCs/>
                      <w:i/>
                      <w:sz w:val="22"/>
                      <w:szCs w:val="22"/>
                    </w:rPr>
                    <w:t>Характеристика фонового загрязнения окружающей среды и современного состояния территории</w:t>
                  </w:r>
                </w:p>
              </w:tc>
              <w:tc>
                <w:tcPr>
                  <w:tcW w:w="739" w:type="pct"/>
                  <w:gridSpan w:val="2"/>
                  <w:noWrap w:val="0"/>
                  <w:vAlign w:val="center"/>
                </w:tcPr>
                <w:p w14:paraId="2BD42863">
                  <w:pPr>
                    <w:ind w:left="-113" w:right="-113"/>
                    <w:jc w:val="center"/>
                    <w:rPr>
                      <w:i/>
                      <w:sz w:val="22"/>
                      <w:szCs w:val="22"/>
                    </w:rPr>
                  </w:pPr>
                  <w:r>
                    <w:rPr>
                      <w:i/>
                      <w:sz w:val="22"/>
                      <w:szCs w:val="22"/>
                    </w:rPr>
                    <w:t>объект</w:t>
                  </w:r>
                </w:p>
              </w:tc>
              <w:tc>
                <w:tcPr>
                  <w:tcW w:w="495" w:type="pct"/>
                  <w:noWrap w:val="0"/>
                  <w:vAlign w:val="center"/>
                </w:tcPr>
                <w:p w14:paraId="412A19F5">
                  <w:pPr>
                    <w:jc w:val="center"/>
                    <w:rPr>
                      <w:bCs/>
                      <w:i/>
                      <w:sz w:val="22"/>
                      <w:szCs w:val="22"/>
                    </w:rPr>
                  </w:pPr>
                  <w:r>
                    <w:rPr>
                      <w:bCs/>
                      <w:i/>
                      <w:sz w:val="22"/>
                      <w:szCs w:val="22"/>
                    </w:rPr>
                    <w:t>1</w:t>
                  </w:r>
                </w:p>
              </w:tc>
            </w:tr>
            <w:tr w14:paraId="50B74909">
              <w:trPr>
                <w:cantSplit/>
              </w:trPr>
              <w:tc>
                <w:tcPr>
                  <w:tcW w:w="5000" w:type="pct"/>
                  <w:gridSpan w:val="5"/>
                  <w:noWrap w:val="0"/>
                  <w:vAlign w:val="center"/>
                </w:tcPr>
                <w:p w14:paraId="63249376">
                  <w:pPr>
                    <w:spacing w:before="60" w:after="60"/>
                    <w:ind w:left="-57" w:right="-57"/>
                    <w:jc w:val="center"/>
                    <w:rPr>
                      <w:i/>
                      <w:sz w:val="22"/>
                      <w:szCs w:val="22"/>
                    </w:rPr>
                  </w:pPr>
                  <w:r>
                    <w:rPr>
                      <w:b/>
                      <w:i/>
                      <w:sz w:val="22"/>
                      <w:szCs w:val="22"/>
                    </w:rPr>
                    <w:t>Радиационное обследование территории</w:t>
                  </w:r>
                </w:p>
              </w:tc>
            </w:tr>
            <w:tr w14:paraId="12285472">
              <w:trPr>
                <w:cantSplit/>
              </w:trPr>
              <w:tc>
                <w:tcPr>
                  <w:tcW w:w="349" w:type="pct"/>
                  <w:noWrap w:val="0"/>
                  <w:vAlign w:val="center"/>
                </w:tcPr>
                <w:p w14:paraId="1AB2E65B">
                  <w:pPr>
                    <w:numPr>
                      <w:ilvl w:val="0"/>
                      <w:numId w:val="8"/>
                    </w:numPr>
                    <w:ind w:left="113" w:right="-57" w:firstLine="0"/>
                    <w:jc w:val="center"/>
                    <w:rPr>
                      <w:i/>
                      <w:sz w:val="22"/>
                      <w:szCs w:val="22"/>
                    </w:rPr>
                  </w:pPr>
                </w:p>
              </w:tc>
              <w:tc>
                <w:tcPr>
                  <w:tcW w:w="3417" w:type="pct"/>
                  <w:noWrap w:val="0"/>
                  <w:vAlign w:val="center"/>
                </w:tcPr>
                <w:p w14:paraId="2BA34198">
                  <w:pPr>
                    <w:ind w:left="-57" w:right="-57"/>
                    <w:jc w:val="center"/>
                    <w:rPr>
                      <w:b/>
                      <w:bCs/>
                      <w:i/>
                      <w:sz w:val="22"/>
                      <w:szCs w:val="22"/>
                    </w:rPr>
                  </w:pPr>
                  <w:r>
                    <w:rPr>
                      <w:i/>
                      <w:sz w:val="22"/>
                      <w:szCs w:val="22"/>
                    </w:rPr>
                    <w:t>Радиометрическое обследование и измерение мощности амбиентного эквивалента дозы внешнего гамма-излучения (МАЭД ГИ) на участке ведения работ в контрольных точках</w:t>
                  </w:r>
                </w:p>
              </w:tc>
              <w:tc>
                <w:tcPr>
                  <w:tcW w:w="739" w:type="pct"/>
                  <w:gridSpan w:val="2"/>
                  <w:noWrap w:val="0"/>
                  <w:vAlign w:val="center"/>
                </w:tcPr>
                <w:p w14:paraId="2390EF0B">
                  <w:pPr>
                    <w:ind w:left="-113" w:right="-113"/>
                    <w:jc w:val="center"/>
                    <w:rPr>
                      <w:i/>
                      <w:sz w:val="22"/>
                      <w:szCs w:val="22"/>
                    </w:rPr>
                  </w:pPr>
                  <w:r>
                    <w:rPr>
                      <w:i/>
                      <w:sz w:val="22"/>
                      <w:szCs w:val="22"/>
                    </w:rPr>
                    <w:t>га</w:t>
                  </w:r>
                </w:p>
              </w:tc>
              <w:tc>
                <w:tcPr>
                  <w:tcW w:w="495" w:type="pct"/>
                  <w:noWrap w:val="0"/>
                  <w:vAlign w:val="center"/>
                </w:tcPr>
                <w:p w14:paraId="626C1302">
                  <w:pPr>
                    <w:ind w:left="-57" w:right="-57"/>
                    <w:jc w:val="center"/>
                    <w:rPr>
                      <w:i/>
                      <w:sz w:val="22"/>
                      <w:szCs w:val="22"/>
                    </w:rPr>
                  </w:pPr>
                </w:p>
              </w:tc>
            </w:tr>
            <w:tr w14:paraId="49C14E06">
              <w:trPr>
                <w:cantSplit/>
              </w:trPr>
              <w:tc>
                <w:tcPr>
                  <w:tcW w:w="349" w:type="pct"/>
                  <w:noWrap w:val="0"/>
                  <w:vAlign w:val="center"/>
                </w:tcPr>
                <w:p w14:paraId="4319406D">
                  <w:pPr>
                    <w:numPr>
                      <w:ilvl w:val="0"/>
                      <w:numId w:val="8"/>
                    </w:numPr>
                    <w:ind w:left="113" w:right="-57" w:firstLine="0"/>
                    <w:jc w:val="center"/>
                    <w:rPr>
                      <w:i/>
                      <w:sz w:val="22"/>
                      <w:szCs w:val="22"/>
                    </w:rPr>
                  </w:pPr>
                </w:p>
              </w:tc>
              <w:tc>
                <w:tcPr>
                  <w:tcW w:w="3417" w:type="pct"/>
                  <w:noWrap w:val="0"/>
                  <w:vAlign w:val="center"/>
                </w:tcPr>
                <w:p w14:paraId="69CD8DA9">
                  <w:pPr>
                    <w:ind w:left="-57" w:right="-57"/>
                    <w:jc w:val="center"/>
                    <w:rPr>
                      <w:i/>
                      <w:sz w:val="22"/>
                      <w:szCs w:val="22"/>
                    </w:rPr>
                  </w:pPr>
                  <w:r>
                    <w:rPr>
                      <w:i/>
                      <w:sz w:val="22"/>
                      <w:szCs w:val="22"/>
                    </w:rPr>
                    <w:t>Измерение ППР на участке строительства в контуре проектируемых зданий</w:t>
                  </w:r>
                </w:p>
              </w:tc>
              <w:tc>
                <w:tcPr>
                  <w:tcW w:w="739" w:type="pct"/>
                  <w:gridSpan w:val="2"/>
                  <w:noWrap w:val="0"/>
                  <w:vAlign w:val="center"/>
                </w:tcPr>
                <w:p w14:paraId="2A81D50A">
                  <w:pPr>
                    <w:ind w:left="-113" w:right="-113"/>
                    <w:jc w:val="center"/>
                    <w:rPr>
                      <w:i/>
                      <w:sz w:val="22"/>
                      <w:szCs w:val="22"/>
                    </w:rPr>
                  </w:pPr>
                  <w:r>
                    <w:rPr>
                      <w:i/>
                      <w:sz w:val="22"/>
                      <w:szCs w:val="22"/>
                    </w:rPr>
                    <w:t>точка</w:t>
                  </w:r>
                </w:p>
              </w:tc>
              <w:tc>
                <w:tcPr>
                  <w:tcW w:w="495" w:type="pct"/>
                  <w:noWrap w:val="0"/>
                  <w:vAlign w:val="center"/>
                </w:tcPr>
                <w:p w14:paraId="7C97E75D">
                  <w:pPr>
                    <w:ind w:left="-57" w:right="-57"/>
                    <w:jc w:val="center"/>
                    <w:rPr>
                      <w:i/>
                      <w:sz w:val="22"/>
                      <w:szCs w:val="22"/>
                      <w:lang w:val="en-US"/>
                    </w:rPr>
                  </w:pPr>
                </w:p>
              </w:tc>
            </w:tr>
            <w:tr w14:paraId="2297A3B8">
              <w:trPr>
                <w:cantSplit/>
              </w:trPr>
              <w:tc>
                <w:tcPr>
                  <w:tcW w:w="5000" w:type="pct"/>
                  <w:gridSpan w:val="5"/>
                  <w:noWrap w:val="0"/>
                  <w:vAlign w:val="center"/>
                </w:tcPr>
                <w:p w14:paraId="5488DB34">
                  <w:pPr>
                    <w:spacing w:before="60" w:after="60"/>
                    <w:ind w:left="-57" w:right="-57"/>
                    <w:jc w:val="center"/>
                    <w:rPr>
                      <w:b/>
                      <w:i/>
                      <w:sz w:val="22"/>
                      <w:szCs w:val="22"/>
                    </w:rPr>
                  </w:pPr>
                  <w:r>
                    <w:rPr>
                      <w:b/>
                      <w:i/>
                      <w:sz w:val="22"/>
                      <w:szCs w:val="22"/>
                    </w:rPr>
                    <w:t>Радиационное обследование здания</w:t>
                  </w:r>
                </w:p>
              </w:tc>
            </w:tr>
            <w:tr w14:paraId="339599C5">
              <w:trPr>
                <w:cantSplit/>
              </w:trPr>
              <w:tc>
                <w:tcPr>
                  <w:tcW w:w="349" w:type="pct"/>
                  <w:noWrap w:val="0"/>
                  <w:vAlign w:val="center"/>
                </w:tcPr>
                <w:p w14:paraId="2539528A">
                  <w:pPr>
                    <w:numPr>
                      <w:ilvl w:val="0"/>
                      <w:numId w:val="8"/>
                    </w:numPr>
                    <w:ind w:left="113" w:right="-57" w:firstLine="0"/>
                    <w:jc w:val="center"/>
                    <w:rPr>
                      <w:i/>
                      <w:sz w:val="22"/>
                      <w:szCs w:val="22"/>
                    </w:rPr>
                  </w:pPr>
                </w:p>
              </w:tc>
              <w:tc>
                <w:tcPr>
                  <w:tcW w:w="3417" w:type="pct"/>
                  <w:noWrap w:val="0"/>
                  <w:vAlign w:val="center"/>
                </w:tcPr>
                <w:p w14:paraId="2F2A7438">
                  <w:pPr>
                    <w:ind w:left="-57" w:right="-57"/>
                    <w:jc w:val="center"/>
                    <w:rPr>
                      <w:i/>
                      <w:sz w:val="22"/>
                      <w:szCs w:val="22"/>
                    </w:rPr>
                  </w:pPr>
                  <w:r>
                    <w:rPr>
                      <w:i/>
                      <w:sz w:val="22"/>
                      <w:szCs w:val="22"/>
                    </w:rPr>
                    <w:t>Радиометрическое обследование и измерение МАЭД ГИ в здании</w:t>
                  </w:r>
                </w:p>
              </w:tc>
              <w:tc>
                <w:tcPr>
                  <w:tcW w:w="739" w:type="pct"/>
                  <w:gridSpan w:val="2"/>
                  <w:noWrap w:val="0"/>
                  <w:vAlign w:val="center"/>
                </w:tcPr>
                <w:p w14:paraId="353A5BA8">
                  <w:pPr>
                    <w:ind w:left="-113" w:right="-113"/>
                    <w:jc w:val="center"/>
                    <w:rPr>
                      <w:i/>
                      <w:sz w:val="22"/>
                      <w:szCs w:val="22"/>
                    </w:rPr>
                  </w:pPr>
                  <w:r>
                    <w:rPr>
                      <w:i/>
                      <w:sz w:val="22"/>
                      <w:szCs w:val="22"/>
                      <w:lang w:val="en-US"/>
                    </w:rPr>
                    <w:t>кв.</w:t>
                  </w:r>
                  <w:r>
                    <w:rPr>
                      <w:i/>
                      <w:sz w:val="22"/>
                      <w:szCs w:val="22"/>
                    </w:rPr>
                    <w:t>м.</w:t>
                  </w:r>
                </w:p>
              </w:tc>
              <w:tc>
                <w:tcPr>
                  <w:tcW w:w="495" w:type="pct"/>
                  <w:noWrap w:val="0"/>
                  <w:vAlign w:val="center"/>
                </w:tcPr>
                <w:p w14:paraId="7DBBED20">
                  <w:pPr>
                    <w:ind w:left="-57" w:right="-57"/>
                    <w:jc w:val="center"/>
                    <w:rPr>
                      <w:i/>
                      <w:color w:val="FFFFFF"/>
                      <w:sz w:val="22"/>
                      <w:szCs w:val="22"/>
                      <w:lang w:val="en-US"/>
                    </w:rPr>
                  </w:pPr>
                </w:p>
              </w:tc>
            </w:tr>
            <w:tr w14:paraId="3C34A475">
              <w:trPr>
                <w:cantSplit/>
              </w:trPr>
              <w:tc>
                <w:tcPr>
                  <w:tcW w:w="349" w:type="pct"/>
                  <w:noWrap w:val="0"/>
                  <w:vAlign w:val="center"/>
                </w:tcPr>
                <w:p w14:paraId="195C68B2">
                  <w:pPr>
                    <w:numPr>
                      <w:ilvl w:val="0"/>
                      <w:numId w:val="8"/>
                    </w:numPr>
                    <w:ind w:left="113" w:right="-57" w:firstLine="0"/>
                    <w:jc w:val="center"/>
                    <w:rPr>
                      <w:i/>
                      <w:sz w:val="22"/>
                      <w:szCs w:val="22"/>
                    </w:rPr>
                  </w:pPr>
                </w:p>
              </w:tc>
              <w:tc>
                <w:tcPr>
                  <w:tcW w:w="3417" w:type="pct"/>
                  <w:noWrap w:val="0"/>
                  <w:vAlign w:val="center"/>
                </w:tcPr>
                <w:p w14:paraId="530EA192">
                  <w:pPr>
                    <w:ind w:left="-57" w:right="-57"/>
                    <w:jc w:val="center"/>
                    <w:rPr>
                      <w:i/>
                      <w:sz w:val="22"/>
                      <w:szCs w:val="22"/>
                    </w:rPr>
                  </w:pPr>
                  <w:r>
                    <w:rPr>
                      <w:i/>
                      <w:sz w:val="22"/>
                      <w:szCs w:val="22"/>
                    </w:rPr>
                    <w:t>Измерение ЭРОА радона краткосрочное в здании</w:t>
                  </w:r>
                </w:p>
              </w:tc>
              <w:tc>
                <w:tcPr>
                  <w:tcW w:w="739" w:type="pct"/>
                  <w:gridSpan w:val="2"/>
                  <w:noWrap w:val="0"/>
                  <w:vAlign w:val="center"/>
                </w:tcPr>
                <w:p w14:paraId="2CE91FE6">
                  <w:pPr>
                    <w:ind w:left="-113" w:right="-113"/>
                    <w:jc w:val="center"/>
                    <w:rPr>
                      <w:i/>
                      <w:sz w:val="22"/>
                      <w:szCs w:val="22"/>
                    </w:rPr>
                  </w:pPr>
                  <w:r>
                    <w:rPr>
                      <w:i/>
                      <w:sz w:val="22"/>
                      <w:szCs w:val="22"/>
                    </w:rPr>
                    <w:t>точка</w:t>
                  </w:r>
                </w:p>
              </w:tc>
              <w:tc>
                <w:tcPr>
                  <w:tcW w:w="495" w:type="pct"/>
                  <w:noWrap w:val="0"/>
                  <w:vAlign w:val="center"/>
                </w:tcPr>
                <w:p w14:paraId="1E8E399C">
                  <w:pPr>
                    <w:ind w:left="-57" w:right="-57"/>
                    <w:jc w:val="center"/>
                    <w:rPr>
                      <w:i/>
                      <w:sz w:val="22"/>
                      <w:szCs w:val="22"/>
                    </w:rPr>
                  </w:pPr>
                </w:p>
              </w:tc>
            </w:tr>
            <w:tr w14:paraId="3428F44C">
              <w:trPr>
                <w:cantSplit/>
              </w:trPr>
              <w:tc>
                <w:tcPr>
                  <w:tcW w:w="5000" w:type="pct"/>
                  <w:gridSpan w:val="5"/>
                  <w:noWrap w:val="0"/>
                  <w:vAlign w:val="center"/>
                </w:tcPr>
                <w:p w14:paraId="772E00B5">
                  <w:pPr>
                    <w:spacing w:before="60" w:after="60"/>
                    <w:ind w:left="-57" w:right="-57"/>
                    <w:jc w:val="center"/>
                    <w:rPr>
                      <w:i/>
                      <w:sz w:val="22"/>
                      <w:szCs w:val="22"/>
                    </w:rPr>
                  </w:pPr>
                  <w:r>
                    <w:rPr>
                      <w:b/>
                      <w:i/>
                      <w:sz w:val="22"/>
                      <w:szCs w:val="22"/>
                    </w:rPr>
                    <w:t>Исследование состояния почв (грунтов)</w:t>
                  </w:r>
                </w:p>
              </w:tc>
            </w:tr>
            <w:tr w14:paraId="00015474">
              <w:trPr>
                <w:cantSplit/>
              </w:trPr>
              <w:tc>
                <w:tcPr>
                  <w:tcW w:w="349" w:type="pct"/>
                  <w:noWrap w:val="0"/>
                  <w:vAlign w:val="center"/>
                </w:tcPr>
                <w:p w14:paraId="62AAE330">
                  <w:pPr>
                    <w:numPr>
                      <w:ilvl w:val="0"/>
                      <w:numId w:val="8"/>
                    </w:numPr>
                    <w:ind w:left="113" w:right="-57" w:firstLine="0"/>
                    <w:jc w:val="center"/>
                    <w:rPr>
                      <w:i/>
                      <w:sz w:val="22"/>
                      <w:szCs w:val="22"/>
                    </w:rPr>
                  </w:pPr>
                </w:p>
              </w:tc>
              <w:tc>
                <w:tcPr>
                  <w:tcW w:w="3417" w:type="pct"/>
                  <w:noWrap w:val="0"/>
                  <w:vAlign w:val="center"/>
                </w:tcPr>
                <w:p w14:paraId="12208840">
                  <w:pPr>
                    <w:ind w:left="-57" w:right="-57"/>
                    <w:jc w:val="center"/>
                    <w:rPr>
                      <w:b/>
                      <w:bCs/>
                      <w:i/>
                      <w:sz w:val="22"/>
                      <w:szCs w:val="22"/>
                    </w:rPr>
                  </w:pPr>
                  <w:r>
                    <w:rPr>
                      <w:i/>
                      <w:sz w:val="22"/>
                      <w:szCs w:val="22"/>
                    </w:rPr>
                    <w:t>Измерение удельной активности природных радионуклидов (ПРН) и цезия-137</w:t>
                  </w:r>
                </w:p>
              </w:tc>
              <w:tc>
                <w:tcPr>
                  <w:tcW w:w="739" w:type="pct"/>
                  <w:gridSpan w:val="2"/>
                  <w:noWrap w:val="0"/>
                  <w:vAlign w:val="center"/>
                </w:tcPr>
                <w:p w14:paraId="79F6162D">
                  <w:pPr>
                    <w:ind w:left="-113" w:right="-113"/>
                    <w:jc w:val="center"/>
                    <w:rPr>
                      <w:i/>
                      <w:sz w:val="22"/>
                      <w:szCs w:val="22"/>
                    </w:rPr>
                  </w:pPr>
                  <w:r>
                    <w:rPr>
                      <w:i/>
                      <w:sz w:val="22"/>
                      <w:szCs w:val="22"/>
                    </w:rPr>
                    <w:t>проба</w:t>
                  </w:r>
                </w:p>
              </w:tc>
              <w:tc>
                <w:tcPr>
                  <w:tcW w:w="495" w:type="pct"/>
                  <w:noWrap w:val="0"/>
                  <w:vAlign w:val="center"/>
                </w:tcPr>
                <w:p w14:paraId="1A28C3B2">
                  <w:pPr>
                    <w:ind w:left="-57" w:right="-57"/>
                    <w:jc w:val="center"/>
                    <w:rPr>
                      <w:i/>
                      <w:sz w:val="22"/>
                      <w:szCs w:val="22"/>
                    </w:rPr>
                  </w:pPr>
                </w:p>
              </w:tc>
            </w:tr>
            <w:tr w14:paraId="6191A776">
              <w:trPr>
                <w:cantSplit/>
              </w:trPr>
              <w:tc>
                <w:tcPr>
                  <w:tcW w:w="349" w:type="pct"/>
                  <w:noWrap w:val="0"/>
                  <w:vAlign w:val="center"/>
                </w:tcPr>
                <w:p w14:paraId="3C94525F">
                  <w:pPr>
                    <w:numPr>
                      <w:ilvl w:val="0"/>
                      <w:numId w:val="8"/>
                    </w:numPr>
                    <w:ind w:left="113" w:right="-57" w:firstLine="0"/>
                    <w:jc w:val="center"/>
                    <w:rPr>
                      <w:i/>
                      <w:sz w:val="22"/>
                      <w:szCs w:val="22"/>
                    </w:rPr>
                  </w:pPr>
                </w:p>
              </w:tc>
              <w:tc>
                <w:tcPr>
                  <w:tcW w:w="3417" w:type="pct"/>
                  <w:noWrap w:val="0"/>
                  <w:vAlign w:val="center"/>
                </w:tcPr>
                <w:p w14:paraId="440F4BEC">
                  <w:pPr>
                    <w:ind w:left="-57" w:right="-57"/>
                    <w:jc w:val="center"/>
                    <w:rPr>
                      <w:i/>
                      <w:sz w:val="22"/>
                      <w:szCs w:val="22"/>
                    </w:rPr>
                  </w:pPr>
                  <w:r>
                    <w:rPr>
                      <w:i/>
                      <w:sz w:val="22"/>
                      <w:szCs w:val="22"/>
                    </w:rPr>
                    <w:t>Определение содержания соединений тяжелых металлов (свинец, кадмий, цинк, медь, никель, ртуть) и мышьяка</w:t>
                  </w:r>
                </w:p>
              </w:tc>
              <w:tc>
                <w:tcPr>
                  <w:tcW w:w="739" w:type="pct"/>
                  <w:gridSpan w:val="2"/>
                  <w:noWrap w:val="0"/>
                  <w:vAlign w:val="center"/>
                </w:tcPr>
                <w:p w14:paraId="00E3F230">
                  <w:pPr>
                    <w:ind w:left="-113" w:right="-113"/>
                    <w:jc w:val="center"/>
                    <w:rPr>
                      <w:i/>
                      <w:sz w:val="22"/>
                      <w:szCs w:val="22"/>
                    </w:rPr>
                  </w:pPr>
                  <w:r>
                    <w:rPr>
                      <w:i/>
                      <w:sz w:val="22"/>
                      <w:szCs w:val="22"/>
                    </w:rPr>
                    <w:t>проба</w:t>
                  </w:r>
                </w:p>
              </w:tc>
              <w:tc>
                <w:tcPr>
                  <w:tcW w:w="495" w:type="pct"/>
                  <w:noWrap w:val="0"/>
                  <w:vAlign w:val="center"/>
                </w:tcPr>
                <w:p w14:paraId="4057F375">
                  <w:pPr>
                    <w:ind w:left="-57" w:right="-57"/>
                    <w:jc w:val="center"/>
                    <w:rPr>
                      <w:i/>
                      <w:sz w:val="22"/>
                      <w:szCs w:val="22"/>
                    </w:rPr>
                  </w:pPr>
                </w:p>
              </w:tc>
            </w:tr>
            <w:tr w14:paraId="454B3A9D">
              <w:trPr>
                <w:cantSplit/>
              </w:trPr>
              <w:tc>
                <w:tcPr>
                  <w:tcW w:w="349" w:type="pct"/>
                  <w:noWrap w:val="0"/>
                  <w:vAlign w:val="center"/>
                </w:tcPr>
                <w:p w14:paraId="25960DCF">
                  <w:pPr>
                    <w:numPr>
                      <w:ilvl w:val="0"/>
                      <w:numId w:val="8"/>
                    </w:numPr>
                    <w:ind w:left="113" w:right="-57" w:firstLine="0"/>
                    <w:jc w:val="center"/>
                    <w:rPr>
                      <w:i/>
                      <w:sz w:val="22"/>
                      <w:szCs w:val="22"/>
                    </w:rPr>
                  </w:pPr>
                </w:p>
              </w:tc>
              <w:tc>
                <w:tcPr>
                  <w:tcW w:w="3417" w:type="pct"/>
                  <w:noWrap w:val="0"/>
                  <w:vAlign w:val="center"/>
                </w:tcPr>
                <w:p w14:paraId="76575B16">
                  <w:pPr>
                    <w:ind w:left="-57" w:right="-57"/>
                    <w:jc w:val="center"/>
                    <w:rPr>
                      <w:b/>
                      <w:bCs/>
                      <w:i/>
                      <w:sz w:val="22"/>
                      <w:szCs w:val="22"/>
                    </w:rPr>
                  </w:pPr>
                  <w:r>
                    <w:rPr>
                      <w:i/>
                      <w:sz w:val="22"/>
                      <w:szCs w:val="22"/>
                    </w:rPr>
                    <w:t>Определение содержания органических соединений (бенз(а)пирен, нефтепродукты суммарные)</w:t>
                  </w:r>
                </w:p>
              </w:tc>
              <w:tc>
                <w:tcPr>
                  <w:tcW w:w="739" w:type="pct"/>
                  <w:gridSpan w:val="2"/>
                  <w:noWrap w:val="0"/>
                  <w:vAlign w:val="center"/>
                </w:tcPr>
                <w:p w14:paraId="17D97FF5">
                  <w:pPr>
                    <w:ind w:left="-113" w:right="-113"/>
                    <w:jc w:val="center"/>
                    <w:rPr>
                      <w:i/>
                      <w:sz w:val="22"/>
                      <w:szCs w:val="22"/>
                    </w:rPr>
                  </w:pPr>
                  <w:r>
                    <w:rPr>
                      <w:i/>
                      <w:sz w:val="22"/>
                      <w:szCs w:val="22"/>
                    </w:rPr>
                    <w:t>проба</w:t>
                  </w:r>
                </w:p>
              </w:tc>
              <w:tc>
                <w:tcPr>
                  <w:tcW w:w="495" w:type="pct"/>
                  <w:noWrap w:val="0"/>
                  <w:vAlign w:val="center"/>
                </w:tcPr>
                <w:p w14:paraId="2C8EF79D">
                  <w:pPr>
                    <w:ind w:left="-57" w:right="-57"/>
                    <w:jc w:val="center"/>
                    <w:rPr>
                      <w:i/>
                      <w:sz w:val="22"/>
                      <w:szCs w:val="22"/>
                    </w:rPr>
                  </w:pPr>
                </w:p>
              </w:tc>
            </w:tr>
            <w:tr w14:paraId="196F6BE5">
              <w:trPr>
                <w:cantSplit/>
              </w:trPr>
              <w:tc>
                <w:tcPr>
                  <w:tcW w:w="349" w:type="pct"/>
                  <w:noWrap w:val="0"/>
                  <w:vAlign w:val="center"/>
                </w:tcPr>
                <w:p w14:paraId="467D1510">
                  <w:pPr>
                    <w:numPr>
                      <w:ilvl w:val="0"/>
                      <w:numId w:val="8"/>
                    </w:numPr>
                    <w:ind w:left="113" w:right="-57" w:firstLine="0"/>
                    <w:jc w:val="center"/>
                    <w:rPr>
                      <w:i/>
                      <w:sz w:val="22"/>
                      <w:szCs w:val="22"/>
                    </w:rPr>
                  </w:pPr>
                </w:p>
              </w:tc>
              <w:tc>
                <w:tcPr>
                  <w:tcW w:w="3417" w:type="pct"/>
                  <w:noWrap w:val="0"/>
                  <w:vAlign w:val="center"/>
                </w:tcPr>
                <w:p w14:paraId="732016E9">
                  <w:pPr>
                    <w:ind w:left="-57" w:right="-57"/>
                    <w:jc w:val="center"/>
                    <w:rPr>
                      <w:i/>
                      <w:sz w:val="22"/>
                      <w:szCs w:val="22"/>
                    </w:rPr>
                  </w:pPr>
                  <w:r>
                    <w:rPr>
                      <w:i/>
                      <w:sz w:val="22"/>
                      <w:szCs w:val="22"/>
                    </w:rPr>
                    <w:t>Определение острой токсичности ПГ (биотестирование)</w:t>
                  </w:r>
                </w:p>
              </w:tc>
              <w:tc>
                <w:tcPr>
                  <w:tcW w:w="739" w:type="pct"/>
                  <w:gridSpan w:val="2"/>
                  <w:noWrap w:val="0"/>
                  <w:vAlign w:val="center"/>
                </w:tcPr>
                <w:p w14:paraId="6058DFF1">
                  <w:pPr>
                    <w:ind w:left="-113" w:right="-113"/>
                    <w:jc w:val="center"/>
                    <w:rPr>
                      <w:i/>
                      <w:sz w:val="22"/>
                      <w:szCs w:val="22"/>
                    </w:rPr>
                  </w:pPr>
                  <w:r>
                    <w:rPr>
                      <w:i/>
                      <w:sz w:val="22"/>
                      <w:szCs w:val="22"/>
                    </w:rPr>
                    <w:t>проба</w:t>
                  </w:r>
                </w:p>
              </w:tc>
              <w:tc>
                <w:tcPr>
                  <w:tcW w:w="495" w:type="pct"/>
                  <w:noWrap w:val="0"/>
                  <w:vAlign w:val="center"/>
                </w:tcPr>
                <w:p w14:paraId="78309630">
                  <w:pPr>
                    <w:ind w:left="-57" w:right="-57"/>
                    <w:jc w:val="center"/>
                    <w:rPr>
                      <w:i/>
                      <w:sz w:val="22"/>
                      <w:szCs w:val="22"/>
                    </w:rPr>
                  </w:pPr>
                </w:p>
              </w:tc>
            </w:tr>
            <w:tr w14:paraId="6D4D82F0">
              <w:trPr>
                <w:cantSplit/>
              </w:trPr>
              <w:tc>
                <w:tcPr>
                  <w:tcW w:w="349" w:type="pct"/>
                  <w:noWrap w:val="0"/>
                  <w:vAlign w:val="center"/>
                </w:tcPr>
                <w:p w14:paraId="7CA19177">
                  <w:pPr>
                    <w:numPr>
                      <w:ilvl w:val="0"/>
                      <w:numId w:val="8"/>
                    </w:numPr>
                    <w:ind w:left="113" w:right="-57" w:firstLine="0"/>
                    <w:jc w:val="center"/>
                    <w:rPr>
                      <w:i/>
                      <w:sz w:val="22"/>
                      <w:szCs w:val="22"/>
                    </w:rPr>
                  </w:pPr>
                </w:p>
              </w:tc>
              <w:tc>
                <w:tcPr>
                  <w:tcW w:w="3417" w:type="pct"/>
                  <w:noWrap w:val="0"/>
                  <w:vAlign w:val="center"/>
                </w:tcPr>
                <w:p w14:paraId="39FEEFA9">
                  <w:pPr>
                    <w:ind w:left="-57" w:right="-57"/>
                    <w:jc w:val="center"/>
                    <w:rPr>
                      <w:bCs/>
                      <w:i/>
                      <w:sz w:val="22"/>
                      <w:szCs w:val="22"/>
                      <w:highlight w:val="yellow"/>
                    </w:rPr>
                  </w:pPr>
                  <w:r>
                    <w:rPr>
                      <w:bCs/>
                      <w:i/>
                      <w:sz w:val="22"/>
                      <w:szCs w:val="22"/>
                      <w:highlight w:val="yellow"/>
                    </w:rPr>
                    <w:t>Определение санитарного числа</w:t>
                  </w:r>
                  <w:r>
                    <w:rPr>
                      <w:bCs/>
                      <w:i/>
                      <w:sz w:val="22"/>
                      <w:szCs w:val="22"/>
                      <w:highlight w:val="yellow"/>
                      <w:lang w:val="en-US"/>
                    </w:rPr>
                    <w:t>C</w:t>
                  </w:r>
                </w:p>
                <w:p w14:paraId="0950CFD5">
                  <w:pPr>
                    <w:ind w:left="-57" w:right="-57"/>
                    <w:jc w:val="center"/>
                    <w:rPr>
                      <w:i/>
                      <w:sz w:val="22"/>
                      <w:szCs w:val="22"/>
                      <w:highlight w:val="yellow"/>
                    </w:rPr>
                  </w:pPr>
                  <w:r>
                    <w:rPr>
                      <w:bCs/>
                      <w:i/>
                      <w:sz w:val="22"/>
                      <w:szCs w:val="22"/>
                      <w:highlight w:val="yellow"/>
                    </w:rPr>
                    <w:t>(по Н.И.Хлебникову)</w:t>
                  </w:r>
                </w:p>
              </w:tc>
              <w:tc>
                <w:tcPr>
                  <w:tcW w:w="739" w:type="pct"/>
                  <w:gridSpan w:val="2"/>
                  <w:noWrap w:val="0"/>
                  <w:vAlign w:val="center"/>
                </w:tcPr>
                <w:p w14:paraId="363392EF">
                  <w:pPr>
                    <w:ind w:left="-113" w:right="-113"/>
                    <w:jc w:val="center"/>
                    <w:rPr>
                      <w:i/>
                      <w:sz w:val="22"/>
                      <w:szCs w:val="22"/>
                      <w:highlight w:val="yellow"/>
                    </w:rPr>
                  </w:pPr>
                  <w:r>
                    <w:rPr>
                      <w:i/>
                      <w:sz w:val="22"/>
                      <w:szCs w:val="22"/>
                      <w:highlight w:val="yellow"/>
                    </w:rPr>
                    <w:t>проба</w:t>
                  </w:r>
                </w:p>
              </w:tc>
              <w:tc>
                <w:tcPr>
                  <w:tcW w:w="495" w:type="pct"/>
                  <w:noWrap w:val="0"/>
                  <w:vAlign w:val="center"/>
                </w:tcPr>
                <w:p w14:paraId="5B445208">
                  <w:pPr>
                    <w:ind w:left="-57" w:right="-57"/>
                    <w:jc w:val="center"/>
                    <w:rPr>
                      <w:i/>
                      <w:sz w:val="22"/>
                      <w:szCs w:val="22"/>
                      <w:highlight w:val="yellow"/>
                    </w:rPr>
                  </w:pPr>
                </w:p>
              </w:tc>
            </w:tr>
            <w:tr w14:paraId="7890DE9D">
              <w:trPr>
                <w:cantSplit/>
              </w:trPr>
              <w:tc>
                <w:tcPr>
                  <w:tcW w:w="349" w:type="pct"/>
                  <w:noWrap w:val="0"/>
                  <w:vAlign w:val="center"/>
                </w:tcPr>
                <w:p w14:paraId="4136D07A">
                  <w:pPr>
                    <w:numPr>
                      <w:ilvl w:val="0"/>
                      <w:numId w:val="8"/>
                    </w:numPr>
                    <w:ind w:left="113" w:right="-57" w:firstLine="0"/>
                    <w:jc w:val="center"/>
                    <w:rPr>
                      <w:i/>
                      <w:sz w:val="22"/>
                      <w:szCs w:val="22"/>
                    </w:rPr>
                  </w:pPr>
                </w:p>
              </w:tc>
              <w:tc>
                <w:tcPr>
                  <w:tcW w:w="3417" w:type="pct"/>
                  <w:noWrap w:val="0"/>
                  <w:vAlign w:val="center"/>
                </w:tcPr>
                <w:p w14:paraId="70A710D2">
                  <w:pPr>
                    <w:ind w:left="-57" w:right="-57"/>
                    <w:jc w:val="center"/>
                    <w:rPr>
                      <w:i/>
                      <w:sz w:val="22"/>
                      <w:szCs w:val="22"/>
                    </w:rPr>
                  </w:pPr>
                  <w:r>
                    <w:rPr>
                      <w:i/>
                      <w:sz w:val="22"/>
                      <w:szCs w:val="22"/>
                    </w:rPr>
                    <w:t>Оценка санитарно-бактериологических показателей: обобщенные колиформные бактерии (ОКБ), в том числе Е.coli, энтерококки, патогенные бактерии (в т.ч. сальмонеллы)</w:t>
                  </w:r>
                </w:p>
              </w:tc>
              <w:tc>
                <w:tcPr>
                  <w:tcW w:w="739" w:type="pct"/>
                  <w:gridSpan w:val="2"/>
                  <w:noWrap w:val="0"/>
                  <w:vAlign w:val="center"/>
                </w:tcPr>
                <w:p w14:paraId="774B406C">
                  <w:pPr>
                    <w:ind w:left="-113" w:right="-113"/>
                    <w:jc w:val="center"/>
                    <w:rPr>
                      <w:i/>
                      <w:sz w:val="22"/>
                      <w:szCs w:val="22"/>
                    </w:rPr>
                  </w:pPr>
                  <w:r>
                    <w:rPr>
                      <w:i/>
                      <w:sz w:val="22"/>
                      <w:szCs w:val="22"/>
                    </w:rPr>
                    <w:t>проба</w:t>
                  </w:r>
                </w:p>
              </w:tc>
              <w:tc>
                <w:tcPr>
                  <w:tcW w:w="495" w:type="pct"/>
                  <w:noWrap w:val="0"/>
                  <w:vAlign w:val="center"/>
                </w:tcPr>
                <w:p w14:paraId="759CC63E">
                  <w:pPr>
                    <w:ind w:left="-57" w:right="-57"/>
                    <w:jc w:val="center"/>
                    <w:rPr>
                      <w:i/>
                      <w:sz w:val="22"/>
                      <w:szCs w:val="22"/>
                    </w:rPr>
                  </w:pPr>
                </w:p>
              </w:tc>
            </w:tr>
            <w:tr w14:paraId="6E200021">
              <w:trPr>
                <w:cantSplit/>
              </w:trPr>
              <w:tc>
                <w:tcPr>
                  <w:tcW w:w="349" w:type="pct"/>
                  <w:noWrap w:val="0"/>
                  <w:vAlign w:val="center"/>
                </w:tcPr>
                <w:p w14:paraId="6E200022">
                  <w:pPr>
                    <w:numPr>
                      <w:ilvl w:val="0"/>
                      <w:numId w:val="8"/>
                    </w:numPr>
                    <w:ind w:left="113" w:right="-57" w:firstLine="0"/>
                    <w:jc w:val="center"/>
                    <w:rPr>
                      <w:i/>
                      <w:sz w:val="22"/>
                      <w:szCs w:val="22"/>
                    </w:rPr>
                  </w:pPr>
                </w:p>
              </w:tc>
              <w:tc>
                <w:tcPr>
                  <w:tcW w:w="3417" w:type="pct"/>
                  <w:noWrap w:val="0"/>
                  <w:vAlign w:val="center"/>
                </w:tcPr>
                <w:p w14:paraId="6E200023">
                  <w:pPr>
                    <w:ind w:left="-57" w:right="-57"/>
                    <w:jc w:val="center"/>
                    <w:rPr>
                      <w:i/>
                      <w:sz w:val="22"/>
                      <w:szCs w:val="22"/>
                    </w:rPr>
                  </w:pPr>
                  <w:r>
                    <w:rPr>
                      <w:i/>
                      <w:sz w:val="22"/>
                      <w:szCs w:val="22"/>
                    </w:rPr>
                    <w:t>Оценка санитарно-паразитологических показателей: жизнеспособные яйца и личинки гельминтов опасные для человека и животных, цист кишечных патогенных простейших</w:t>
                  </w:r>
                </w:p>
              </w:tc>
              <w:tc>
                <w:tcPr>
                  <w:tcW w:w="739" w:type="pct"/>
                  <w:gridSpan w:val="2"/>
                  <w:noWrap w:val="0"/>
                  <w:vAlign w:val="center"/>
                </w:tcPr>
                <w:p w14:paraId="6E200024">
                  <w:pPr>
                    <w:ind w:left="-113" w:right="-113"/>
                    <w:jc w:val="center"/>
                    <w:rPr>
                      <w:i/>
                      <w:sz w:val="22"/>
                      <w:szCs w:val="22"/>
                    </w:rPr>
                  </w:pPr>
                  <w:r>
                    <w:rPr>
                      <w:i/>
                      <w:sz w:val="22"/>
                      <w:szCs w:val="22"/>
                    </w:rPr>
                    <w:t>проба</w:t>
                  </w:r>
                </w:p>
              </w:tc>
              <w:tc>
                <w:tcPr>
                  <w:tcW w:w="495" w:type="pct"/>
                  <w:noWrap w:val="0"/>
                  <w:vAlign w:val="center"/>
                </w:tcPr>
                <w:p w14:paraId="6E200025">
                  <w:pPr>
                    <w:ind w:left="-57" w:right="-57"/>
                    <w:jc w:val="center"/>
                    <w:rPr>
                      <w:i/>
                      <w:sz w:val="22"/>
                      <w:szCs w:val="22"/>
                    </w:rPr>
                  </w:pPr>
                </w:p>
              </w:tc>
            </w:tr>
            <w:tr w14:paraId="6E200031">
              <w:trPr>
                <w:cantSplit/>
              </w:trPr>
              <w:tc>
                <w:tcPr>
                  <w:tcW w:w="349" w:type="pct"/>
                  <w:noWrap w:val="0"/>
                  <w:vAlign w:val="center"/>
                </w:tcPr>
                <w:p w14:paraId="6E200032">
                  <w:pPr>
                    <w:numPr>
                      <w:ilvl w:val="0"/>
                      <w:numId w:val="8"/>
                    </w:numPr>
                    <w:ind w:left="113" w:right="-57" w:firstLine="0"/>
                    <w:jc w:val="center"/>
                    <w:rPr>
                      <w:i/>
                      <w:sz w:val="22"/>
                      <w:szCs w:val="22"/>
                    </w:rPr>
                  </w:pPr>
                </w:p>
              </w:tc>
              <w:tc>
                <w:tcPr>
                  <w:tcW w:w="3417" w:type="pct"/>
                  <w:noWrap w:val="0"/>
                  <w:vAlign w:val="center"/>
                </w:tcPr>
                <w:p w14:paraId="6E200033">
                  <w:pPr>
                    <w:ind w:left="-57" w:right="-57"/>
                    <w:jc w:val="center"/>
                    <w:rPr>
                      <w:i/>
                      <w:sz w:val="22"/>
                      <w:szCs w:val="22"/>
                    </w:rPr>
                  </w:pPr>
                  <w:r>
                    <w:rPr>
                      <w:i/>
                      <w:sz w:val="22"/>
                      <w:szCs w:val="22"/>
                    </w:rPr>
                    <w:t>Оценка санитарно-энтомологических показателей: личинок и куколок синантропных мух</w:t>
                  </w:r>
                </w:p>
              </w:tc>
              <w:tc>
                <w:tcPr>
                  <w:tcW w:w="739" w:type="pct"/>
                  <w:gridSpan w:val="2"/>
                  <w:noWrap w:val="0"/>
                  <w:vAlign w:val="center"/>
                </w:tcPr>
                <w:p w14:paraId="6E200034">
                  <w:pPr>
                    <w:ind w:left="-113" w:right="-113"/>
                    <w:jc w:val="center"/>
                    <w:rPr>
                      <w:i/>
                      <w:sz w:val="22"/>
                      <w:szCs w:val="22"/>
                    </w:rPr>
                  </w:pPr>
                  <w:r>
                    <w:rPr>
                      <w:i/>
                      <w:sz w:val="22"/>
                      <w:szCs w:val="22"/>
                    </w:rPr>
                    <w:t>проба</w:t>
                  </w:r>
                </w:p>
              </w:tc>
              <w:tc>
                <w:tcPr>
                  <w:tcW w:w="495" w:type="pct"/>
                  <w:noWrap w:val="0"/>
                  <w:vAlign w:val="center"/>
                </w:tcPr>
                <w:p w14:paraId="6E200035">
                  <w:pPr>
                    <w:ind w:left="-57" w:right="-57"/>
                    <w:jc w:val="center"/>
                    <w:rPr>
                      <w:i/>
                      <w:sz w:val="22"/>
                      <w:szCs w:val="22"/>
                    </w:rPr>
                  </w:pPr>
                </w:p>
              </w:tc>
            </w:tr>
            <w:tr w14:paraId="23409699">
              <w:trPr>
                <w:cantSplit/>
              </w:trPr>
              <w:tc>
                <w:tcPr>
                  <w:tcW w:w="349" w:type="pct"/>
                  <w:noWrap w:val="0"/>
                  <w:vAlign w:val="center"/>
                </w:tcPr>
                <w:p w14:paraId="68823B25">
                  <w:pPr>
                    <w:numPr>
                      <w:ilvl w:val="0"/>
                      <w:numId w:val="8"/>
                    </w:numPr>
                    <w:ind w:left="113" w:right="-57" w:firstLine="0"/>
                    <w:jc w:val="center"/>
                    <w:rPr>
                      <w:i/>
                      <w:sz w:val="22"/>
                      <w:szCs w:val="22"/>
                    </w:rPr>
                  </w:pPr>
                </w:p>
              </w:tc>
              <w:tc>
                <w:tcPr>
                  <w:tcW w:w="3417" w:type="pct"/>
                  <w:noWrap w:val="0"/>
                  <w:vAlign w:val="center"/>
                </w:tcPr>
                <w:p w14:paraId="325F77BF">
                  <w:pPr>
                    <w:ind w:left="-57" w:right="-57"/>
                    <w:jc w:val="center"/>
                    <w:rPr>
                      <w:i/>
                      <w:sz w:val="22"/>
                      <w:szCs w:val="22"/>
                    </w:rPr>
                  </w:pPr>
                  <w:r>
                    <w:rPr>
                      <w:i/>
                      <w:sz w:val="22"/>
                      <w:szCs w:val="22"/>
                      <w:highlight w:val="darkCyan"/>
                    </w:rPr>
                    <w:t>Определение санитарно-эпидемиологических показателей (pHсол., соединений тяжелых металлов (свинец, кадмий, цинк, медь, никель, ртуть) и мышьяка, нефтепродуктов, бенз(а)пирена, хлоридов, удельной электропроводности)</w:t>
                  </w:r>
                </w:p>
              </w:tc>
              <w:tc>
                <w:tcPr>
                  <w:tcW w:w="739" w:type="pct"/>
                  <w:gridSpan w:val="2"/>
                  <w:noWrap w:val="0"/>
                  <w:vAlign w:val="center"/>
                </w:tcPr>
                <w:p w14:paraId="2AC42C9B">
                  <w:pPr>
                    <w:ind w:left="-113" w:right="-113"/>
                    <w:jc w:val="center"/>
                    <w:rPr>
                      <w:i/>
                      <w:sz w:val="22"/>
                      <w:szCs w:val="22"/>
                    </w:rPr>
                  </w:pPr>
                  <w:r>
                    <w:rPr>
                      <w:i/>
                      <w:sz w:val="22"/>
                      <w:szCs w:val="22"/>
                    </w:rPr>
                    <w:t>проба</w:t>
                  </w:r>
                </w:p>
              </w:tc>
              <w:tc>
                <w:tcPr>
                  <w:tcW w:w="495" w:type="pct"/>
                  <w:noWrap w:val="0"/>
                  <w:vAlign w:val="center"/>
                </w:tcPr>
                <w:p w14:paraId="608A3793">
                  <w:pPr>
                    <w:ind w:left="-57" w:right="-57"/>
                    <w:jc w:val="center"/>
                    <w:rPr>
                      <w:i/>
                      <w:sz w:val="22"/>
                      <w:szCs w:val="22"/>
                    </w:rPr>
                  </w:pPr>
                </w:p>
              </w:tc>
            </w:tr>
            <w:tr w14:paraId="07B7FC65">
              <w:trPr>
                <w:cantSplit/>
              </w:trPr>
              <w:tc>
                <w:tcPr>
                  <w:tcW w:w="349" w:type="pct"/>
                  <w:noWrap w:val="0"/>
                  <w:vAlign w:val="center"/>
                </w:tcPr>
                <w:p w14:paraId="29349025">
                  <w:pPr>
                    <w:numPr>
                      <w:ilvl w:val="0"/>
                      <w:numId w:val="8"/>
                    </w:numPr>
                    <w:ind w:left="113" w:right="-57" w:firstLine="0"/>
                    <w:jc w:val="center"/>
                    <w:rPr>
                      <w:i/>
                      <w:sz w:val="22"/>
                      <w:szCs w:val="22"/>
                    </w:rPr>
                  </w:pPr>
                </w:p>
              </w:tc>
              <w:tc>
                <w:tcPr>
                  <w:tcW w:w="3417" w:type="pct"/>
                  <w:noWrap w:val="0"/>
                  <w:vAlign w:val="center"/>
                </w:tcPr>
                <w:p w14:paraId="74D0DD2B">
                  <w:pPr>
                    <w:ind w:left="-57" w:right="-57"/>
                    <w:jc w:val="center"/>
                    <w:rPr>
                      <w:bCs/>
                      <w:i/>
                      <w:color w:val="000000"/>
                      <w:sz w:val="22"/>
                      <w:szCs w:val="22"/>
                    </w:rPr>
                  </w:pPr>
                  <w:r>
                    <w:rPr>
                      <w:bCs/>
                      <w:i/>
                      <w:color w:val="000000"/>
                      <w:sz w:val="22"/>
                      <w:szCs w:val="22"/>
                      <w:highlight w:val="darkCyan"/>
                    </w:rPr>
                    <w:t>Исследование и оценка агрохимических свойств почв (грунтов): (содержание физической глины, плотность сложения, органическое вещество (гумус), водородный показатель (рН) водной вытяжки, азот нитратный (нитраты), азот нитритный (нитриты), азот аммонийный (аммоний обменный), фосфор (подвижная форма), калий (обменная форма)</w:t>
                  </w:r>
                </w:p>
              </w:tc>
              <w:tc>
                <w:tcPr>
                  <w:tcW w:w="739" w:type="pct"/>
                  <w:gridSpan w:val="2"/>
                  <w:noWrap w:val="0"/>
                  <w:vAlign w:val="center"/>
                </w:tcPr>
                <w:p w14:paraId="5C288901">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1B9F6FDF">
                  <w:pPr>
                    <w:ind w:left="-57" w:right="-57"/>
                    <w:jc w:val="center"/>
                    <w:rPr>
                      <w:i/>
                      <w:sz w:val="22"/>
                      <w:szCs w:val="22"/>
                    </w:rPr>
                  </w:pPr>
                </w:p>
              </w:tc>
            </w:tr>
            <w:tr w14:paraId="4ABFD030">
              <w:trPr>
                <w:cantSplit/>
              </w:trPr>
              <w:tc>
                <w:tcPr>
                  <w:tcW w:w="349" w:type="pct"/>
                  <w:noWrap w:val="0"/>
                  <w:vAlign w:val="center"/>
                </w:tcPr>
                <w:p w14:paraId="6D7E82DD">
                  <w:pPr>
                    <w:numPr>
                      <w:ilvl w:val="0"/>
                      <w:numId w:val="8"/>
                    </w:numPr>
                    <w:ind w:left="113" w:right="-57" w:firstLine="0"/>
                    <w:jc w:val="center"/>
                    <w:rPr>
                      <w:i/>
                      <w:sz w:val="22"/>
                      <w:szCs w:val="22"/>
                    </w:rPr>
                  </w:pPr>
                </w:p>
              </w:tc>
              <w:tc>
                <w:tcPr>
                  <w:tcW w:w="3417" w:type="pct"/>
                  <w:noWrap w:val="0"/>
                  <w:vAlign w:val="center"/>
                </w:tcPr>
                <w:p w14:paraId="6DAD0333">
                  <w:pPr>
                    <w:ind w:left="-57" w:right="-57"/>
                    <w:jc w:val="center"/>
                    <w:rPr>
                      <w:bCs/>
                      <w:i/>
                      <w:color w:val="000000"/>
                      <w:sz w:val="22"/>
                      <w:szCs w:val="22"/>
                    </w:rPr>
                  </w:pPr>
                  <w:r>
                    <w:rPr>
                      <w:bCs/>
                      <w:i/>
                      <w:color w:val="000000"/>
                      <w:sz w:val="22"/>
                      <w:szCs w:val="22"/>
                    </w:rPr>
                    <w:t>Оценка плодородия почв (рНвод., гумус, содержание физической глины, сухой остаток)</w:t>
                  </w:r>
                </w:p>
              </w:tc>
              <w:tc>
                <w:tcPr>
                  <w:tcW w:w="739" w:type="pct"/>
                  <w:gridSpan w:val="2"/>
                  <w:noWrap w:val="0"/>
                  <w:vAlign w:val="center"/>
                </w:tcPr>
                <w:p w14:paraId="754D89CA">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7055E04C">
                  <w:pPr>
                    <w:ind w:left="-57" w:right="-57"/>
                    <w:jc w:val="center"/>
                    <w:rPr>
                      <w:i/>
                      <w:sz w:val="22"/>
                      <w:szCs w:val="22"/>
                    </w:rPr>
                  </w:pPr>
                </w:p>
              </w:tc>
            </w:tr>
            <w:tr w14:paraId="55518507">
              <w:trPr>
                <w:cantSplit/>
              </w:trPr>
              <w:tc>
                <w:tcPr>
                  <w:tcW w:w="5000" w:type="pct"/>
                  <w:gridSpan w:val="5"/>
                  <w:noWrap w:val="0"/>
                  <w:vAlign w:val="center"/>
                </w:tcPr>
                <w:p w14:paraId="21D9773B">
                  <w:pPr>
                    <w:spacing w:before="60" w:after="60"/>
                    <w:ind w:left="-57" w:right="-57"/>
                    <w:jc w:val="center"/>
                    <w:rPr>
                      <w:i/>
                      <w:sz w:val="22"/>
                      <w:szCs w:val="22"/>
                    </w:rPr>
                  </w:pPr>
                  <w:r>
                    <w:rPr>
                      <w:b/>
                      <w:i/>
                      <w:sz w:val="22"/>
                      <w:szCs w:val="22"/>
                    </w:rPr>
                    <w:t>Исследование состояния донных отложений*</w:t>
                  </w:r>
                </w:p>
              </w:tc>
            </w:tr>
            <w:tr w14:paraId="34EC9B2B">
              <w:trPr>
                <w:cantSplit/>
              </w:trPr>
              <w:tc>
                <w:tcPr>
                  <w:tcW w:w="349" w:type="pct"/>
                  <w:noWrap w:val="0"/>
                  <w:vAlign w:val="center"/>
                </w:tcPr>
                <w:p w14:paraId="18D591A7">
                  <w:pPr>
                    <w:numPr>
                      <w:ilvl w:val="0"/>
                      <w:numId w:val="8"/>
                    </w:numPr>
                    <w:ind w:left="113" w:right="-57" w:firstLine="0"/>
                    <w:jc w:val="center"/>
                    <w:rPr>
                      <w:i/>
                      <w:sz w:val="22"/>
                      <w:szCs w:val="22"/>
                    </w:rPr>
                  </w:pPr>
                </w:p>
              </w:tc>
              <w:tc>
                <w:tcPr>
                  <w:tcW w:w="3417" w:type="pct"/>
                  <w:noWrap w:val="0"/>
                  <w:vAlign w:val="center"/>
                </w:tcPr>
                <w:p w14:paraId="6E607821">
                  <w:pPr>
                    <w:ind w:left="-57" w:right="-57"/>
                    <w:jc w:val="center"/>
                    <w:rPr>
                      <w:b/>
                      <w:bCs/>
                      <w:i/>
                      <w:sz w:val="22"/>
                      <w:szCs w:val="22"/>
                    </w:rPr>
                  </w:pPr>
                  <w:r>
                    <w:rPr>
                      <w:i/>
                      <w:sz w:val="22"/>
                      <w:szCs w:val="22"/>
                    </w:rPr>
                    <w:t>Измерение удельной активности природных радионуклидов (ПРН) и цезия-137</w:t>
                  </w:r>
                </w:p>
              </w:tc>
              <w:tc>
                <w:tcPr>
                  <w:tcW w:w="739" w:type="pct"/>
                  <w:gridSpan w:val="2"/>
                  <w:noWrap w:val="0"/>
                  <w:vAlign w:val="center"/>
                </w:tcPr>
                <w:p w14:paraId="4C367047">
                  <w:pPr>
                    <w:ind w:left="-57" w:right="-57"/>
                    <w:jc w:val="center"/>
                    <w:rPr>
                      <w:i/>
                      <w:sz w:val="22"/>
                      <w:szCs w:val="22"/>
                    </w:rPr>
                  </w:pPr>
                  <w:r>
                    <w:rPr>
                      <w:i/>
                      <w:sz w:val="22"/>
                      <w:szCs w:val="22"/>
                    </w:rPr>
                    <w:t>проба</w:t>
                  </w:r>
                </w:p>
              </w:tc>
              <w:tc>
                <w:tcPr>
                  <w:tcW w:w="495" w:type="pct"/>
                  <w:noWrap w:val="0"/>
                  <w:vAlign w:val="center"/>
                </w:tcPr>
                <w:p w14:paraId="47566A30">
                  <w:pPr>
                    <w:ind w:left="-57" w:right="-57"/>
                    <w:jc w:val="center"/>
                    <w:rPr>
                      <w:i/>
                      <w:sz w:val="22"/>
                      <w:szCs w:val="22"/>
                    </w:rPr>
                  </w:pPr>
                </w:p>
              </w:tc>
            </w:tr>
            <w:tr w14:paraId="6B31A4F4">
              <w:trPr>
                <w:cantSplit/>
              </w:trPr>
              <w:tc>
                <w:tcPr>
                  <w:tcW w:w="349" w:type="pct"/>
                  <w:noWrap w:val="0"/>
                  <w:vAlign w:val="center"/>
                </w:tcPr>
                <w:p w14:paraId="70D39A3F">
                  <w:pPr>
                    <w:numPr>
                      <w:ilvl w:val="0"/>
                      <w:numId w:val="8"/>
                    </w:numPr>
                    <w:ind w:left="113" w:right="-57" w:firstLine="0"/>
                    <w:jc w:val="center"/>
                    <w:rPr>
                      <w:i/>
                      <w:sz w:val="22"/>
                      <w:szCs w:val="22"/>
                    </w:rPr>
                  </w:pPr>
                </w:p>
              </w:tc>
              <w:tc>
                <w:tcPr>
                  <w:tcW w:w="3417" w:type="pct"/>
                  <w:noWrap w:val="0"/>
                  <w:vAlign w:val="center"/>
                </w:tcPr>
                <w:p w14:paraId="4A202158">
                  <w:pPr>
                    <w:ind w:left="-57" w:right="-57"/>
                    <w:jc w:val="center"/>
                    <w:rPr>
                      <w:b/>
                      <w:bCs/>
                      <w:i/>
                      <w:sz w:val="22"/>
                      <w:szCs w:val="22"/>
                    </w:rPr>
                  </w:pPr>
                  <w:r>
                    <w:rPr>
                      <w:i/>
                      <w:sz w:val="22"/>
                      <w:szCs w:val="22"/>
                    </w:rPr>
                    <w:t>Общие и суммарные показатели: тип донных отложений, цвет, запах, консистенция, включения, влажность, гранулометрический состав, органический углерод, рН</w:t>
                  </w:r>
                </w:p>
              </w:tc>
              <w:tc>
                <w:tcPr>
                  <w:tcW w:w="739" w:type="pct"/>
                  <w:gridSpan w:val="2"/>
                  <w:noWrap w:val="0"/>
                  <w:vAlign w:val="center"/>
                </w:tcPr>
                <w:p w14:paraId="19EF72E9">
                  <w:pPr>
                    <w:ind w:left="-57" w:right="-57"/>
                    <w:jc w:val="center"/>
                    <w:rPr>
                      <w:i/>
                      <w:sz w:val="22"/>
                      <w:szCs w:val="22"/>
                    </w:rPr>
                  </w:pPr>
                  <w:r>
                    <w:rPr>
                      <w:i/>
                      <w:sz w:val="22"/>
                      <w:szCs w:val="22"/>
                    </w:rPr>
                    <w:t>проба</w:t>
                  </w:r>
                </w:p>
              </w:tc>
              <w:tc>
                <w:tcPr>
                  <w:tcW w:w="495" w:type="pct"/>
                  <w:noWrap w:val="0"/>
                  <w:vAlign w:val="center"/>
                </w:tcPr>
                <w:p w14:paraId="64665A15">
                  <w:pPr>
                    <w:ind w:left="-57" w:right="-57"/>
                    <w:jc w:val="center"/>
                    <w:rPr>
                      <w:i/>
                      <w:sz w:val="22"/>
                      <w:szCs w:val="22"/>
                    </w:rPr>
                  </w:pPr>
                </w:p>
              </w:tc>
            </w:tr>
            <w:tr w14:paraId="04AA666F">
              <w:trPr>
                <w:cantSplit/>
              </w:trPr>
              <w:tc>
                <w:tcPr>
                  <w:tcW w:w="349" w:type="pct"/>
                  <w:noWrap w:val="0"/>
                  <w:vAlign w:val="center"/>
                </w:tcPr>
                <w:p w14:paraId="0EE001D9">
                  <w:pPr>
                    <w:numPr>
                      <w:ilvl w:val="0"/>
                      <w:numId w:val="8"/>
                    </w:numPr>
                    <w:ind w:left="113" w:right="-57" w:firstLine="0"/>
                    <w:jc w:val="center"/>
                    <w:rPr>
                      <w:i/>
                      <w:sz w:val="22"/>
                      <w:szCs w:val="22"/>
                    </w:rPr>
                  </w:pPr>
                </w:p>
              </w:tc>
              <w:tc>
                <w:tcPr>
                  <w:tcW w:w="3417" w:type="pct"/>
                  <w:noWrap w:val="0"/>
                  <w:vAlign w:val="center"/>
                </w:tcPr>
                <w:p w14:paraId="3EF100A0">
                  <w:pPr>
                    <w:ind w:left="-57" w:right="-57"/>
                    <w:jc w:val="center"/>
                    <w:rPr>
                      <w:b/>
                      <w:bCs/>
                      <w:i/>
                      <w:sz w:val="22"/>
                      <w:szCs w:val="22"/>
                    </w:rPr>
                  </w:pPr>
                  <w:r>
                    <w:rPr>
                      <w:i/>
                      <w:sz w:val="22"/>
                      <w:szCs w:val="22"/>
                    </w:rPr>
                    <w:t>Показатели химического состава: железо, марганец, мышьяк, тяжелые металлы (медь, свинец, ртуть, кадмий, цинк, никель, хром), бенз(а)пирен, нефтепродукты суммарные)</w:t>
                  </w:r>
                </w:p>
              </w:tc>
              <w:tc>
                <w:tcPr>
                  <w:tcW w:w="739" w:type="pct"/>
                  <w:gridSpan w:val="2"/>
                  <w:noWrap w:val="0"/>
                  <w:vAlign w:val="center"/>
                </w:tcPr>
                <w:p w14:paraId="3C51087E">
                  <w:pPr>
                    <w:ind w:left="-57" w:right="-57"/>
                    <w:jc w:val="center"/>
                    <w:rPr>
                      <w:i/>
                      <w:sz w:val="22"/>
                      <w:szCs w:val="22"/>
                    </w:rPr>
                  </w:pPr>
                  <w:r>
                    <w:rPr>
                      <w:i/>
                      <w:sz w:val="22"/>
                      <w:szCs w:val="22"/>
                    </w:rPr>
                    <w:t>проба</w:t>
                  </w:r>
                </w:p>
              </w:tc>
              <w:tc>
                <w:tcPr>
                  <w:tcW w:w="495" w:type="pct"/>
                  <w:noWrap w:val="0"/>
                  <w:vAlign w:val="center"/>
                </w:tcPr>
                <w:p w14:paraId="12548F2B">
                  <w:pPr>
                    <w:ind w:left="-57" w:right="-57"/>
                    <w:jc w:val="center"/>
                    <w:rPr>
                      <w:i/>
                      <w:sz w:val="22"/>
                      <w:szCs w:val="22"/>
                    </w:rPr>
                  </w:pPr>
                </w:p>
              </w:tc>
            </w:tr>
            <w:tr w14:paraId="6C677384">
              <w:trPr>
                <w:cantSplit/>
              </w:trPr>
              <w:tc>
                <w:tcPr>
                  <w:tcW w:w="349" w:type="pct"/>
                  <w:noWrap w:val="0"/>
                  <w:vAlign w:val="center"/>
                </w:tcPr>
                <w:p w14:paraId="7E9575D1">
                  <w:pPr>
                    <w:numPr>
                      <w:ilvl w:val="0"/>
                      <w:numId w:val="8"/>
                    </w:numPr>
                    <w:ind w:left="113" w:right="-57" w:firstLine="0"/>
                    <w:jc w:val="center"/>
                    <w:rPr>
                      <w:i/>
                      <w:sz w:val="22"/>
                      <w:szCs w:val="22"/>
                    </w:rPr>
                  </w:pPr>
                </w:p>
              </w:tc>
              <w:tc>
                <w:tcPr>
                  <w:tcW w:w="3417" w:type="pct"/>
                  <w:noWrap w:val="0"/>
                  <w:vAlign w:val="center"/>
                </w:tcPr>
                <w:p w14:paraId="225C28B1">
                  <w:pPr>
                    <w:ind w:left="-57" w:right="-57"/>
                    <w:jc w:val="center"/>
                    <w:rPr>
                      <w:i/>
                      <w:sz w:val="22"/>
                      <w:szCs w:val="22"/>
                    </w:rPr>
                  </w:pPr>
                  <w:r>
                    <w:rPr>
                      <w:i/>
                      <w:sz w:val="22"/>
                      <w:szCs w:val="22"/>
                    </w:rPr>
                    <w:t>Определение острой токсичности ДО (биотестирование)</w:t>
                  </w:r>
                </w:p>
              </w:tc>
              <w:tc>
                <w:tcPr>
                  <w:tcW w:w="739" w:type="pct"/>
                  <w:gridSpan w:val="2"/>
                  <w:noWrap w:val="0"/>
                  <w:vAlign w:val="center"/>
                </w:tcPr>
                <w:p w14:paraId="36D6C14C">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64757185">
                  <w:pPr>
                    <w:ind w:left="-57" w:right="-57"/>
                    <w:jc w:val="center"/>
                    <w:rPr>
                      <w:i/>
                      <w:sz w:val="22"/>
                      <w:szCs w:val="22"/>
                    </w:rPr>
                  </w:pPr>
                </w:p>
              </w:tc>
            </w:tr>
            <w:tr w14:paraId="1F82B323">
              <w:trPr>
                <w:cantSplit/>
              </w:trPr>
              <w:tc>
                <w:tcPr>
                  <w:tcW w:w="5000" w:type="pct"/>
                  <w:gridSpan w:val="5"/>
                  <w:noWrap w:val="0"/>
                  <w:vAlign w:val="center"/>
                </w:tcPr>
                <w:p w14:paraId="7BD1DA38">
                  <w:pPr>
                    <w:spacing w:before="60" w:after="60"/>
                    <w:ind w:left="-57" w:right="-80"/>
                    <w:jc w:val="center"/>
                    <w:rPr>
                      <w:b/>
                      <w:i/>
                      <w:sz w:val="22"/>
                      <w:szCs w:val="22"/>
                    </w:rPr>
                  </w:pPr>
                  <w:r>
                    <w:rPr>
                      <w:b/>
                      <w:i/>
                      <w:sz w:val="22"/>
                      <w:szCs w:val="22"/>
                    </w:rPr>
                    <w:t>Исследование загрязнения поверхностных вод**</w:t>
                  </w:r>
                </w:p>
              </w:tc>
            </w:tr>
            <w:tr w14:paraId="08603F12">
              <w:trPr>
                <w:cantSplit/>
              </w:trPr>
              <w:tc>
                <w:tcPr>
                  <w:tcW w:w="349" w:type="pct"/>
                  <w:noWrap w:val="0"/>
                  <w:vAlign w:val="center"/>
                </w:tcPr>
                <w:p w14:paraId="3611751E">
                  <w:pPr>
                    <w:numPr>
                      <w:ilvl w:val="0"/>
                      <w:numId w:val="8"/>
                    </w:numPr>
                    <w:ind w:left="113" w:right="-57" w:firstLine="0"/>
                    <w:jc w:val="center"/>
                    <w:rPr>
                      <w:i/>
                      <w:sz w:val="22"/>
                      <w:szCs w:val="22"/>
                    </w:rPr>
                  </w:pPr>
                </w:p>
              </w:tc>
              <w:tc>
                <w:tcPr>
                  <w:tcW w:w="3417" w:type="pct"/>
                  <w:noWrap w:val="0"/>
                  <w:vAlign w:val="center"/>
                </w:tcPr>
                <w:p w14:paraId="12A91305">
                  <w:pPr>
                    <w:ind w:left="-57" w:right="-57"/>
                    <w:jc w:val="center"/>
                    <w:rPr>
                      <w:bCs/>
                      <w:i/>
                      <w:sz w:val="22"/>
                      <w:szCs w:val="22"/>
                    </w:rPr>
                  </w:pPr>
                  <w:r>
                    <w:rPr>
                      <w:bCs/>
                      <w:i/>
                      <w:sz w:val="22"/>
                      <w:szCs w:val="22"/>
                    </w:rPr>
                    <w:t>Органолептические показатели: температура, цветность, запах, мутность</w:t>
                  </w:r>
                </w:p>
              </w:tc>
              <w:tc>
                <w:tcPr>
                  <w:tcW w:w="739" w:type="pct"/>
                  <w:gridSpan w:val="2"/>
                  <w:noWrap w:val="0"/>
                  <w:vAlign w:val="center"/>
                </w:tcPr>
                <w:p w14:paraId="1EC1A1B1">
                  <w:pPr>
                    <w:ind w:left="-57" w:right="-57"/>
                    <w:jc w:val="center"/>
                    <w:rPr>
                      <w:i/>
                      <w:sz w:val="22"/>
                      <w:szCs w:val="22"/>
                    </w:rPr>
                  </w:pPr>
                  <w:r>
                    <w:rPr>
                      <w:i/>
                      <w:sz w:val="22"/>
                      <w:szCs w:val="22"/>
                    </w:rPr>
                    <w:t>проба</w:t>
                  </w:r>
                </w:p>
              </w:tc>
              <w:tc>
                <w:tcPr>
                  <w:tcW w:w="495" w:type="pct"/>
                  <w:noWrap w:val="0"/>
                  <w:vAlign w:val="center"/>
                </w:tcPr>
                <w:p w14:paraId="13524084">
                  <w:pPr>
                    <w:ind w:left="-57" w:right="-57"/>
                    <w:jc w:val="center"/>
                    <w:rPr>
                      <w:i/>
                      <w:sz w:val="22"/>
                      <w:szCs w:val="22"/>
                    </w:rPr>
                  </w:pPr>
                </w:p>
              </w:tc>
            </w:tr>
            <w:tr w14:paraId="4CF0855A">
              <w:trPr>
                <w:cantSplit/>
              </w:trPr>
              <w:tc>
                <w:tcPr>
                  <w:tcW w:w="349" w:type="pct"/>
                  <w:noWrap w:val="0"/>
                  <w:vAlign w:val="center"/>
                </w:tcPr>
                <w:p w14:paraId="5C842BC0">
                  <w:pPr>
                    <w:numPr>
                      <w:ilvl w:val="0"/>
                      <w:numId w:val="8"/>
                    </w:numPr>
                    <w:ind w:left="113" w:right="-57" w:firstLine="0"/>
                    <w:jc w:val="center"/>
                    <w:rPr>
                      <w:i/>
                      <w:sz w:val="22"/>
                      <w:szCs w:val="22"/>
                    </w:rPr>
                  </w:pPr>
                </w:p>
              </w:tc>
              <w:tc>
                <w:tcPr>
                  <w:tcW w:w="3417" w:type="pct"/>
                  <w:noWrap w:val="0"/>
                  <w:vAlign w:val="center"/>
                </w:tcPr>
                <w:p w14:paraId="4881B060">
                  <w:pPr>
                    <w:ind w:left="-57" w:right="-57"/>
                    <w:jc w:val="center"/>
                    <w:rPr>
                      <w:bCs/>
                      <w:i/>
                      <w:sz w:val="22"/>
                      <w:szCs w:val="22"/>
                    </w:rPr>
                  </w:pPr>
                  <w:r>
                    <w:rPr>
                      <w:bCs/>
                      <w:i/>
                      <w:sz w:val="22"/>
                      <w:szCs w:val="22"/>
                    </w:rPr>
                    <w:t>Взвешенные вещества</w:t>
                  </w:r>
                </w:p>
              </w:tc>
              <w:tc>
                <w:tcPr>
                  <w:tcW w:w="739" w:type="pct"/>
                  <w:gridSpan w:val="2"/>
                  <w:noWrap w:val="0"/>
                  <w:vAlign w:val="center"/>
                </w:tcPr>
                <w:p w14:paraId="010A2B19">
                  <w:pPr>
                    <w:ind w:left="-57" w:right="-57"/>
                    <w:jc w:val="center"/>
                    <w:rPr>
                      <w:i/>
                      <w:sz w:val="22"/>
                      <w:szCs w:val="22"/>
                    </w:rPr>
                  </w:pPr>
                  <w:r>
                    <w:rPr>
                      <w:i/>
                      <w:sz w:val="22"/>
                      <w:szCs w:val="22"/>
                    </w:rPr>
                    <w:t>проба</w:t>
                  </w:r>
                </w:p>
              </w:tc>
              <w:tc>
                <w:tcPr>
                  <w:tcW w:w="495" w:type="pct"/>
                  <w:noWrap w:val="0"/>
                  <w:vAlign w:val="center"/>
                </w:tcPr>
                <w:p w14:paraId="3204C354">
                  <w:pPr>
                    <w:ind w:left="-57" w:right="-57"/>
                    <w:jc w:val="center"/>
                    <w:rPr>
                      <w:i/>
                      <w:sz w:val="22"/>
                      <w:szCs w:val="22"/>
                    </w:rPr>
                  </w:pPr>
                </w:p>
              </w:tc>
            </w:tr>
            <w:tr w14:paraId="104542EF">
              <w:trPr>
                <w:cantSplit/>
              </w:trPr>
              <w:tc>
                <w:tcPr>
                  <w:tcW w:w="349" w:type="pct"/>
                  <w:noWrap w:val="0"/>
                  <w:vAlign w:val="center"/>
                </w:tcPr>
                <w:p w14:paraId="1DF55DB3">
                  <w:pPr>
                    <w:numPr>
                      <w:ilvl w:val="0"/>
                      <w:numId w:val="8"/>
                    </w:numPr>
                    <w:ind w:left="113" w:right="-57" w:firstLine="0"/>
                    <w:jc w:val="center"/>
                    <w:rPr>
                      <w:i/>
                      <w:sz w:val="22"/>
                      <w:szCs w:val="22"/>
                    </w:rPr>
                  </w:pPr>
                </w:p>
              </w:tc>
              <w:tc>
                <w:tcPr>
                  <w:tcW w:w="3417" w:type="pct"/>
                  <w:noWrap w:val="0"/>
                  <w:vAlign w:val="center"/>
                </w:tcPr>
                <w:p w14:paraId="019E37AE">
                  <w:pPr>
                    <w:ind w:left="-57" w:right="-57"/>
                    <w:jc w:val="center"/>
                    <w:rPr>
                      <w:bCs/>
                      <w:i/>
                      <w:sz w:val="22"/>
                      <w:szCs w:val="22"/>
                    </w:rPr>
                  </w:pPr>
                  <w:r>
                    <w:rPr>
                      <w:bCs/>
                      <w:i/>
                      <w:sz w:val="22"/>
                      <w:szCs w:val="22"/>
                    </w:rPr>
                    <w:t>Растворенные газы: растворенный кислород, сероводород</w:t>
                  </w:r>
                </w:p>
              </w:tc>
              <w:tc>
                <w:tcPr>
                  <w:tcW w:w="739" w:type="pct"/>
                  <w:gridSpan w:val="2"/>
                  <w:noWrap w:val="0"/>
                  <w:vAlign w:val="center"/>
                </w:tcPr>
                <w:p w14:paraId="1C06B1DD">
                  <w:pPr>
                    <w:ind w:left="-57" w:right="-57"/>
                    <w:jc w:val="center"/>
                    <w:rPr>
                      <w:i/>
                      <w:sz w:val="22"/>
                      <w:szCs w:val="22"/>
                    </w:rPr>
                  </w:pPr>
                  <w:r>
                    <w:rPr>
                      <w:i/>
                      <w:sz w:val="22"/>
                      <w:szCs w:val="22"/>
                    </w:rPr>
                    <w:t>проба</w:t>
                  </w:r>
                </w:p>
              </w:tc>
              <w:tc>
                <w:tcPr>
                  <w:tcW w:w="495" w:type="pct"/>
                  <w:noWrap w:val="0"/>
                  <w:vAlign w:val="center"/>
                </w:tcPr>
                <w:p w14:paraId="1ED78709">
                  <w:pPr>
                    <w:ind w:left="-57" w:right="-57"/>
                    <w:jc w:val="center"/>
                    <w:rPr>
                      <w:i/>
                      <w:sz w:val="22"/>
                      <w:szCs w:val="22"/>
                    </w:rPr>
                  </w:pPr>
                </w:p>
              </w:tc>
            </w:tr>
            <w:tr w14:paraId="603A1331">
              <w:trPr>
                <w:cantSplit/>
              </w:trPr>
              <w:tc>
                <w:tcPr>
                  <w:tcW w:w="349" w:type="pct"/>
                  <w:noWrap w:val="0"/>
                  <w:vAlign w:val="center"/>
                </w:tcPr>
                <w:p w14:paraId="69207092">
                  <w:pPr>
                    <w:numPr>
                      <w:ilvl w:val="0"/>
                      <w:numId w:val="8"/>
                    </w:numPr>
                    <w:ind w:left="113" w:right="-57" w:firstLine="0"/>
                    <w:jc w:val="center"/>
                    <w:rPr>
                      <w:i/>
                      <w:sz w:val="22"/>
                      <w:szCs w:val="22"/>
                    </w:rPr>
                  </w:pPr>
                </w:p>
              </w:tc>
              <w:tc>
                <w:tcPr>
                  <w:tcW w:w="3417" w:type="pct"/>
                  <w:noWrap w:val="0"/>
                  <w:vAlign w:val="center"/>
                </w:tcPr>
                <w:p w14:paraId="3ACF9E8C">
                  <w:pPr>
                    <w:ind w:left="-113" w:right="-113"/>
                    <w:jc w:val="center"/>
                    <w:rPr>
                      <w:bCs/>
                      <w:i/>
                      <w:sz w:val="22"/>
                      <w:szCs w:val="22"/>
                    </w:rPr>
                  </w:pPr>
                  <w:r>
                    <w:rPr>
                      <w:bCs/>
                      <w:i/>
                      <w:sz w:val="22"/>
                      <w:szCs w:val="22"/>
                    </w:rPr>
                    <w:t>Показатели химического состава: водородный показатель (рН), Eh, жесткость общая, сухой остаток (общая минерализация), БПК5, ХПК, окисляемость перманганатная, СПАВ, нитраты, нитриты, сульфаты, хлориды, фосфаты, фториды, железо общее, марганец, мышьяк, тяжелые металлы (медь, свинец, ртуть, кадмий, цинк, никель, хром), аммиак и аммоний-ион (суммарно), фенолы, натрий, калий, гидрокарбонаты, кальций, магний, нефтепродукты (суммарно)</w:t>
                  </w:r>
                </w:p>
              </w:tc>
              <w:tc>
                <w:tcPr>
                  <w:tcW w:w="739" w:type="pct"/>
                  <w:gridSpan w:val="2"/>
                  <w:noWrap w:val="0"/>
                  <w:vAlign w:val="center"/>
                </w:tcPr>
                <w:p w14:paraId="2193059B">
                  <w:pPr>
                    <w:ind w:left="-57" w:right="-57"/>
                    <w:jc w:val="center"/>
                    <w:rPr>
                      <w:i/>
                      <w:sz w:val="22"/>
                      <w:szCs w:val="22"/>
                    </w:rPr>
                  </w:pPr>
                  <w:r>
                    <w:rPr>
                      <w:i/>
                      <w:sz w:val="22"/>
                      <w:szCs w:val="22"/>
                    </w:rPr>
                    <w:t>проба</w:t>
                  </w:r>
                </w:p>
              </w:tc>
              <w:tc>
                <w:tcPr>
                  <w:tcW w:w="495" w:type="pct"/>
                  <w:noWrap w:val="0"/>
                  <w:vAlign w:val="center"/>
                </w:tcPr>
                <w:p w14:paraId="53F0185B">
                  <w:pPr>
                    <w:ind w:left="-57" w:right="-57"/>
                    <w:jc w:val="center"/>
                    <w:rPr>
                      <w:i/>
                      <w:sz w:val="22"/>
                      <w:szCs w:val="22"/>
                    </w:rPr>
                  </w:pPr>
                </w:p>
              </w:tc>
            </w:tr>
            <w:tr w14:paraId="5F22C5C3">
              <w:trPr>
                <w:cantSplit/>
              </w:trPr>
              <w:tc>
                <w:tcPr>
                  <w:tcW w:w="349" w:type="pct"/>
                  <w:noWrap w:val="0"/>
                  <w:vAlign w:val="center"/>
                </w:tcPr>
                <w:p w14:paraId="368923E9">
                  <w:pPr>
                    <w:numPr>
                      <w:ilvl w:val="0"/>
                      <w:numId w:val="8"/>
                    </w:numPr>
                    <w:ind w:left="113" w:right="-57" w:firstLine="0"/>
                    <w:jc w:val="center"/>
                    <w:rPr>
                      <w:i/>
                      <w:sz w:val="22"/>
                      <w:szCs w:val="22"/>
                    </w:rPr>
                  </w:pPr>
                </w:p>
              </w:tc>
              <w:tc>
                <w:tcPr>
                  <w:tcW w:w="3417" w:type="pct"/>
                  <w:noWrap w:val="0"/>
                  <w:vAlign w:val="center"/>
                </w:tcPr>
                <w:p w14:paraId="39EADF44">
                  <w:pPr>
                    <w:ind w:left="-57" w:right="-57"/>
                    <w:jc w:val="center"/>
                    <w:rPr>
                      <w:i/>
                      <w:sz w:val="22"/>
                      <w:szCs w:val="22"/>
                      <w:highlight w:val="yellow"/>
                    </w:rPr>
                  </w:pPr>
                  <w:r>
                    <w:rPr>
                      <w:bCs/>
                      <w:i/>
                      <w:sz w:val="22"/>
                      <w:szCs w:val="22"/>
                      <w:highlight w:val="yellow"/>
                    </w:rPr>
                    <w:t>Микробиологическое исследование</w:t>
                  </w:r>
                </w:p>
              </w:tc>
              <w:tc>
                <w:tcPr>
                  <w:tcW w:w="739" w:type="pct"/>
                  <w:gridSpan w:val="2"/>
                  <w:noWrap w:val="0"/>
                  <w:vAlign w:val="center"/>
                </w:tcPr>
                <w:p w14:paraId="76572966">
                  <w:pPr>
                    <w:ind w:left="-113" w:right="-113"/>
                    <w:jc w:val="center"/>
                    <w:rPr>
                      <w:i/>
                      <w:sz w:val="22"/>
                      <w:szCs w:val="22"/>
                      <w:highlight w:val="yellow"/>
                    </w:rPr>
                  </w:pPr>
                  <w:r>
                    <w:rPr>
                      <w:i/>
                      <w:sz w:val="22"/>
                      <w:szCs w:val="22"/>
                      <w:highlight w:val="yellow"/>
                    </w:rPr>
                    <w:t>проба</w:t>
                  </w:r>
                </w:p>
              </w:tc>
              <w:tc>
                <w:tcPr>
                  <w:tcW w:w="495" w:type="pct"/>
                  <w:tcBorders>
                    <w:bottom w:val="single" w:color="auto" w:sz="4" w:space="0"/>
                  </w:tcBorders>
                  <w:noWrap w:val="0"/>
                  <w:vAlign w:val="center"/>
                </w:tcPr>
                <w:p w14:paraId="07A033CD">
                  <w:pPr>
                    <w:ind w:left="-57" w:right="-57"/>
                    <w:jc w:val="center"/>
                    <w:rPr>
                      <w:i/>
                      <w:sz w:val="22"/>
                      <w:szCs w:val="22"/>
                      <w:highlight w:val="yellow"/>
                    </w:rPr>
                  </w:pPr>
                </w:p>
              </w:tc>
            </w:tr>
            <w:tr w14:paraId="23305939">
              <w:trPr>
                <w:cantSplit/>
                <w:trHeight w:val="433" w:hRule="atLeast"/>
              </w:trPr>
              <w:tc>
                <w:tcPr>
                  <w:tcW w:w="5000" w:type="pct"/>
                  <w:gridSpan w:val="5"/>
                  <w:noWrap w:val="0"/>
                  <w:vAlign w:val="center"/>
                </w:tcPr>
                <w:p w14:paraId="4DBBACF1">
                  <w:pPr>
                    <w:ind w:left="-57" w:right="-57"/>
                    <w:jc w:val="center"/>
                    <w:rPr>
                      <w:i/>
                      <w:sz w:val="22"/>
                      <w:szCs w:val="22"/>
                      <w:highlight w:val="yellow"/>
                    </w:rPr>
                  </w:pPr>
                  <w:r>
                    <w:rPr>
                      <w:b/>
                      <w:i/>
                      <w:sz w:val="22"/>
                      <w:szCs w:val="22"/>
                    </w:rPr>
                    <w:t>Исследование загрязнения подземных вод***</w:t>
                  </w:r>
                </w:p>
              </w:tc>
            </w:tr>
            <w:tr w14:paraId="3289D511">
              <w:trPr>
                <w:cantSplit/>
              </w:trPr>
              <w:tc>
                <w:tcPr>
                  <w:tcW w:w="349" w:type="pct"/>
                  <w:noWrap w:val="0"/>
                  <w:vAlign w:val="center"/>
                </w:tcPr>
                <w:p w14:paraId="42B59C69">
                  <w:pPr>
                    <w:numPr>
                      <w:ilvl w:val="0"/>
                      <w:numId w:val="8"/>
                    </w:numPr>
                    <w:ind w:left="113" w:right="-57" w:firstLine="0"/>
                    <w:jc w:val="center"/>
                    <w:rPr>
                      <w:i/>
                      <w:sz w:val="22"/>
                      <w:szCs w:val="22"/>
                    </w:rPr>
                  </w:pPr>
                </w:p>
              </w:tc>
              <w:tc>
                <w:tcPr>
                  <w:tcW w:w="3417" w:type="pct"/>
                  <w:noWrap w:val="0"/>
                  <w:vAlign w:val="center"/>
                </w:tcPr>
                <w:p w14:paraId="3B7A204F">
                  <w:pPr>
                    <w:pStyle w:val="42"/>
                    <w:jc w:val="center"/>
                    <w:rPr>
                      <w:rFonts w:ascii="Times New Roman" w:hAnsi="Times New Roman" w:cs="Times New Roman"/>
                      <w:bCs/>
                      <w:i/>
                      <w:sz w:val="22"/>
                      <w:szCs w:val="22"/>
                    </w:rPr>
                  </w:pPr>
                  <w:r>
                    <w:rPr>
                      <w:rFonts w:ascii="Times New Roman" w:hAnsi="Times New Roman" w:cs="Times New Roman"/>
                      <w:bCs/>
                      <w:i/>
                      <w:sz w:val="22"/>
                      <w:szCs w:val="22"/>
                    </w:rPr>
                    <w:t>Органолептические показатели: температура, запах, цветность, мутность</w:t>
                  </w:r>
                </w:p>
              </w:tc>
              <w:tc>
                <w:tcPr>
                  <w:tcW w:w="739" w:type="pct"/>
                  <w:gridSpan w:val="2"/>
                  <w:noWrap w:val="0"/>
                  <w:vAlign w:val="center"/>
                </w:tcPr>
                <w:p w14:paraId="3FB2FBDD">
                  <w:pPr>
                    <w:ind w:left="-57" w:right="-57"/>
                    <w:jc w:val="center"/>
                    <w:rPr>
                      <w:i/>
                      <w:sz w:val="22"/>
                      <w:szCs w:val="22"/>
                    </w:rPr>
                  </w:pPr>
                  <w:r>
                    <w:rPr>
                      <w:i/>
                      <w:sz w:val="22"/>
                      <w:szCs w:val="22"/>
                    </w:rPr>
                    <w:t>проба</w:t>
                  </w:r>
                </w:p>
              </w:tc>
              <w:tc>
                <w:tcPr>
                  <w:tcW w:w="495" w:type="pct"/>
                  <w:noWrap w:val="0"/>
                  <w:vAlign w:val="center"/>
                </w:tcPr>
                <w:p w14:paraId="24B7E5C9">
                  <w:pPr>
                    <w:ind w:left="-57" w:right="-57"/>
                    <w:jc w:val="center"/>
                    <w:rPr>
                      <w:i/>
                      <w:sz w:val="22"/>
                      <w:szCs w:val="22"/>
                    </w:rPr>
                  </w:pPr>
                </w:p>
              </w:tc>
            </w:tr>
            <w:tr w14:paraId="66E6192B">
              <w:trPr>
                <w:cantSplit/>
              </w:trPr>
              <w:tc>
                <w:tcPr>
                  <w:tcW w:w="349" w:type="pct"/>
                  <w:noWrap w:val="0"/>
                  <w:vAlign w:val="center"/>
                </w:tcPr>
                <w:p w14:paraId="3B740955">
                  <w:pPr>
                    <w:numPr>
                      <w:ilvl w:val="0"/>
                      <w:numId w:val="8"/>
                    </w:numPr>
                    <w:ind w:left="113" w:right="-57" w:firstLine="0"/>
                    <w:jc w:val="center"/>
                    <w:rPr>
                      <w:i/>
                      <w:sz w:val="22"/>
                      <w:szCs w:val="22"/>
                    </w:rPr>
                  </w:pPr>
                </w:p>
              </w:tc>
              <w:tc>
                <w:tcPr>
                  <w:tcW w:w="3417" w:type="pct"/>
                  <w:noWrap w:val="0"/>
                  <w:vAlign w:val="center"/>
                </w:tcPr>
                <w:p w14:paraId="168417D1">
                  <w:pPr>
                    <w:pStyle w:val="42"/>
                    <w:jc w:val="center"/>
                    <w:rPr>
                      <w:rFonts w:ascii="Times New Roman" w:hAnsi="Times New Roman" w:cs="Times New Roman"/>
                      <w:bCs/>
                      <w:i/>
                      <w:sz w:val="22"/>
                      <w:szCs w:val="22"/>
                    </w:rPr>
                  </w:pPr>
                  <w:r>
                    <w:rPr>
                      <w:rFonts w:ascii="Times New Roman" w:hAnsi="Times New Roman" w:cs="Times New Roman"/>
                      <w:bCs/>
                      <w:i/>
                      <w:sz w:val="22"/>
                      <w:szCs w:val="22"/>
                    </w:rPr>
                    <w:t>Показатели химического состава: водородный показатель (рН), общая жесткость, общая минерализация (сухой остаток), БПК</w:t>
                  </w:r>
                  <w:r>
                    <w:rPr>
                      <w:rFonts w:ascii="Times New Roman" w:hAnsi="Times New Roman" w:cs="Times New Roman"/>
                      <w:bCs/>
                      <w:i/>
                      <w:sz w:val="22"/>
                      <w:szCs w:val="22"/>
                      <w:vertAlign w:val="subscript"/>
                    </w:rPr>
                    <w:t>5</w:t>
                  </w:r>
                  <w:r>
                    <w:rPr>
                      <w:rFonts w:ascii="Times New Roman" w:hAnsi="Times New Roman" w:cs="Times New Roman"/>
                      <w:bCs/>
                      <w:i/>
                      <w:sz w:val="22"/>
                      <w:szCs w:val="22"/>
                    </w:rPr>
                    <w:t>, ХПК, перманганатная окисляемость, аммонийный азот, нитраты, нитриты, фосфатный фосфор, СПАВ, нефтепродукты, фенолы, железо, марганец, тяжелые металлы (медь, свинец, ртуть, кадмий, цинк, никель), мышьяк, сероводород, сульфаты, хлориды.</w:t>
                  </w:r>
                </w:p>
              </w:tc>
              <w:tc>
                <w:tcPr>
                  <w:tcW w:w="739" w:type="pct"/>
                  <w:gridSpan w:val="2"/>
                  <w:noWrap w:val="0"/>
                  <w:vAlign w:val="center"/>
                </w:tcPr>
                <w:p w14:paraId="0277B818">
                  <w:pPr>
                    <w:ind w:left="-57" w:right="-57"/>
                    <w:jc w:val="center"/>
                    <w:rPr>
                      <w:i/>
                      <w:sz w:val="22"/>
                      <w:szCs w:val="22"/>
                    </w:rPr>
                  </w:pPr>
                </w:p>
              </w:tc>
              <w:tc>
                <w:tcPr>
                  <w:tcW w:w="495" w:type="pct"/>
                  <w:noWrap w:val="0"/>
                  <w:vAlign w:val="center"/>
                </w:tcPr>
                <w:p w14:paraId="75482464">
                  <w:pPr>
                    <w:ind w:left="-57" w:right="-57"/>
                    <w:jc w:val="center"/>
                    <w:rPr>
                      <w:i/>
                      <w:sz w:val="22"/>
                      <w:szCs w:val="22"/>
                    </w:rPr>
                  </w:pPr>
                </w:p>
              </w:tc>
            </w:tr>
            <w:tr w14:paraId="7D067B70">
              <w:trPr>
                <w:cantSplit/>
              </w:trPr>
              <w:tc>
                <w:tcPr>
                  <w:tcW w:w="349" w:type="pct"/>
                  <w:noWrap w:val="0"/>
                  <w:vAlign w:val="center"/>
                </w:tcPr>
                <w:p w14:paraId="3272EB46">
                  <w:pPr>
                    <w:numPr>
                      <w:ilvl w:val="0"/>
                      <w:numId w:val="8"/>
                    </w:numPr>
                    <w:ind w:left="113" w:right="-57" w:firstLine="0"/>
                    <w:jc w:val="center"/>
                    <w:rPr>
                      <w:i/>
                      <w:sz w:val="22"/>
                      <w:szCs w:val="22"/>
                    </w:rPr>
                  </w:pPr>
                </w:p>
              </w:tc>
              <w:tc>
                <w:tcPr>
                  <w:tcW w:w="3417" w:type="pct"/>
                  <w:noWrap w:val="0"/>
                  <w:vAlign w:val="center"/>
                </w:tcPr>
                <w:p w14:paraId="06B1624C">
                  <w:pPr>
                    <w:ind w:left="-57" w:right="-57"/>
                    <w:jc w:val="center"/>
                    <w:rPr>
                      <w:bCs/>
                      <w:i/>
                      <w:sz w:val="22"/>
                      <w:szCs w:val="22"/>
                    </w:rPr>
                  </w:pPr>
                  <w:r>
                    <w:rPr>
                      <w:bCs/>
                      <w:i/>
                      <w:sz w:val="22"/>
                      <w:szCs w:val="22"/>
                    </w:rPr>
                    <w:t>Микробиологическое исследование воды из скважины</w:t>
                  </w:r>
                </w:p>
              </w:tc>
              <w:tc>
                <w:tcPr>
                  <w:tcW w:w="739" w:type="pct"/>
                  <w:gridSpan w:val="2"/>
                  <w:noWrap w:val="0"/>
                  <w:vAlign w:val="center"/>
                </w:tcPr>
                <w:p w14:paraId="73CE80F4">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552FF8F6">
                  <w:pPr>
                    <w:ind w:left="-57" w:right="-57"/>
                    <w:jc w:val="center"/>
                    <w:rPr>
                      <w:i/>
                      <w:sz w:val="22"/>
                      <w:szCs w:val="22"/>
                    </w:rPr>
                  </w:pPr>
                </w:p>
              </w:tc>
            </w:tr>
            <w:tr w14:paraId="24234384">
              <w:trPr>
                <w:cantSplit/>
              </w:trPr>
              <w:tc>
                <w:tcPr>
                  <w:tcW w:w="5000" w:type="pct"/>
                  <w:gridSpan w:val="5"/>
                  <w:noWrap w:val="0"/>
                  <w:vAlign w:val="center"/>
                </w:tcPr>
                <w:p w14:paraId="47FE0601">
                  <w:pPr>
                    <w:spacing w:before="60" w:after="60"/>
                    <w:ind w:left="-57" w:right="-57"/>
                    <w:jc w:val="center"/>
                    <w:rPr>
                      <w:i/>
                      <w:sz w:val="22"/>
                      <w:szCs w:val="22"/>
                    </w:rPr>
                  </w:pPr>
                  <w:r>
                    <w:rPr>
                      <w:b/>
                      <w:i/>
                      <w:sz w:val="22"/>
                      <w:szCs w:val="22"/>
                    </w:rPr>
                    <w:t>Исследование загрязнения атмосферного воздуха</w:t>
                  </w:r>
                </w:p>
              </w:tc>
            </w:tr>
            <w:tr w14:paraId="48DC1750">
              <w:trPr>
                <w:cantSplit/>
                <w:trHeight w:val="503" w:hRule="atLeast"/>
              </w:trPr>
              <w:tc>
                <w:tcPr>
                  <w:tcW w:w="349" w:type="pct"/>
                  <w:noWrap w:val="0"/>
                  <w:vAlign w:val="center"/>
                </w:tcPr>
                <w:p w14:paraId="3FAB129E">
                  <w:pPr>
                    <w:numPr>
                      <w:ilvl w:val="0"/>
                      <w:numId w:val="8"/>
                    </w:numPr>
                    <w:ind w:left="113" w:right="-57" w:firstLine="0"/>
                    <w:jc w:val="center"/>
                    <w:rPr>
                      <w:i/>
                      <w:sz w:val="22"/>
                      <w:szCs w:val="22"/>
                    </w:rPr>
                  </w:pPr>
                </w:p>
              </w:tc>
              <w:tc>
                <w:tcPr>
                  <w:tcW w:w="3417" w:type="pct"/>
                  <w:noWrap w:val="0"/>
                  <w:vAlign w:val="top"/>
                </w:tcPr>
                <w:p w14:paraId="1D69EFFF">
                  <w:pPr>
                    <w:tabs>
                      <w:tab w:val="left" w:pos="1310"/>
                    </w:tabs>
                    <w:jc w:val="center"/>
                    <w:rPr>
                      <w:bCs/>
                      <w:i/>
                      <w:color w:val="000000"/>
                      <w:sz w:val="22"/>
                      <w:szCs w:val="22"/>
                    </w:rPr>
                  </w:pPr>
                  <w:r>
                    <w:rPr>
                      <w:i/>
                      <w:sz w:val="22"/>
                      <w:szCs w:val="22"/>
                    </w:rPr>
                    <w:t>Оценка содержания загрязняющих веществ: оксида углерода, диоксида азота, оксид азота, диоксида серы, пыли (взвешенных веществ)</w:t>
                  </w:r>
                </w:p>
              </w:tc>
              <w:tc>
                <w:tcPr>
                  <w:tcW w:w="1234" w:type="pct"/>
                  <w:gridSpan w:val="3"/>
                  <w:noWrap w:val="0"/>
                  <w:vAlign w:val="center"/>
                </w:tcPr>
                <w:p w14:paraId="7069CCB4">
                  <w:pPr>
                    <w:ind w:left="-113" w:right="-113"/>
                    <w:jc w:val="center"/>
                    <w:rPr>
                      <w:i/>
                      <w:sz w:val="22"/>
                      <w:szCs w:val="22"/>
                    </w:rPr>
                  </w:pPr>
                  <w:r>
                    <w:rPr>
                      <w:i/>
                      <w:sz w:val="22"/>
                      <w:szCs w:val="22"/>
                    </w:rPr>
                    <w:t>По справке ФГБУ «Центральное УГМС»</w:t>
                  </w:r>
                </w:p>
              </w:tc>
            </w:tr>
            <w:tr w14:paraId="2C442118">
              <w:trPr>
                <w:cantSplit/>
                <w:trHeight w:val="102" w:hRule="atLeast"/>
              </w:trPr>
              <w:tc>
                <w:tcPr>
                  <w:tcW w:w="5000" w:type="pct"/>
                  <w:gridSpan w:val="5"/>
                  <w:noWrap w:val="0"/>
                  <w:vAlign w:val="center"/>
                </w:tcPr>
                <w:p w14:paraId="44EF1353">
                  <w:pPr>
                    <w:jc w:val="center"/>
                    <w:rPr>
                      <w:sz w:val="22"/>
                      <w:szCs w:val="22"/>
                    </w:rPr>
                  </w:pPr>
                  <w:r>
                    <w:rPr>
                      <w:b/>
                      <w:bCs/>
                      <w:i/>
                      <w:color w:val="000000"/>
                      <w:sz w:val="22"/>
                      <w:szCs w:val="22"/>
                    </w:rPr>
                    <w:t>Исследование физических факторов загрязнения ОС</w:t>
                  </w:r>
                </w:p>
              </w:tc>
            </w:tr>
            <w:tr w14:paraId="6077F730">
              <w:trPr>
                <w:cantSplit/>
              </w:trPr>
              <w:tc>
                <w:tcPr>
                  <w:tcW w:w="349" w:type="pct"/>
                  <w:noWrap w:val="0"/>
                  <w:vAlign w:val="center"/>
                </w:tcPr>
                <w:p w14:paraId="3F88D7B8">
                  <w:pPr>
                    <w:numPr>
                      <w:ilvl w:val="0"/>
                      <w:numId w:val="8"/>
                    </w:numPr>
                    <w:ind w:left="113" w:right="-57" w:firstLine="0"/>
                    <w:jc w:val="center"/>
                    <w:rPr>
                      <w:i/>
                      <w:sz w:val="22"/>
                      <w:szCs w:val="22"/>
                    </w:rPr>
                  </w:pPr>
                </w:p>
              </w:tc>
              <w:tc>
                <w:tcPr>
                  <w:tcW w:w="3417" w:type="pct"/>
                  <w:noWrap w:val="0"/>
                  <w:vAlign w:val="center"/>
                </w:tcPr>
                <w:p w14:paraId="2E4A73DF">
                  <w:pPr>
                    <w:ind w:left="-57" w:right="-57"/>
                    <w:jc w:val="center"/>
                    <w:rPr>
                      <w:bCs/>
                      <w:i/>
                      <w:color w:val="000000"/>
                      <w:sz w:val="22"/>
                      <w:szCs w:val="22"/>
                    </w:rPr>
                  </w:pPr>
                  <w:r>
                    <w:rPr>
                      <w:bCs/>
                      <w:i/>
                      <w:sz w:val="22"/>
                      <w:szCs w:val="22"/>
                    </w:rPr>
                    <w:t>Измерение и оценка шумового излучения</w:t>
                  </w:r>
                  <w:r>
                    <w:rPr>
                      <w:bCs/>
                      <w:i/>
                      <w:sz w:val="22"/>
                      <w:szCs w:val="22"/>
                      <w:highlight w:val="yellow"/>
                    </w:rPr>
                    <w:t>на границе проектируемой застройки</w:t>
                  </w:r>
                  <w:r>
                    <w:rPr>
                      <w:bCs/>
                      <w:i/>
                      <w:sz w:val="22"/>
                      <w:szCs w:val="22"/>
                    </w:rPr>
                    <w:t xml:space="preserve"> в точке наиболее приближенной к источнику шума</w:t>
                  </w:r>
                  <w:r>
                    <w:rPr>
                      <w:bCs/>
                      <w:i/>
                      <w:color w:val="000000"/>
                      <w:sz w:val="22"/>
                      <w:szCs w:val="22"/>
                    </w:rPr>
                    <w:t>(режим измерения:</w:t>
                  </w:r>
                  <w:r>
                    <w:rPr>
                      <w:bCs/>
                      <w:i/>
                      <w:color w:val="000000"/>
                      <w:sz w:val="22"/>
                      <w:szCs w:val="22"/>
                      <w:highlight w:val="green"/>
                    </w:rPr>
                    <w:t>день / ночь</w:t>
                  </w:r>
                  <w:r>
                    <w:rPr>
                      <w:bCs/>
                      <w:i/>
                      <w:color w:val="000000"/>
                      <w:sz w:val="22"/>
                      <w:szCs w:val="22"/>
                    </w:rPr>
                    <w:t>)</w:t>
                  </w:r>
                </w:p>
              </w:tc>
              <w:tc>
                <w:tcPr>
                  <w:tcW w:w="739" w:type="pct"/>
                  <w:gridSpan w:val="2"/>
                  <w:noWrap w:val="0"/>
                  <w:vAlign w:val="center"/>
                </w:tcPr>
                <w:p w14:paraId="19AE79CE">
                  <w:pPr>
                    <w:ind w:left="-57" w:right="-57"/>
                    <w:jc w:val="center"/>
                    <w:rPr>
                      <w:i/>
                      <w:sz w:val="22"/>
                      <w:szCs w:val="22"/>
                    </w:rPr>
                  </w:pPr>
                  <w:r>
                    <w:rPr>
                      <w:i/>
                      <w:sz w:val="22"/>
                      <w:szCs w:val="22"/>
                    </w:rPr>
                    <w:t>точка</w:t>
                  </w:r>
                </w:p>
              </w:tc>
              <w:tc>
                <w:tcPr>
                  <w:tcW w:w="495" w:type="pct"/>
                  <w:noWrap w:val="0"/>
                  <w:vAlign w:val="center"/>
                </w:tcPr>
                <w:p w14:paraId="4D06080B">
                  <w:pPr>
                    <w:ind w:left="-57" w:right="-57"/>
                    <w:jc w:val="center"/>
                    <w:rPr>
                      <w:i/>
                      <w:sz w:val="22"/>
                      <w:szCs w:val="22"/>
                      <w:lang w:val="en-US"/>
                    </w:rPr>
                  </w:pPr>
                </w:p>
              </w:tc>
            </w:tr>
            <w:tr w14:paraId="0EE4A034">
              <w:trPr>
                <w:cantSplit/>
              </w:trPr>
              <w:tc>
                <w:tcPr>
                  <w:tcW w:w="349" w:type="pct"/>
                  <w:noWrap w:val="0"/>
                  <w:vAlign w:val="center"/>
                </w:tcPr>
                <w:p w14:paraId="072D99D2">
                  <w:pPr>
                    <w:numPr>
                      <w:ilvl w:val="0"/>
                      <w:numId w:val="8"/>
                    </w:numPr>
                    <w:ind w:left="113" w:right="-57" w:firstLine="0"/>
                    <w:jc w:val="center"/>
                    <w:rPr>
                      <w:i/>
                      <w:sz w:val="22"/>
                      <w:szCs w:val="22"/>
                    </w:rPr>
                  </w:pPr>
                </w:p>
              </w:tc>
              <w:tc>
                <w:tcPr>
                  <w:tcW w:w="3417" w:type="pct"/>
                  <w:noWrap w:val="0"/>
                  <w:vAlign w:val="center"/>
                </w:tcPr>
                <w:p w14:paraId="2FAEB939">
                  <w:pPr>
                    <w:ind w:left="-57" w:right="-57"/>
                    <w:jc w:val="center"/>
                    <w:rPr>
                      <w:bCs/>
                      <w:i/>
                      <w:sz w:val="22"/>
                      <w:szCs w:val="22"/>
                    </w:rPr>
                  </w:pPr>
                  <w:r>
                    <w:rPr>
                      <w:bCs/>
                      <w:i/>
                      <w:color w:val="000000"/>
                      <w:sz w:val="22"/>
                      <w:szCs w:val="22"/>
                      <w:highlight w:val="darkCyan"/>
                    </w:rPr>
                    <w:t>Измерение и оценка авиационного шумового излучения</w:t>
                  </w:r>
                  <w:r>
                    <w:rPr>
                      <w:bCs/>
                      <w:i/>
                      <w:sz w:val="22"/>
                      <w:szCs w:val="22"/>
                      <w:highlight w:val="darkCyan"/>
                    </w:rPr>
                    <w:t>на границе проектируемой застройки</w:t>
                  </w:r>
                  <w:r>
                    <w:rPr>
                      <w:bCs/>
                      <w:i/>
                      <w:color w:val="000000"/>
                      <w:sz w:val="22"/>
                      <w:szCs w:val="22"/>
                      <w:highlight w:val="darkCyan"/>
                    </w:rPr>
                    <w:t>:</w:t>
                  </w:r>
                  <w:r>
                    <w:rPr>
                      <w:bCs/>
                      <w:i/>
                      <w:color w:val="000000"/>
                      <w:sz w:val="22"/>
                      <w:szCs w:val="22"/>
                    </w:rPr>
                    <w:t xml:space="preserve"> (режим измерения:</w:t>
                  </w:r>
                  <w:r>
                    <w:rPr>
                      <w:bCs/>
                      <w:i/>
                      <w:color w:val="000000"/>
                      <w:sz w:val="22"/>
                      <w:szCs w:val="22"/>
                      <w:highlight w:val="green"/>
                    </w:rPr>
                    <w:t>день / ночь</w:t>
                  </w:r>
                  <w:r>
                    <w:rPr>
                      <w:bCs/>
                      <w:i/>
                      <w:color w:val="000000"/>
                      <w:sz w:val="22"/>
                      <w:szCs w:val="22"/>
                    </w:rPr>
                    <w:t>)</w:t>
                  </w:r>
                </w:p>
              </w:tc>
              <w:tc>
                <w:tcPr>
                  <w:tcW w:w="739" w:type="pct"/>
                  <w:gridSpan w:val="2"/>
                  <w:noWrap w:val="0"/>
                  <w:vAlign w:val="center"/>
                </w:tcPr>
                <w:p w14:paraId="7251C147">
                  <w:pPr>
                    <w:ind w:left="-57" w:right="-57"/>
                    <w:jc w:val="center"/>
                    <w:rPr>
                      <w:i/>
                      <w:sz w:val="22"/>
                      <w:szCs w:val="22"/>
                    </w:rPr>
                  </w:pPr>
                  <w:r>
                    <w:rPr>
                      <w:i/>
                      <w:sz w:val="22"/>
                      <w:szCs w:val="22"/>
                    </w:rPr>
                    <w:t>точка</w:t>
                  </w:r>
                </w:p>
              </w:tc>
              <w:tc>
                <w:tcPr>
                  <w:tcW w:w="495" w:type="pct"/>
                  <w:noWrap w:val="0"/>
                  <w:vAlign w:val="center"/>
                </w:tcPr>
                <w:p w14:paraId="1F3E42F4">
                  <w:pPr>
                    <w:ind w:left="-57" w:right="-57"/>
                    <w:jc w:val="center"/>
                    <w:rPr>
                      <w:i/>
                      <w:sz w:val="22"/>
                      <w:szCs w:val="22"/>
                      <w:lang w:val="en-US"/>
                    </w:rPr>
                  </w:pPr>
                </w:p>
              </w:tc>
            </w:tr>
            <w:tr w14:paraId="2BF14996">
              <w:trPr>
                <w:cantSplit/>
              </w:trPr>
              <w:tc>
                <w:tcPr>
                  <w:tcW w:w="349" w:type="pct"/>
                  <w:noWrap w:val="0"/>
                  <w:vAlign w:val="center"/>
                </w:tcPr>
                <w:p w14:paraId="72DA314B">
                  <w:pPr>
                    <w:numPr>
                      <w:ilvl w:val="0"/>
                      <w:numId w:val="8"/>
                    </w:numPr>
                    <w:ind w:left="113" w:right="-57" w:firstLine="0"/>
                    <w:jc w:val="center"/>
                    <w:rPr>
                      <w:i/>
                      <w:sz w:val="22"/>
                      <w:szCs w:val="22"/>
                    </w:rPr>
                  </w:pPr>
                </w:p>
              </w:tc>
              <w:tc>
                <w:tcPr>
                  <w:tcW w:w="3417" w:type="pct"/>
                  <w:noWrap w:val="0"/>
                  <w:vAlign w:val="center"/>
                </w:tcPr>
                <w:p w14:paraId="386B00CC">
                  <w:pPr>
                    <w:ind w:left="-57" w:right="-57"/>
                    <w:jc w:val="center"/>
                    <w:rPr>
                      <w:i/>
                      <w:sz w:val="22"/>
                      <w:szCs w:val="22"/>
                    </w:rPr>
                  </w:pPr>
                  <w:r>
                    <w:rPr>
                      <w:i/>
                      <w:sz w:val="22"/>
                      <w:szCs w:val="22"/>
                    </w:rPr>
                    <w:t>Измерение параметров электромагнитных полей</w:t>
                  </w:r>
                </w:p>
              </w:tc>
              <w:tc>
                <w:tcPr>
                  <w:tcW w:w="739" w:type="pct"/>
                  <w:gridSpan w:val="2"/>
                  <w:noWrap w:val="0"/>
                  <w:vAlign w:val="center"/>
                </w:tcPr>
                <w:p w14:paraId="4A4150DF">
                  <w:pPr>
                    <w:ind w:left="-57" w:right="-57"/>
                    <w:jc w:val="center"/>
                    <w:rPr>
                      <w:sz w:val="22"/>
                      <w:szCs w:val="22"/>
                    </w:rPr>
                  </w:pPr>
                  <w:r>
                    <w:rPr>
                      <w:i/>
                      <w:sz w:val="22"/>
                      <w:szCs w:val="22"/>
                    </w:rPr>
                    <w:t>точка</w:t>
                  </w:r>
                </w:p>
              </w:tc>
              <w:tc>
                <w:tcPr>
                  <w:tcW w:w="495" w:type="pct"/>
                  <w:noWrap w:val="0"/>
                  <w:vAlign w:val="center"/>
                </w:tcPr>
                <w:p w14:paraId="430EA63E">
                  <w:pPr>
                    <w:ind w:left="-57" w:right="-57"/>
                    <w:jc w:val="center"/>
                    <w:rPr>
                      <w:i/>
                      <w:sz w:val="22"/>
                      <w:szCs w:val="22"/>
                    </w:rPr>
                  </w:pPr>
                </w:p>
              </w:tc>
            </w:tr>
            <w:tr w14:paraId="4864D3B8">
              <w:trPr>
                <w:cantSplit/>
              </w:trPr>
              <w:tc>
                <w:tcPr>
                  <w:tcW w:w="349" w:type="pct"/>
                  <w:noWrap w:val="0"/>
                  <w:vAlign w:val="center"/>
                </w:tcPr>
                <w:p w14:paraId="59DF1337">
                  <w:pPr>
                    <w:numPr>
                      <w:ilvl w:val="0"/>
                      <w:numId w:val="8"/>
                    </w:numPr>
                    <w:ind w:left="113" w:right="-57" w:firstLine="0"/>
                    <w:jc w:val="center"/>
                    <w:rPr>
                      <w:i/>
                      <w:sz w:val="22"/>
                      <w:szCs w:val="22"/>
                    </w:rPr>
                  </w:pPr>
                </w:p>
              </w:tc>
              <w:tc>
                <w:tcPr>
                  <w:tcW w:w="3417" w:type="pct"/>
                  <w:noWrap w:val="0"/>
                  <w:vAlign w:val="center"/>
                </w:tcPr>
                <w:p w14:paraId="72D96AAB">
                  <w:pPr>
                    <w:ind w:left="-57" w:right="-57"/>
                    <w:jc w:val="center"/>
                    <w:rPr>
                      <w:i/>
                      <w:sz w:val="22"/>
                      <w:szCs w:val="22"/>
                    </w:rPr>
                  </w:pPr>
                  <w:r>
                    <w:rPr>
                      <w:bCs/>
                      <w:i/>
                      <w:sz w:val="22"/>
                      <w:szCs w:val="22"/>
                    </w:rPr>
                    <w:t>Инструментальные исследования и оценка вибрации общей и локальной</w:t>
                  </w:r>
                </w:p>
              </w:tc>
              <w:tc>
                <w:tcPr>
                  <w:tcW w:w="739" w:type="pct"/>
                  <w:gridSpan w:val="2"/>
                  <w:noWrap w:val="0"/>
                  <w:vAlign w:val="center"/>
                </w:tcPr>
                <w:p w14:paraId="7953137E">
                  <w:pPr>
                    <w:ind w:left="-57" w:right="-57"/>
                    <w:jc w:val="center"/>
                    <w:rPr>
                      <w:sz w:val="22"/>
                      <w:szCs w:val="22"/>
                    </w:rPr>
                  </w:pPr>
                  <w:r>
                    <w:rPr>
                      <w:i/>
                      <w:sz w:val="22"/>
                      <w:szCs w:val="22"/>
                    </w:rPr>
                    <w:t>точка</w:t>
                  </w:r>
                </w:p>
              </w:tc>
              <w:tc>
                <w:tcPr>
                  <w:tcW w:w="495" w:type="pct"/>
                  <w:noWrap w:val="0"/>
                  <w:vAlign w:val="center"/>
                </w:tcPr>
                <w:p w14:paraId="3C099573">
                  <w:pPr>
                    <w:ind w:left="-57" w:right="-57"/>
                    <w:jc w:val="center"/>
                    <w:rPr>
                      <w:i/>
                      <w:sz w:val="22"/>
                      <w:szCs w:val="22"/>
                    </w:rPr>
                  </w:pPr>
                </w:p>
              </w:tc>
            </w:tr>
            <w:tr w14:paraId="539FFE8B">
              <w:trPr>
                <w:cantSplit/>
              </w:trPr>
              <w:tc>
                <w:tcPr>
                  <w:tcW w:w="5000" w:type="pct"/>
                  <w:gridSpan w:val="5"/>
                  <w:noWrap w:val="0"/>
                  <w:vAlign w:val="center"/>
                </w:tcPr>
                <w:p w14:paraId="63B483DA">
                  <w:pPr>
                    <w:ind w:left="-57" w:right="-57"/>
                    <w:jc w:val="center"/>
                    <w:rPr>
                      <w:b/>
                      <w:i/>
                      <w:sz w:val="22"/>
                      <w:szCs w:val="22"/>
                    </w:rPr>
                  </w:pPr>
                  <w:r>
                    <w:rPr>
                      <w:b/>
                      <w:i/>
                      <w:sz w:val="22"/>
                      <w:szCs w:val="22"/>
                    </w:rPr>
                    <w:t>Газогеохимические исследования</w:t>
                  </w:r>
                </w:p>
              </w:tc>
            </w:tr>
            <w:tr w14:paraId="775C71A1">
              <w:trPr>
                <w:cantSplit/>
              </w:trPr>
              <w:tc>
                <w:tcPr>
                  <w:tcW w:w="349" w:type="pct"/>
                  <w:noWrap w:val="0"/>
                  <w:vAlign w:val="center"/>
                </w:tcPr>
                <w:p w14:paraId="643F2860">
                  <w:pPr>
                    <w:numPr>
                      <w:ilvl w:val="0"/>
                      <w:numId w:val="8"/>
                    </w:numPr>
                    <w:ind w:left="113" w:right="-57" w:firstLine="0"/>
                    <w:jc w:val="center"/>
                    <w:rPr>
                      <w:i/>
                      <w:sz w:val="22"/>
                      <w:szCs w:val="22"/>
                    </w:rPr>
                  </w:pPr>
                </w:p>
              </w:tc>
              <w:tc>
                <w:tcPr>
                  <w:tcW w:w="3417" w:type="pct"/>
                  <w:noWrap w:val="0"/>
                  <w:vAlign w:val="center"/>
                </w:tcPr>
                <w:p w14:paraId="533085B4">
                  <w:pPr>
                    <w:ind w:left="-57" w:right="-57"/>
                    <w:jc w:val="center"/>
                    <w:rPr>
                      <w:bCs/>
                      <w:i/>
                      <w:sz w:val="22"/>
                      <w:szCs w:val="22"/>
                    </w:rPr>
                  </w:pPr>
                  <w:r>
                    <w:rPr>
                      <w:bCs/>
                      <w:i/>
                      <w:sz w:val="22"/>
                      <w:szCs w:val="22"/>
                      <w:highlight w:val="lightGray"/>
                    </w:rPr>
                    <w:t>Шпуровая газовая съемка, сопровождающаяся отбором проб грунтового воздуха и воздуха приземной атмосферы</w:t>
                  </w:r>
                </w:p>
                <w:p w14:paraId="72969531">
                  <w:pPr>
                    <w:ind w:left="-57" w:right="-57"/>
                    <w:jc w:val="center"/>
                    <w:rPr>
                      <w:bCs/>
                      <w:i/>
                      <w:sz w:val="22"/>
                      <w:szCs w:val="22"/>
                      <w:highlight w:val="yellow"/>
                    </w:rPr>
                  </w:pPr>
                  <w:r>
                    <w:rPr>
                      <w:bCs/>
                      <w:i/>
                      <w:sz w:val="22"/>
                      <w:szCs w:val="22"/>
                      <w:highlight w:val="darkGray"/>
                      <w:shd w:val="clear" w:color="auto" w:fill="BFBFBF"/>
                    </w:rPr>
                    <w:t>Газохроматографическое исследование грунтов:</w:t>
                  </w:r>
                  <w:r>
                    <w:rPr>
                      <w:i/>
                      <w:sz w:val="22"/>
                      <w:szCs w:val="22"/>
                      <w:highlight w:val="darkGray"/>
                      <w:shd w:val="clear" w:color="auto" w:fill="BFBFBF"/>
                    </w:rPr>
                    <w:t>метан, углекислый газ, кислород, водород</w:t>
                  </w:r>
                </w:p>
              </w:tc>
              <w:tc>
                <w:tcPr>
                  <w:tcW w:w="660" w:type="pct"/>
                  <w:noWrap w:val="0"/>
                  <w:vAlign w:val="center"/>
                </w:tcPr>
                <w:p w14:paraId="4A44BBC7">
                  <w:pPr>
                    <w:ind w:left="-113" w:right="-113"/>
                    <w:jc w:val="center"/>
                    <w:rPr>
                      <w:i/>
                      <w:sz w:val="22"/>
                      <w:szCs w:val="22"/>
                      <w:highlight w:val="yellow"/>
                    </w:rPr>
                  </w:pPr>
                  <w:r>
                    <w:rPr>
                      <w:i/>
                      <w:sz w:val="22"/>
                      <w:szCs w:val="22"/>
                      <w:highlight w:val="yellow"/>
                    </w:rPr>
                    <w:t>проба</w:t>
                  </w:r>
                </w:p>
              </w:tc>
              <w:tc>
                <w:tcPr>
                  <w:tcW w:w="574" w:type="pct"/>
                  <w:gridSpan w:val="2"/>
                  <w:noWrap w:val="0"/>
                  <w:vAlign w:val="center"/>
                </w:tcPr>
                <w:p w14:paraId="10D8EF2E">
                  <w:pPr>
                    <w:ind w:left="-57" w:right="-57"/>
                    <w:jc w:val="center"/>
                    <w:rPr>
                      <w:i/>
                      <w:sz w:val="22"/>
                      <w:szCs w:val="22"/>
                      <w:highlight w:val="yellow"/>
                    </w:rPr>
                  </w:pPr>
                </w:p>
              </w:tc>
            </w:tr>
            <w:tr w14:paraId="6701FE41">
              <w:trPr>
                <w:cantSplit/>
              </w:trPr>
              <w:tc>
                <w:tcPr>
                  <w:tcW w:w="5000" w:type="pct"/>
                  <w:gridSpan w:val="5"/>
                  <w:noWrap w:val="0"/>
                  <w:vAlign w:val="center"/>
                </w:tcPr>
                <w:p w14:paraId="7EFCE1A2">
                  <w:pPr>
                    <w:ind w:left="-57" w:right="-57"/>
                    <w:jc w:val="center"/>
                    <w:rPr>
                      <w:b/>
                      <w:i/>
                      <w:sz w:val="22"/>
                      <w:szCs w:val="22"/>
                    </w:rPr>
                  </w:pPr>
                  <w:r>
                    <w:rPr>
                      <w:b/>
                      <w:i/>
                      <w:sz w:val="22"/>
                      <w:szCs w:val="22"/>
                    </w:rPr>
                    <w:t>Камеральные работы</w:t>
                  </w:r>
                </w:p>
              </w:tc>
            </w:tr>
            <w:tr w14:paraId="3D6EFDC4">
              <w:trPr>
                <w:cantSplit/>
              </w:trPr>
              <w:tc>
                <w:tcPr>
                  <w:tcW w:w="349" w:type="pct"/>
                  <w:noWrap w:val="0"/>
                  <w:vAlign w:val="center"/>
                </w:tcPr>
                <w:p w14:paraId="12970608">
                  <w:pPr>
                    <w:numPr>
                      <w:ilvl w:val="0"/>
                      <w:numId w:val="8"/>
                    </w:numPr>
                    <w:ind w:left="113" w:right="-57" w:firstLine="0"/>
                    <w:jc w:val="center"/>
                    <w:rPr>
                      <w:i/>
                      <w:sz w:val="22"/>
                      <w:szCs w:val="22"/>
                    </w:rPr>
                  </w:pPr>
                </w:p>
              </w:tc>
              <w:tc>
                <w:tcPr>
                  <w:tcW w:w="3417" w:type="pct"/>
                  <w:noWrap w:val="0"/>
                  <w:vAlign w:val="center"/>
                </w:tcPr>
                <w:p w14:paraId="61E46CAD">
                  <w:pPr>
                    <w:ind w:left="-113" w:right="-113"/>
                    <w:jc w:val="center"/>
                    <w:rPr>
                      <w:i/>
                      <w:sz w:val="22"/>
                      <w:szCs w:val="22"/>
                    </w:rPr>
                  </w:pPr>
                  <w:r>
                    <w:rPr>
                      <w:i/>
                      <w:sz w:val="22"/>
                      <w:szCs w:val="22"/>
                    </w:rPr>
                    <w:t>Подготовка технического отчета</w:t>
                  </w:r>
                </w:p>
              </w:tc>
              <w:tc>
                <w:tcPr>
                  <w:tcW w:w="660" w:type="pct"/>
                  <w:noWrap w:val="0"/>
                  <w:vAlign w:val="center"/>
                </w:tcPr>
                <w:p w14:paraId="1C97B0BA">
                  <w:pPr>
                    <w:ind w:left="-57" w:right="-57"/>
                    <w:jc w:val="center"/>
                    <w:rPr>
                      <w:i/>
                      <w:sz w:val="22"/>
                      <w:szCs w:val="22"/>
                    </w:rPr>
                  </w:pPr>
                  <w:r>
                    <w:rPr>
                      <w:i/>
                      <w:sz w:val="22"/>
                      <w:szCs w:val="22"/>
                    </w:rPr>
                    <w:t>отчет</w:t>
                  </w:r>
                </w:p>
              </w:tc>
              <w:tc>
                <w:tcPr>
                  <w:tcW w:w="574" w:type="pct"/>
                  <w:gridSpan w:val="2"/>
                  <w:noWrap w:val="0"/>
                  <w:vAlign w:val="center"/>
                </w:tcPr>
                <w:p w14:paraId="6D019CF1">
                  <w:pPr>
                    <w:ind w:left="-57" w:right="-57"/>
                    <w:jc w:val="center"/>
                    <w:rPr>
                      <w:i/>
                      <w:sz w:val="22"/>
                      <w:szCs w:val="22"/>
                    </w:rPr>
                  </w:pPr>
                  <w:r>
                    <w:rPr>
                      <w:i/>
                      <w:sz w:val="22"/>
                      <w:szCs w:val="22"/>
                    </w:rPr>
                    <w:t>1</w:t>
                  </w:r>
                </w:p>
              </w:tc>
            </w:tr>
          </w:tbl>
          <w:p w14:paraId="0196987F">
            <w:pPr>
              <w:pStyle w:val="14"/>
              <w:tabs>
                <w:tab w:val="left" w:pos="1860"/>
              </w:tabs>
              <w:ind w:left="0"/>
              <w:jc w:val="both"/>
              <w:rPr>
                <w:b/>
                <w:bCs/>
                <w:i/>
                <w:color w:val="000000"/>
                <w:highlight w:val="yellow"/>
              </w:rPr>
            </w:pPr>
            <w:r>
              <w:rPr>
                <w:b/>
                <w:bCs/>
                <w:i/>
                <w:color w:val="000000"/>
                <w:highlight w:val="yellow"/>
              </w:rPr>
              <w:t>*Перечень исследуемых показателей в донных отложениях выбран в соответствии с СП 502.1325800.2021 согласно таблице 5.10.</w:t>
            </w:r>
          </w:p>
          <w:p w14:paraId="01D7E115">
            <w:pPr>
              <w:pStyle w:val="14"/>
              <w:tabs>
                <w:tab w:val="left" w:pos="1860"/>
              </w:tabs>
              <w:ind w:left="0"/>
              <w:jc w:val="both"/>
              <w:rPr>
                <w:b/>
                <w:bCs/>
                <w:i/>
                <w:color w:val="000000"/>
              </w:rPr>
            </w:pPr>
            <w:r>
              <w:rPr>
                <w:b/>
                <w:bCs/>
                <w:i/>
                <w:color w:val="000000"/>
                <w:highlight w:val="green"/>
              </w:rPr>
              <w:t>**Перечень исследуемых показателей в поверхностной воде выбран в соответствии с СП 502.1325800.2021 согласно таблице 5.10.</w:t>
            </w:r>
          </w:p>
          <w:p w14:paraId="07ED30CA">
            <w:pPr>
              <w:pStyle w:val="14"/>
              <w:tabs>
                <w:tab w:val="left" w:pos="1860"/>
              </w:tabs>
              <w:ind w:left="0"/>
              <w:jc w:val="both"/>
              <w:rPr>
                <w:b/>
                <w:bCs/>
                <w:i/>
                <w:color w:val="000000"/>
              </w:rPr>
            </w:pPr>
            <w:r>
              <w:rPr>
                <w:b/>
                <w:bCs/>
                <w:i/>
                <w:color w:val="000000"/>
                <w:highlight w:val="cyan"/>
              </w:rPr>
              <w:t>***Перечень исследуемых показателей в подземной воде выбран в соответствии с СП 502.1325800.2021 согласно таблице 5.10.</w:t>
            </w:r>
          </w:p>
        </w:tc>
      </w:tr>
      <w:tr w14:paraId="10C1E262">
        <w:tc>
          <w:tcPr>
            <w:tcW w:w="567" w:type="dxa"/>
            <w:shd w:val="clear" w:color="auto" w:fill="auto"/>
            <w:noWrap w:val="0"/>
            <w:vAlign w:val="center"/>
          </w:tcPr>
          <w:p w14:paraId="46B4E35B">
            <w:pPr>
              <w:numPr>
                <w:ilvl w:val="1"/>
                <w:numId w:val="1"/>
              </w:numPr>
              <w:spacing w:before="60" w:after="60"/>
              <w:ind w:left="-57" w:firstLine="0"/>
              <w:jc w:val="center"/>
              <w:rPr>
                <w:sz w:val="24"/>
                <w:szCs w:val="24"/>
              </w:rPr>
            </w:pPr>
          </w:p>
        </w:tc>
        <w:tc>
          <w:tcPr>
            <w:tcW w:w="2693" w:type="dxa"/>
            <w:shd w:val="clear" w:color="auto" w:fill="auto"/>
            <w:noWrap w:val="0"/>
            <w:vAlign w:val="center"/>
          </w:tcPr>
          <w:p w14:paraId="0AA38BA2">
            <w:pPr>
              <w:spacing w:before="60" w:after="60"/>
              <w:ind w:left="-25" w:firstLine="25"/>
              <w:jc w:val="center"/>
              <w:rPr>
                <w:sz w:val="22"/>
                <w:szCs w:val="22"/>
              </w:rPr>
            </w:pPr>
            <w:r>
              <w:rPr>
                <w:sz w:val="22"/>
                <w:szCs w:val="22"/>
              </w:rPr>
              <w:t>Применяемые приборы, оборудование, инструменты, программные продукты</w:t>
            </w:r>
          </w:p>
        </w:tc>
        <w:tc>
          <w:tcPr>
            <w:tcW w:w="6237" w:type="dxa"/>
            <w:shd w:val="clear" w:color="auto" w:fill="auto"/>
            <w:noWrap w:val="0"/>
            <w:vAlign w:val="center"/>
          </w:tcPr>
          <w:p w14:paraId="0F79E9B2">
            <w:pPr>
              <w:pStyle w:val="14"/>
              <w:numPr>
                <w:ilvl w:val="0"/>
                <w:numId w:val="9"/>
              </w:numPr>
              <w:tabs>
                <w:tab w:val="left" w:pos="317"/>
              </w:tabs>
              <w:spacing w:after="0"/>
              <w:ind w:left="284" w:leftChars="0" w:hanging="284" w:firstLineChars="0"/>
              <w:jc w:val="both"/>
              <w:rPr>
                <w:bCs/>
                <w:i/>
                <w:color w:val="000000"/>
                <w:sz w:val="24"/>
                <w:szCs w:val="24"/>
                <w:u w:val="single"/>
              </w:rPr>
            </w:pPr>
            <w:r>
              <w:rPr>
                <w:bCs/>
                <w:i/>
                <w:color w:val="000000"/>
                <w:sz w:val="24"/>
                <w:szCs w:val="24"/>
                <w:u w:val="single"/>
              </w:rPr>
              <w:t>Полевые работы:</w:t>
            </w:r>
          </w:p>
          <w:p w14:paraId="1EFEBEAC">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GPS-приемник Garmin 64s</w:t>
            </w:r>
            <w:r>
              <w:rPr>
                <w:bCs/>
                <w:i/>
                <w:color w:val="000000"/>
                <w:sz w:val="24"/>
                <w:szCs w:val="24"/>
                <w:lang w:val="en-US"/>
              </w:rPr>
              <w:t>t</w:t>
            </w:r>
            <w:r>
              <w:rPr>
                <w:bCs/>
                <w:i/>
                <w:color w:val="000000"/>
                <w:sz w:val="24"/>
                <w:szCs w:val="24"/>
              </w:rPr>
              <w:t>;</w:t>
            </w:r>
          </w:p>
          <w:p w14:paraId="762527BF">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фотоаппарат;</w:t>
            </w:r>
          </w:p>
          <w:p w14:paraId="391CA166">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комплект ручных пробоотборников «Бур Эйдельмана»;</w:t>
            </w:r>
          </w:p>
          <w:p w14:paraId="02746569">
            <w:pPr>
              <w:pStyle w:val="14"/>
              <w:numPr>
                <w:ilvl w:val="0"/>
                <w:numId w:val="10"/>
              </w:numPr>
              <w:tabs>
                <w:tab w:val="left" w:pos="601"/>
              </w:tabs>
              <w:spacing w:after="0"/>
              <w:ind w:left="601" w:hanging="284"/>
              <w:jc w:val="both"/>
              <w:rPr>
                <w:bCs/>
                <w:i/>
                <w:color w:val="000000"/>
                <w:sz w:val="24"/>
                <w:szCs w:val="24"/>
                <w:highlight w:val="red"/>
              </w:rPr>
            </w:pPr>
            <w:r>
              <w:rPr>
                <w:bCs/>
                <w:i/>
                <w:color w:val="000000"/>
                <w:sz w:val="24"/>
                <w:szCs w:val="24"/>
                <w:highlight w:val="red"/>
              </w:rPr>
              <w:t>самоходная буровая установка (предоставляется Заказчиком);</w:t>
            </w:r>
          </w:p>
          <w:p w14:paraId="6405C298">
            <w:pPr>
              <w:pStyle w:val="14"/>
              <w:numPr>
                <w:ilvl w:val="0"/>
                <w:numId w:val="10"/>
              </w:numPr>
              <w:tabs>
                <w:tab w:val="left" w:pos="601"/>
              </w:tabs>
              <w:spacing w:after="0"/>
              <w:jc w:val="both"/>
              <w:rPr>
                <w:bCs/>
                <w:i/>
                <w:color w:val="000000"/>
                <w:sz w:val="24"/>
                <w:szCs w:val="24"/>
                <w:highlight w:val="lightGray"/>
              </w:rPr>
            </w:pPr>
            <w:r>
              <w:rPr>
                <w:bCs/>
                <w:i/>
                <w:color w:val="000000"/>
                <w:sz w:val="24"/>
                <w:szCs w:val="24"/>
                <w:highlight w:val="lightGray"/>
              </w:rPr>
              <w:t>Ковш Ван Вина;</w:t>
            </w:r>
          </w:p>
          <w:p w14:paraId="399E0F87">
            <w:pPr>
              <w:pStyle w:val="14"/>
              <w:numPr>
                <w:ilvl w:val="0"/>
                <w:numId w:val="10"/>
              </w:numPr>
              <w:tabs>
                <w:tab w:val="left" w:pos="601"/>
              </w:tabs>
              <w:spacing w:after="0"/>
              <w:ind w:left="601" w:hanging="284"/>
              <w:jc w:val="both"/>
              <w:rPr>
                <w:bCs/>
                <w:i/>
                <w:color w:val="000000"/>
                <w:sz w:val="24"/>
                <w:szCs w:val="24"/>
                <w:lang w:val="en-US"/>
              </w:rPr>
            </w:pPr>
            <w:r>
              <w:rPr>
                <w:bCs/>
                <w:i/>
                <w:color w:val="000000"/>
                <w:sz w:val="24"/>
                <w:szCs w:val="24"/>
              </w:rPr>
              <w:t>автомобиль</w:t>
            </w:r>
            <w:r>
              <w:rPr>
                <w:bCs/>
                <w:i/>
                <w:color w:val="000000"/>
                <w:sz w:val="24"/>
                <w:szCs w:val="24"/>
                <w:lang w:val="en-US"/>
              </w:rPr>
              <w:t xml:space="preserve"> JAC T6;</w:t>
            </w:r>
          </w:p>
          <w:p w14:paraId="332D642B">
            <w:pPr>
              <w:pStyle w:val="14"/>
              <w:numPr>
                <w:ilvl w:val="0"/>
                <w:numId w:val="10"/>
              </w:numPr>
              <w:tabs>
                <w:tab w:val="left" w:pos="601"/>
              </w:tabs>
              <w:spacing w:after="0"/>
              <w:jc w:val="both"/>
              <w:rPr>
                <w:bCs/>
                <w:i/>
                <w:color w:val="000000"/>
                <w:sz w:val="24"/>
                <w:szCs w:val="24"/>
                <w:lang w:val="en-US"/>
              </w:rPr>
            </w:pPr>
            <w:r>
              <w:rPr>
                <w:bCs/>
                <w:i/>
                <w:color w:val="000000"/>
                <w:sz w:val="24"/>
                <w:szCs w:val="24"/>
              </w:rPr>
              <w:t>автомобиль</w:t>
            </w:r>
            <w:r>
              <w:rPr>
                <w:bCs/>
                <w:i/>
                <w:color w:val="000000"/>
                <w:sz w:val="24"/>
                <w:szCs w:val="24"/>
                <w:lang w:val="en-US"/>
              </w:rPr>
              <w:t xml:space="preserve"> Renault Duster;</w:t>
            </w:r>
          </w:p>
          <w:p w14:paraId="17A6A743">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а также совки-лопатки, пакеты химически нейтральные стерильные «Вихрь» для отбора и хранения объектов ОС.</w:t>
            </w:r>
          </w:p>
          <w:p w14:paraId="004576EC">
            <w:pPr>
              <w:pStyle w:val="14"/>
              <w:numPr>
                <w:ilvl w:val="0"/>
                <w:numId w:val="9"/>
              </w:numPr>
              <w:tabs>
                <w:tab w:val="left" w:pos="317"/>
              </w:tabs>
              <w:spacing w:after="0"/>
              <w:ind w:left="284" w:leftChars="0" w:hanging="284" w:firstLineChars="0"/>
              <w:jc w:val="both"/>
              <w:rPr>
                <w:bCs/>
                <w:i/>
                <w:color w:val="000000"/>
                <w:sz w:val="24"/>
                <w:szCs w:val="24"/>
                <w:u w:val="single"/>
              </w:rPr>
            </w:pPr>
            <w:r>
              <w:rPr>
                <w:bCs/>
                <w:i/>
                <w:color w:val="000000"/>
                <w:sz w:val="24"/>
                <w:szCs w:val="24"/>
                <w:u w:val="single"/>
              </w:rPr>
              <w:t>Камеральные работы:</w:t>
            </w:r>
          </w:p>
          <w:p w14:paraId="2DEAE965">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персональный компьютер HP Compaq Elite;</w:t>
            </w:r>
          </w:p>
          <w:p w14:paraId="496CA16B">
            <w:pPr>
              <w:pStyle w:val="14"/>
              <w:numPr>
                <w:ilvl w:val="0"/>
                <w:numId w:val="10"/>
              </w:numPr>
              <w:tabs>
                <w:tab w:val="left" w:pos="601"/>
              </w:tabs>
              <w:spacing w:after="0"/>
              <w:ind w:left="601" w:hanging="284"/>
              <w:jc w:val="both"/>
              <w:rPr>
                <w:bCs/>
                <w:i/>
                <w:color w:val="000000"/>
                <w:sz w:val="24"/>
                <w:szCs w:val="24"/>
                <w:lang w:val="en-US"/>
              </w:rPr>
            </w:pPr>
            <w:r>
              <w:rPr>
                <w:bCs/>
                <w:i/>
                <w:color w:val="000000"/>
                <w:sz w:val="24"/>
                <w:szCs w:val="24"/>
              </w:rPr>
              <w:t>МФУ</w:t>
            </w:r>
            <w:r>
              <w:rPr>
                <w:bCs/>
                <w:i/>
                <w:color w:val="000000"/>
                <w:sz w:val="24"/>
                <w:szCs w:val="24"/>
                <w:lang w:val="en-US"/>
              </w:rPr>
              <w:t xml:space="preserve"> Konica Minolta bizhub C258;</w:t>
            </w:r>
          </w:p>
          <w:p w14:paraId="56559001">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плоттер HP Designjet Т520;</w:t>
            </w:r>
          </w:p>
          <w:p w14:paraId="5BD4F23F">
            <w:pPr>
              <w:pStyle w:val="14"/>
              <w:numPr>
                <w:ilvl w:val="0"/>
                <w:numId w:val="10"/>
              </w:numPr>
              <w:tabs>
                <w:tab w:val="left" w:pos="601"/>
              </w:tabs>
              <w:spacing w:after="0"/>
              <w:ind w:left="601" w:hanging="284"/>
              <w:jc w:val="both"/>
              <w:rPr>
                <w:b/>
                <w:bCs/>
                <w:color w:val="FF0000"/>
                <w:sz w:val="24"/>
                <w:szCs w:val="24"/>
                <w:lang w:val="en-US"/>
              </w:rPr>
            </w:pPr>
            <w:r>
              <w:rPr>
                <w:bCs/>
                <w:i/>
                <w:sz w:val="24"/>
                <w:szCs w:val="24"/>
              </w:rPr>
              <w:t>программноеобеспечение</w:t>
            </w:r>
            <w:r>
              <w:rPr>
                <w:bCs/>
                <w:i/>
                <w:sz w:val="24"/>
                <w:szCs w:val="24"/>
                <w:lang w:val="en-US"/>
              </w:rPr>
              <w:t>:</w:t>
            </w:r>
            <w:r>
              <w:rPr>
                <w:bCs/>
                <w:i/>
                <w:sz w:val="24"/>
                <w:szCs w:val="24"/>
              </w:rPr>
              <w:t>пакетпрограмм</w:t>
            </w:r>
            <w:r>
              <w:rPr>
                <w:bCs/>
                <w:i/>
                <w:sz w:val="24"/>
                <w:szCs w:val="24"/>
                <w:lang w:val="en-US"/>
              </w:rPr>
              <w:t xml:space="preserve"> Microsoft Office, AutoCAD LT 2020, Adobe Acrobat, InfraRecorder, Google Earth.</w:t>
            </w:r>
          </w:p>
        </w:tc>
      </w:tr>
      <w:tr w14:paraId="3EF5936E">
        <w:tc>
          <w:tcPr>
            <w:tcW w:w="567" w:type="dxa"/>
            <w:shd w:val="clear" w:color="auto" w:fill="auto"/>
            <w:noWrap w:val="0"/>
            <w:vAlign w:val="center"/>
          </w:tcPr>
          <w:p w14:paraId="16B8B784">
            <w:pPr>
              <w:numPr>
                <w:ilvl w:val="1"/>
                <w:numId w:val="1"/>
              </w:numPr>
              <w:spacing w:before="60" w:after="60"/>
              <w:ind w:left="-57" w:firstLine="0"/>
              <w:jc w:val="center"/>
              <w:rPr>
                <w:sz w:val="24"/>
                <w:szCs w:val="24"/>
                <w:lang w:val="en-US"/>
              </w:rPr>
            </w:pPr>
          </w:p>
        </w:tc>
        <w:tc>
          <w:tcPr>
            <w:tcW w:w="2693" w:type="dxa"/>
            <w:shd w:val="clear" w:color="auto" w:fill="auto"/>
            <w:noWrap w:val="0"/>
            <w:vAlign w:val="center"/>
          </w:tcPr>
          <w:p w14:paraId="468208AB">
            <w:pPr>
              <w:spacing w:before="60" w:after="60"/>
              <w:ind w:left="-25" w:firstLine="25"/>
              <w:jc w:val="center"/>
              <w:rPr>
                <w:sz w:val="22"/>
                <w:szCs w:val="22"/>
              </w:rPr>
            </w:pPr>
            <w:r>
              <w:rPr>
                <w:sz w:val="22"/>
                <w:szCs w:val="22"/>
              </w:rPr>
              <w:t>Мероприятия по соблюдению требований к точности и обеспеченности данных и характеристик получаемых по результатам инженерных изысканий</w:t>
            </w:r>
          </w:p>
        </w:tc>
        <w:tc>
          <w:tcPr>
            <w:tcW w:w="6237" w:type="dxa"/>
            <w:shd w:val="clear" w:color="auto" w:fill="auto"/>
            <w:noWrap w:val="0"/>
            <w:vAlign w:val="center"/>
          </w:tcPr>
          <w:p w14:paraId="5FA18B18">
            <w:pPr>
              <w:pStyle w:val="14"/>
              <w:tabs>
                <w:tab w:val="left" w:pos="317"/>
              </w:tabs>
              <w:spacing w:after="0"/>
              <w:ind w:left="0"/>
              <w:jc w:val="both"/>
              <w:rPr>
                <w:bCs/>
                <w:i/>
                <w:color w:val="000000"/>
                <w:sz w:val="24"/>
                <w:szCs w:val="24"/>
              </w:rPr>
            </w:pPr>
            <w:r>
              <w:rPr>
                <w:bCs/>
                <w:i/>
                <w:color w:val="000000"/>
                <w:sz w:val="24"/>
                <w:szCs w:val="24"/>
              </w:rPr>
              <w:t>Метрологическое обеспечение единства и точности измерений осуществляется по ГОСТ Р 8.589-2001 «Государственная система обеспечения единства измерений. Контроль загрязнения окружающей природной среды. Метрологическое обеспечение. Основные положения». Все приборы, используемые в работе, поверены. Информация о поверке указывается в Протоколах лабораторных и инструментальных исследований.</w:t>
            </w:r>
          </w:p>
          <w:p w14:paraId="5AFACCB0">
            <w:pPr>
              <w:pStyle w:val="14"/>
              <w:tabs>
                <w:tab w:val="left" w:pos="317"/>
              </w:tabs>
              <w:spacing w:after="0"/>
              <w:ind w:left="0"/>
              <w:jc w:val="both"/>
              <w:rPr>
                <w:bCs/>
                <w:i/>
                <w:color w:val="000000"/>
                <w:sz w:val="24"/>
                <w:szCs w:val="24"/>
              </w:rPr>
            </w:pPr>
            <w:r>
              <w:rPr>
                <w:bCs/>
                <w:i/>
                <w:color w:val="000000"/>
                <w:sz w:val="24"/>
                <w:szCs w:val="24"/>
              </w:rPr>
              <w:t>Лабораторные (инструментальные) исследования (испытания) выполняются на базе аккредитованных ИЛЦ в соответствии с областью аккредитации:</w:t>
            </w:r>
          </w:p>
          <w:p w14:paraId="5D5F1385">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ООО «ГК РЭИ» (аттестат аккредитации № РОСС RU.0001.518100);</w:t>
            </w:r>
          </w:p>
          <w:p w14:paraId="5D520082">
            <w:pPr>
              <w:pStyle w:val="14"/>
              <w:numPr>
                <w:ilvl w:val="0"/>
                <w:numId w:val="10"/>
              </w:numPr>
              <w:tabs>
                <w:tab w:val="left" w:pos="601"/>
              </w:tabs>
              <w:spacing w:after="0"/>
              <w:jc w:val="both"/>
              <w:rPr>
                <w:bCs/>
                <w:i/>
                <w:color w:val="000000"/>
                <w:sz w:val="24"/>
                <w:szCs w:val="24"/>
              </w:rPr>
            </w:pPr>
            <w:r>
              <w:rPr>
                <w:bCs/>
                <w:i/>
                <w:color w:val="000000"/>
                <w:sz w:val="24"/>
                <w:szCs w:val="24"/>
              </w:rPr>
              <w:t>ФГБУЗ ГЦГиЭ ФМБА России (аттестат аккредитации № RA.RU.510207).</w:t>
            </w:r>
          </w:p>
          <w:p w14:paraId="02E9F760">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ФБУЗ ЦГиЭ в г.Москве (аттестат аккредитации № RA.RU.21HH96).</w:t>
            </w:r>
          </w:p>
          <w:p w14:paraId="1E98152E">
            <w:pPr>
              <w:pStyle w:val="14"/>
              <w:tabs>
                <w:tab w:val="left" w:pos="317"/>
              </w:tabs>
              <w:spacing w:after="0"/>
              <w:ind w:left="0"/>
              <w:jc w:val="both"/>
              <w:rPr>
                <w:bCs/>
                <w:i/>
                <w:color w:val="7030A0"/>
                <w:sz w:val="24"/>
                <w:szCs w:val="24"/>
              </w:rPr>
            </w:pPr>
            <w:r>
              <w:rPr>
                <w:bCs/>
                <w:i/>
                <w:color w:val="7030A0"/>
                <w:sz w:val="24"/>
                <w:szCs w:val="24"/>
              </w:rPr>
              <w:t>Климатические условия во время проведения полевых работ будут определены с помощью измерителя параметров микроклимата «Метеоскоп-М».</w:t>
            </w:r>
          </w:p>
          <w:p w14:paraId="5A6E602E">
            <w:pPr>
              <w:pStyle w:val="14"/>
              <w:tabs>
                <w:tab w:val="left" w:pos="317"/>
              </w:tabs>
              <w:spacing w:after="0"/>
              <w:ind w:left="0"/>
              <w:jc w:val="both"/>
              <w:rPr>
                <w:bCs/>
                <w:i/>
                <w:color w:val="7030A0"/>
                <w:sz w:val="24"/>
                <w:szCs w:val="24"/>
              </w:rPr>
            </w:pPr>
            <w:r>
              <w:rPr>
                <w:bCs/>
                <w:i/>
                <w:color w:val="7030A0"/>
                <w:sz w:val="24"/>
                <w:szCs w:val="24"/>
              </w:rPr>
              <w:t>Радиометрическое прослушивание в режиме «поиск» будет проведено с помощью дозиметра-радиометра МКС «Зяблик» с блоком детектирования.</w:t>
            </w:r>
          </w:p>
          <w:p w14:paraId="40AFFE3F">
            <w:pPr>
              <w:pStyle w:val="14"/>
              <w:tabs>
                <w:tab w:val="left" w:pos="317"/>
              </w:tabs>
              <w:spacing w:after="0"/>
              <w:ind w:left="0"/>
              <w:jc w:val="both"/>
              <w:rPr>
                <w:bCs/>
                <w:i/>
                <w:color w:val="000000"/>
                <w:sz w:val="24"/>
                <w:szCs w:val="24"/>
              </w:rPr>
            </w:pPr>
            <w:r>
              <w:rPr>
                <w:bCs/>
                <w:i/>
                <w:color w:val="000000"/>
                <w:sz w:val="24"/>
                <w:szCs w:val="24"/>
              </w:rPr>
              <w:t>В соответствии с п.11.1.3 ФР.1.40.2017.25774 (2016) пробоподготовка испытательных образцов ПГ и ДО проводится путем прокаливания проб для удаления органической части гумуса и корней растений согласно "Методическим рекомендациям по приготовлению счетных образцов для спектрометрических комплексов с программным обеспечением "Прогресс"(п.10).</w:t>
            </w:r>
          </w:p>
          <w:p w14:paraId="534E152F">
            <w:pPr>
              <w:pStyle w:val="14"/>
              <w:tabs>
                <w:tab w:val="left" w:pos="317"/>
              </w:tabs>
              <w:spacing w:after="0"/>
              <w:ind w:left="0"/>
              <w:jc w:val="both"/>
              <w:rPr>
                <w:bCs/>
                <w:i/>
                <w:color w:val="000000"/>
                <w:sz w:val="24"/>
                <w:szCs w:val="24"/>
              </w:rPr>
            </w:pPr>
            <w:r>
              <w:rPr>
                <w:bCs/>
                <w:i/>
                <w:color w:val="000000"/>
                <w:sz w:val="24"/>
                <w:szCs w:val="24"/>
              </w:rPr>
              <w:t>В соответствии с п.5.1.1 ПНД Ф 16.1:2.3:3.11-98 при проведении лабораторных работ должна быть выполнена предварительная пробоподготовка каждого из отобранных образцов ПГ и ДО для выполнения физико-химических исследований солей тяжелых металлов и мышьяка.</w:t>
            </w:r>
          </w:p>
          <w:p w14:paraId="6E2000B1">
            <w:pPr>
              <w:pStyle w:val="14"/>
              <w:tabs>
                <w:tab w:val="left" w:pos="317"/>
              </w:tabs>
              <w:spacing w:after="0"/>
              <w:ind w:left="0"/>
              <w:jc w:val="both"/>
              <w:rPr>
                <w:bCs/>
                <w:i/>
                <w:color w:val="000000"/>
                <w:sz w:val="24"/>
                <w:szCs w:val="24"/>
              </w:rPr>
            </w:pPr>
            <w:r>
              <w:rPr>
                <w:bCs/>
                <w:i/>
                <w:color w:val="000000"/>
                <w:sz w:val="24"/>
                <w:szCs w:val="24"/>
              </w:rPr>
              <w:t>При проведении лабораторных работ по определению массовой доли влаги испытательных образцов в соответствии с п.8 ПНД Ф 16.1:2.2:2.3:3.58-08 должна быть выполнена предварительная пробоподготовка каждого из отобранных образцов ДО.</w:t>
            </w:r>
          </w:p>
          <w:p w14:paraId="38A69E3B">
            <w:pPr>
              <w:pStyle w:val="14"/>
              <w:tabs>
                <w:tab w:val="left" w:pos="317"/>
              </w:tabs>
              <w:spacing w:after="0"/>
              <w:ind w:left="0"/>
              <w:jc w:val="both"/>
              <w:rPr>
                <w:bCs/>
                <w:i/>
                <w:sz w:val="24"/>
                <w:szCs w:val="24"/>
              </w:rPr>
            </w:pPr>
            <w:r>
              <w:rPr>
                <w:bCs/>
                <w:i/>
                <w:color w:val="000000"/>
                <w:sz w:val="24"/>
                <w:szCs w:val="24"/>
              </w:rPr>
              <w:t>Определение содержания тяжелых металлов (</w:t>
            </w:r>
            <w:r>
              <w:rPr>
                <w:i/>
                <w:sz w:val="22"/>
                <w:szCs w:val="22"/>
              </w:rPr>
              <w:t>свинец, кадмий, цинк, медь, никель)</w:t>
            </w:r>
            <w:r>
              <w:rPr>
                <w:bCs/>
                <w:i/>
                <w:color w:val="000000"/>
                <w:sz w:val="24"/>
                <w:szCs w:val="24"/>
              </w:rPr>
              <w:t xml:space="preserve"> и мышьяка в лабораторных условиях будет выполнено методом спектрального анализа на спектрометре эмиссионном с индуктивно-связанной плазмой, предназначенном для измерений содержания элементов в почвах и в других средах и материалах, на основании применения методики выполнения измерений содержания металлов в твердых объектах методом спектрометрии с индуктивно-</w:t>
            </w:r>
            <w:r>
              <w:rPr>
                <w:bCs/>
                <w:i/>
                <w:sz w:val="24"/>
                <w:szCs w:val="24"/>
              </w:rPr>
              <w:t>связанной плазмой ПНД Ф 16.1:2.3:3.11-98 (2005 г.).</w:t>
            </w:r>
          </w:p>
          <w:p w14:paraId="2A434A57">
            <w:pPr>
              <w:pStyle w:val="14"/>
              <w:tabs>
                <w:tab w:val="left" w:pos="317"/>
              </w:tabs>
              <w:spacing w:after="0"/>
              <w:ind w:left="0"/>
              <w:jc w:val="both"/>
              <w:rPr>
                <w:bCs/>
                <w:i/>
                <w:color w:val="00B0F0"/>
                <w:sz w:val="24"/>
                <w:szCs w:val="24"/>
              </w:rPr>
            </w:pPr>
            <w:r>
              <w:rPr>
                <w:bCs/>
                <w:i/>
                <w:sz w:val="24"/>
                <w:szCs w:val="24"/>
              </w:rPr>
              <w:t>Определение содержания ртути в лабораторных условиях будет выполнено атомно-абсорбционным спектрометрическим методом на анализаторе ртути в соответствии с ПНД Ф 16.1:2.23-2000 (2005).</w:t>
            </w:r>
          </w:p>
        </w:tc>
      </w:tr>
      <w:tr w14:paraId="00FC0105">
        <w:tc>
          <w:tcPr>
            <w:tcW w:w="567" w:type="dxa"/>
            <w:shd w:val="clear" w:color="auto" w:fill="auto"/>
            <w:noWrap w:val="0"/>
            <w:vAlign w:val="center"/>
          </w:tcPr>
          <w:p w14:paraId="070A5878">
            <w:pPr>
              <w:numPr>
                <w:ilvl w:val="1"/>
                <w:numId w:val="1"/>
              </w:numPr>
              <w:spacing w:before="60" w:after="60"/>
              <w:ind w:left="-57" w:firstLine="0"/>
              <w:jc w:val="center"/>
              <w:rPr>
                <w:sz w:val="24"/>
                <w:szCs w:val="24"/>
              </w:rPr>
            </w:pPr>
          </w:p>
        </w:tc>
        <w:tc>
          <w:tcPr>
            <w:tcW w:w="2693" w:type="dxa"/>
            <w:shd w:val="clear" w:color="auto" w:fill="auto"/>
            <w:noWrap w:val="0"/>
            <w:vAlign w:val="center"/>
          </w:tcPr>
          <w:p w14:paraId="4185290A">
            <w:pPr>
              <w:spacing w:before="60" w:after="60"/>
              <w:ind w:left="-25" w:firstLine="25"/>
              <w:jc w:val="center"/>
              <w:rPr>
                <w:sz w:val="22"/>
                <w:szCs w:val="22"/>
              </w:rPr>
            </w:pPr>
            <w:r>
              <w:rPr>
                <w:sz w:val="22"/>
                <w:szCs w:val="22"/>
              </w:rPr>
              <w:t>Обоснование выбора методик прогноза изменений природных условий</w:t>
            </w:r>
          </w:p>
        </w:tc>
        <w:tc>
          <w:tcPr>
            <w:tcW w:w="6237" w:type="dxa"/>
            <w:shd w:val="clear" w:color="auto" w:fill="auto"/>
            <w:noWrap w:val="0"/>
            <w:vAlign w:val="center"/>
          </w:tcPr>
          <w:p w14:paraId="7A32DBD3">
            <w:pPr>
              <w:pStyle w:val="13"/>
              <w:numPr>
                <w:ilvl w:val="0"/>
                <w:numId w:val="0"/>
              </w:numPr>
              <w:spacing w:after="0"/>
              <w:ind w:leftChars="0"/>
              <w:jc w:val="both"/>
              <w:rPr>
                <w:bCs/>
                <w:i/>
                <w:color w:val="000000"/>
                <w:sz w:val="24"/>
                <w:szCs w:val="24"/>
              </w:rPr>
            </w:pPr>
            <w:r>
              <w:t>Не требуется</w:t>
            </w:r>
          </w:p>
          <w:p w14:paraId="6E2000A1">
            <w:pPr>
              <w:pStyle w:val="13"/>
              <w:numPr>
                <w:ilvl w:val="0"/>
                <w:numId w:val="0"/>
              </w:numPr>
              <w:spacing w:after="0"/>
              <w:ind w:leftChars="0"/>
              <w:jc w:val="both"/>
              <w:rPr>
                <w:bCs/>
                <w:i/>
                <w:color w:val="000000"/>
                <w:sz w:val="24"/>
                <w:szCs w:val="24"/>
              </w:rPr>
            </w:pPr>
            <w:r>
              <w:t>Предварительный прогноз возможных неблагоприятных изменений природной и техногенной среды и организация экологического мониторинга будут выполнены в соответствии с методами, изложенными в нормативно-технической документации и методической литературе, действующих на территории РФ.</w:t>
            </w:r>
          </w:p>
          <w:p w14:paraId="6E2000A2">
            <w:pPr>
              <w:pStyle w:val="13"/>
              <w:numPr>
                <w:ilvl w:val="0"/>
                <w:numId w:val="0"/>
              </w:numPr>
              <w:spacing w:after="0"/>
              <w:ind w:leftChars="0"/>
              <w:jc w:val="both"/>
              <w:rPr>
                <w:bCs/>
                <w:i/>
                <w:color w:val="000000"/>
                <w:sz w:val="24"/>
                <w:szCs w:val="24"/>
              </w:rPr>
            </w:pPr>
            <w:r>
              <w:t>Перечень примененных законов, нормативно-технической документации и методической литературы:</w:t>
            </w:r>
          </w:p>
          <w:p w14:paraId="6E2000A3">
            <w:pPr>
              <w:pStyle w:val="14"/>
              <w:numPr>
                <w:ilvl w:val="0"/>
                <w:numId w:val="6"/>
              </w:numPr>
              <w:tabs>
                <w:tab w:val="left" w:pos="317"/>
              </w:tabs>
              <w:spacing w:after="0"/>
              <w:ind w:left="601" w:hanging="284"/>
              <w:jc w:val="both"/>
              <w:rPr>
                <w:bCs/>
                <w:i/>
                <w:color w:val="000000"/>
                <w:sz w:val="24"/>
                <w:szCs w:val="24"/>
              </w:rPr>
            </w:pPr>
            <w:r>
              <w:rPr>
                <w:bCs/>
                <w:i/>
                <w:sz w:val="24"/>
                <w:szCs w:val="24"/>
              </w:rPr>
              <w:t>ГОСТ 22.0.06-2023 «Безопасность в чрезвычайных ситуациях. Источники природных, чрезвычайных ситуаций. Поражающие факторы».</w:t>
            </w:r>
          </w:p>
          <w:p w14:paraId="6E2000A4">
            <w:pPr>
              <w:pStyle w:val="14"/>
              <w:numPr>
                <w:ilvl w:val="0"/>
                <w:numId w:val="6"/>
              </w:numPr>
              <w:tabs>
                <w:tab w:val="left" w:pos="317"/>
              </w:tabs>
              <w:spacing w:after="0"/>
              <w:ind w:left="601" w:hanging="284"/>
              <w:jc w:val="both"/>
              <w:rPr>
                <w:bCs/>
                <w:i/>
                <w:color w:val="000000"/>
                <w:sz w:val="24"/>
                <w:szCs w:val="24"/>
              </w:rPr>
            </w:pPr>
            <w:r>
              <w:rPr>
                <w:bCs/>
                <w:i/>
                <w:sz w:val="24"/>
                <w:szCs w:val="24"/>
              </w:rPr>
              <w:t>ГОСТ 22.0.07-2022 «Безопасность в чрезвычайных ситуациях. Источники техногенных, чрезвычайных ситуаций».</w:t>
            </w:r>
          </w:p>
          <w:p w14:paraId="6E2000A5">
            <w:pPr>
              <w:pStyle w:val="14"/>
              <w:numPr>
                <w:ilvl w:val="0"/>
                <w:numId w:val="6"/>
              </w:numPr>
              <w:tabs>
                <w:tab w:val="left" w:pos="317"/>
              </w:tabs>
              <w:spacing w:after="0"/>
              <w:ind w:left="601" w:hanging="284"/>
              <w:jc w:val="both"/>
              <w:rPr>
                <w:bCs/>
                <w:i/>
                <w:color w:val="000000"/>
                <w:sz w:val="24"/>
                <w:szCs w:val="24"/>
              </w:rPr>
            </w:pPr>
            <w:r>
              <w:rPr>
                <w:bCs/>
                <w:i/>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6E2000A6">
            <w:pPr>
              <w:pStyle w:val="14"/>
              <w:numPr>
                <w:ilvl w:val="0"/>
                <w:numId w:val="6"/>
              </w:numPr>
              <w:tabs>
                <w:tab w:val="left" w:pos="317"/>
              </w:tabs>
              <w:spacing w:after="0"/>
              <w:ind w:left="601" w:hanging="284"/>
              <w:jc w:val="both"/>
              <w:rPr>
                <w:bCs/>
                <w:i/>
                <w:color w:val="000000"/>
                <w:sz w:val="24"/>
                <w:szCs w:val="24"/>
              </w:rPr>
            </w:pPr>
            <w:r>
              <w:rPr>
                <w:bCs/>
                <w:i/>
                <w:sz w:val="24"/>
                <w:szCs w:val="24"/>
              </w:rPr>
              <w:t>СанПиН 2.2.1/2.1.1.1200-03 «Санитарно-защитные зоны и санитарная классификация предприятий, сооружений и иных объектов. Новая редакция».</w:t>
            </w:r>
          </w:p>
          <w:p w14:paraId="6E2000A7">
            <w:pPr>
              <w:pStyle w:val="14"/>
              <w:numPr>
                <w:ilvl w:val="0"/>
                <w:numId w:val="6"/>
              </w:numPr>
              <w:tabs>
                <w:tab w:val="left" w:pos="317"/>
              </w:tabs>
              <w:spacing w:after="0"/>
              <w:ind w:left="601" w:hanging="284"/>
              <w:jc w:val="both"/>
              <w:rPr>
                <w:bCs/>
                <w:i/>
                <w:color w:val="000000"/>
                <w:sz w:val="24"/>
                <w:szCs w:val="24"/>
              </w:rPr>
            </w:pPr>
            <w:r>
              <w:rPr>
                <w:bCs/>
                <w:i/>
                <w:sz w:val="24"/>
                <w:szCs w:val="24"/>
              </w:rPr>
              <w:t>РД 52.4.186-89 «Руководство по контролю загрязнения атмосферы».</w:t>
            </w:r>
          </w:p>
          <w:p w14:paraId="6E2000A8">
            <w:pPr>
              <w:pStyle w:val="14"/>
              <w:numPr>
                <w:ilvl w:val="0"/>
                <w:numId w:val="6"/>
              </w:numPr>
              <w:tabs>
                <w:tab w:val="left" w:pos="317"/>
              </w:tabs>
              <w:spacing w:after="0"/>
              <w:ind w:left="601" w:hanging="284"/>
              <w:jc w:val="both"/>
              <w:rPr>
                <w:bCs/>
                <w:i/>
                <w:color w:val="000000"/>
                <w:sz w:val="24"/>
                <w:szCs w:val="24"/>
              </w:rPr>
            </w:pPr>
            <w:r>
              <w:rPr>
                <w:bCs/>
                <w:i/>
                <w:sz w:val="24"/>
                <w:szCs w:val="24"/>
              </w:rPr>
              <w:t>Методическое пособие по расчету, нормированию и контролю выбросов вредных (загрязняющих) веществ в атмосферный воздух (дополненное и переработанное). СПб.: НИИ Атмосфера, 2012.</w:t>
            </w:r>
          </w:p>
        </w:tc>
      </w:tr>
      <w:tr w14:paraId="763B4949">
        <w:tc>
          <w:tcPr>
            <w:tcW w:w="567" w:type="dxa"/>
            <w:shd w:val="clear" w:color="auto" w:fill="auto"/>
            <w:noWrap w:val="0"/>
            <w:vAlign w:val="center"/>
          </w:tcPr>
          <w:p w14:paraId="43A3292F">
            <w:pPr>
              <w:numPr>
                <w:ilvl w:val="1"/>
                <w:numId w:val="1"/>
              </w:numPr>
              <w:spacing w:before="60" w:after="60"/>
              <w:ind w:left="-57" w:firstLine="0"/>
              <w:jc w:val="center"/>
              <w:rPr>
                <w:sz w:val="24"/>
                <w:szCs w:val="24"/>
              </w:rPr>
            </w:pPr>
          </w:p>
        </w:tc>
        <w:tc>
          <w:tcPr>
            <w:tcW w:w="2693" w:type="dxa"/>
            <w:shd w:val="clear" w:color="auto" w:fill="auto"/>
            <w:noWrap w:val="0"/>
            <w:vAlign w:val="center"/>
          </w:tcPr>
          <w:p w14:paraId="30E9E8D0">
            <w:pPr>
              <w:spacing w:before="60" w:after="60"/>
              <w:ind w:left="-25" w:firstLine="25"/>
              <w:jc w:val="center"/>
              <w:rPr>
                <w:sz w:val="22"/>
                <w:szCs w:val="22"/>
              </w:rPr>
            </w:pPr>
            <w:r>
              <w:rPr>
                <w:sz w:val="22"/>
                <w:szCs w:val="22"/>
              </w:rPr>
              <w:t>Сведения о метрологической поверке (калибровке), аттестации средств измерений</w:t>
            </w:r>
          </w:p>
        </w:tc>
        <w:tc>
          <w:tcPr>
            <w:tcW w:w="6237" w:type="dxa"/>
            <w:shd w:val="clear" w:color="auto" w:fill="auto"/>
            <w:noWrap w:val="0"/>
            <w:vAlign w:val="center"/>
          </w:tcPr>
          <w:p w14:paraId="4ED41515">
            <w:pPr>
              <w:pStyle w:val="14"/>
              <w:tabs>
                <w:tab w:val="left" w:pos="34"/>
              </w:tabs>
              <w:ind w:left="34"/>
              <w:jc w:val="both"/>
              <w:rPr>
                <w:bCs/>
                <w:i/>
                <w:sz w:val="24"/>
                <w:szCs w:val="24"/>
              </w:rPr>
            </w:pPr>
            <w:r>
              <w:rPr>
                <w:bCs/>
                <w:i/>
                <w:sz w:val="24"/>
                <w:szCs w:val="24"/>
              </w:rPr>
              <w:t>-</w:t>
            </w:r>
          </w:p>
        </w:tc>
      </w:tr>
      <w:tr w14:paraId="36FEAD2A">
        <w:tc>
          <w:tcPr>
            <w:tcW w:w="567" w:type="dxa"/>
            <w:shd w:val="clear" w:color="auto" w:fill="auto"/>
            <w:noWrap w:val="0"/>
            <w:vAlign w:val="center"/>
          </w:tcPr>
          <w:p w14:paraId="00FEFF8F">
            <w:pPr>
              <w:numPr>
                <w:ilvl w:val="1"/>
                <w:numId w:val="1"/>
              </w:numPr>
              <w:spacing w:before="60" w:after="60"/>
              <w:ind w:left="-57" w:firstLine="0"/>
              <w:jc w:val="center"/>
              <w:rPr>
                <w:sz w:val="24"/>
                <w:szCs w:val="24"/>
              </w:rPr>
            </w:pPr>
          </w:p>
        </w:tc>
        <w:tc>
          <w:tcPr>
            <w:tcW w:w="2693" w:type="dxa"/>
            <w:shd w:val="clear" w:color="auto" w:fill="auto"/>
            <w:noWrap w:val="0"/>
            <w:vAlign w:val="center"/>
          </w:tcPr>
          <w:p w14:paraId="4C25B6A1">
            <w:pPr>
              <w:spacing w:before="60" w:after="60"/>
              <w:ind w:left="-25" w:firstLine="25"/>
              <w:jc w:val="center"/>
              <w:rPr>
                <w:sz w:val="22"/>
                <w:szCs w:val="22"/>
              </w:rPr>
            </w:pPr>
            <w:r>
              <w:rPr>
                <w:sz w:val="22"/>
                <w:szCs w:val="22"/>
              </w:rPr>
              <w:t>Организация выполнения полевых работ, в том числе обеспеченность транспортом, проживанием, связью и организация камеральных работ</w:t>
            </w:r>
          </w:p>
        </w:tc>
        <w:tc>
          <w:tcPr>
            <w:tcW w:w="6237" w:type="dxa"/>
            <w:shd w:val="clear" w:color="auto" w:fill="auto"/>
            <w:noWrap w:val="0"/>
            <w:vAlign w:val="center"/>
          </w:tcPr>
          <w:p w14:paraId="31B04CFE">
            <w:pPr>
              <w:widowControl w:val="0"/>
              <w:tabs>
                <w:tab w:val="left" w:pos="317"/>
              </w:tabs>
              <w:ind w:left="317" w:right="57" w:hanging="284"/>
              <w:jc w:val="both"/>
              <w:rPr>
                <w:i/>
                <w:color w:val="000000"/>
                <w:sz w:val="24"/>
                <w:szCs w:val="24"/>
              </w:rPr>
            </w:pPr>
            <w:r>
              <w:rPr>
                <w:i/>
                <w:color w:val="000000"/>
                <w:sz w:val="24"/>
                <w:szCs w:val="24"/>
                <w:u w:val="single"/>
              </w:rPr>
              <w:t>Полевые работы</w:t>
            </w:r>
            <w:r>
              <w:rPr>
                <w:i/>
                <w:color w:val="000000"/>
                <w:sz w:val="24"/>
                <w:szCs w:val="24"/>
              </w:rPr>
              <w:t xml:space="preserve"> проводятся в 4 этапа:</w:t>
            </w:r>
          </w:p>
          <w:p w14:paraId="18956E3F">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Подготовка задания сотрудникам отдела</w:t>
            </w:r>
            <w:r>
              <w:rPr>
                <w:i/>
                <w:color w:val="000000"/>
                <w:sz w:val="24"/>
                <w:szCs w:val="24"/>
              </w:rPr>
              <w:t>комплексных инженерных изысканий и мониторинга (КИИМ)</w:t>
            </w:r>
            <w:r>
              <w:rPr>
                <w:bCs/>
                <w:i/>
                <w:color w:val="000000"/>
                <w:sz w:val="24"/>
                <w:szCs w:val="24"/>
              </w:rPr>
              <w:sym w:font="Symbol" w:char="F02D"/>
            </w:r>
            <w:r>
              <w:rPr>
                <w:bCs/>
                <w:i/>
                <w:color w:val="000000"/>
                <w:sz w:val="24"/>
                <w:szCs w:val="24"/>
              </w:rPr>
              <w:t xml:space="preserve"> осуществляется руководством отдела КИИМ на основании Задания на выполнение ИИ с учетом конкретного перечня подлежащих экологическому опробованию компонентов и объектов ОС.</w:t>
            </w:r>
          </w:p>
          <w:p w14:paraId="0E0D4F70">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Маршрутные (рекогносцировочные) наблюдения:</w:t>
            </w:r>
          </w:p>
          <w:p w14:paraId="174505B3">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рекогносцировка на местности, привязка по карте местности, описание местоположения территории;</w:t>
            </w:r>
          </w:p>
          <w:p w14:paraId="0B092E57">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картирование, сверка посадки существующих зданий и сооружений, расположенных на местности, определение их функционального назначения, визуальная оценка состояния;</w:t>
            </w:r>
          </w:p>
          <w:p w14:paraId="67F3A9CC">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визуальное определение с нанесением на план инженерных коммуникаций;</w:t>
            </w:r>
          </w:p>
          <w:p w14:paraId="7BFCB4AA">
            <w:pPr>
              <w:pStyle w:val="14"/>
              <w:numPr>
                <w:ilvl w:val="0"/>
                <w:numId w:val="12"/>
              </w:numPr>
              <w:tabs>
                <w:tab w:val="left" w:pos="601"/>
              </w:tabs>
              <w:spacing w:after="0"/>
              <w:ind w:left="601" w:hanging="284"/>
              <w:jc w:val="both"/>
              <w:rPr>
                <w:bCs/>
                <w:i/>
                <w:sz w:val="24"/>
                <w:szCs w:val="24"/>
              </w:rPr>
            </w:pPr>
            <w:r>
              <w:rPr>
                <w:bCs/>
                <w:i/>
                <w:sz w:val="24"/>
                <w:szCs w:val="24"/>
              </w:rPr>
              <w:t>описание рельефа в целом - перепад высот, абсолютные отметки (с использованием ситуационного плана), характер рельефа, направление уклонов и картирования отдельных форм (холм, впадина, ложбина, рытвина и т.п.);</w:t>
            </w:r>
          </w:p>
          <w:p w14:paraId="6246CA6F">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определение и картирование неблагоприятных экзогенных процессов – эрозия, смыв, оползни;</w:t>
            </w:r>
          </w:p>
          <w:p w14:paraId="3768F711">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наличие и характеристика антропогенных форм рельефа (свалки, навалы грунта, карьеры);</w:t>
            </w:r>
          </w:p>
          <w:p w14:paraId="103D3526">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картирование и характеристика мест сбросов сточных вод (количество, источник образования сточных вод);</w:t>
            </w:r>
          </w:p>
          <w:p w14:paraId="1856BCFE">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характеристика снежного покрова (в зимний период) – мощность, степень загрязнения, определение необходимости проведения исследований;</w:t>
            </w:r>
          </w:p>
          <w:p w14:paraId="04C2ADE1">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оценка степени запечатанности почвенного покрова (процентное соотношение площади естественных поверхностей и искусственных покрытий);</w:t>
            </w:r>
          </w:p>
          <w:p w14:paraId="2C91977D">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определение процента площади, занятой зелеными насаждениями;</w:t>
            </w:r>
          </w:p>
          <w:p w14:paraId="5B388BCE">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характеристика уровня благоустройства территории.</w:t>
            </w:r>
          </w:p>
          <w:p w14:paraId="3CB74A3A">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Радиометрическое обследование, определение мощности дозы гамма-излучения и выявление локальных радиационных аномалий на территории изысканий:</w:t>
            </w:r>
          </w:p>
          <w:p w14:paraId="7BE551F6">
            <w:pPr>
              <w:pStyle w:val="14"/>
              <w:numPr>
                <w:ilvl w:val="0"/>
                <w:numId w:val="12"/>
              </w:numPr>
              <w:tabs>
                <w:tab w:val="left" w:pos="601"/>
              </w:tabs>
              <w:spacing w:after="0"/>
              <w:ind w:left="601" w:hanging="284"/>
              <w:jc w:val="both"/>
              <w:rPr>
                <w:bCs/>
                <w:i/>
                <w:sz w:val="24"/>
                <w:szCs w:val="24"/>
              </w:rPr>
            </w:pPr>
            <w:r>
              <w:rPr>
                <w:bCs/>
                <w:i/>
                <w:sz w:val="24"/>
                <w:szCs w:val="24"/>
              </w:rPr>
              <w:t>поисковая гамма-съемка на участке проводится по прямолинейным профилям, расстояние между которыми не должно превышать 1,0-2,0 м;</w:t>
            </w:r>
          </w:p>
          <w:p w14:paraId="24E5DDC8">
            <w:pPr>
              <w:pStyle w:val="14"/>
              <w:numPr>
                <w:ilvl w:val="0"/>
                <w:numId w:val="12"/>
              </w:numPr>
              <w:tabs>
                <w:tab w:val="left" w:pos="601"/>
              </w:tabs>
              <w:spacing w:after="0"/>
              <w:ind w:left="601" w:hanging="284"/>
              <w:jc w:val="both"/>
              <w:rPr>
                <w:bCs/>
                <w:i/>
                <w:sz w:val="24"/>
                <w:szCs w:val="24"/>
              </w:rPr>
            </w:pPr>
            <w:r>
              <w:rPr>
                <w:bCs/>
                <w:i/>
                <w:sz w:val="24"/>
                <w:szCs w:val="24"/>
              </w:rPr>
              <w:t>для измерения МАЭД ГИ выполняется полуинструментальная разбивка сети точек измерений.</w:t>
            </w:r>
          </w:p>
          <w:p w14:paraId="39CC5C65">
            <w:pPr>
              <w:pStyle w:val="14"/>
              <w:numPr>
                <w:ilvl w:val="0"/>
                <w:numId w:val="12"/>
              </w:numPr>
              <w:tabs>
                <w:tab w:val="left" w:pos="601"/>
              </w:tabs>
              <w:spacing w:after="0"/>
              <w:ind w:left="601" w:hanging="284"/>
              <w:jc w:val="both"/>
              <w:rPr>
                <w:bCs/>
                <w:i/>
                <w:sz w:val="24"/>
                <w:szCs w:val="24"/>
                <w:highlight w:val="magenta"/>
              </w:rPr>
            </w:pPr>
            <w:r>
              <w:rPr>
                <w:bCs/>
                <w:i/>
                <w:sz w:val="24"/>
                <w:szCs w:val="24"/>
                <w:highlight w:val="magenta"/>
              </w:rPr>
              <w:t>установка и экспонирование накопительных камер для измерений ППР производится в пределах контура проектируемого здания.</w:t>
            </w:r>
          </w:p>
          <w:p w14:paraId="19BAE2A3">
            <w:pPr>
              <w:pStyle w:val="14"/>
              <w:numPr>
                <w:ilvl w:val="0"/>
                <w:numId w:val="11"/>
              </w:numPr>
              <w:tabs>
                <w:tab w:val="left" w:pos="317"/>
              </w:tabs>
              <w:spacing w:after="0"/>
              <w:ind w:left="317" w:hanging="284"/>
              <w:jc w:val="both"/>
              <w:rPr>
                <w:bCs/>
                <w:i/>
                <w:sz w:val="24"/>
                <w:szCs w:val="24"/>
                <w:highlight w:val="lightGray"/>
              </w:rPr>
            </w:pPr>
            <w:r>
              <w:rPr>
                <w:bCs/>
                <w:i/>
                <w:sz w:val="24"/>
                <w:szCs w:val="24"/>
                <w:highlight w:val="lightGray"/>
              </w:rPr>
              <w:t>Радиометрическое обследование, определение мощности дозы гамма-излучения и выявление локальных радиационных аномалий в здании:</w:t>
            </w:r>
          </w:p>
          <w:p w14:paraId="16D5EF8F">
            <w:pPr>
              <w:pStyle w:val="14"/>
              <w:numPr>
                <w:ilvl w:val="0"/>
                <w:numId w:val="13"/>
              </w:numPr>
              <w:tabs>
                <w:tab w:val="left" w:pos="601"/>
              </w:tabs>
              <w:spacing w:after="0"/>
              <w:ind w:left="601" w:hanging="283"/>
              <w:jc w:val="both"/>
              <w:rPr>
                <w:bCs/>
                <w:i/>
                <w:sz w:val="24"/>
                <w:szCs w:val="24"/>
                <w:highlight w:val="lightGray"/>
              </w:rPr>
            </w:pPr>
            <w:r>
              <w:rPr>
                <w:bCs/>
                <w:i/>
                <w:sz w:val="24"/>
                <w:szCs w:val="24"/>
                <w:highlight w:val="lightGray"/>
              </w:rPr>
              <w:t>поисковая гамма-съемка в здании проводится по поверхности ограждающих конструкций помещений;</w:t>
            </w:r>
          </w:p>
          <w:p w14:paraId="10F360DF">
            <w:pPr>
              <w:pStyle w:val="14"/>
              <w:numPr>
                <w:ilvl w:val="0"/>
                <w:numId w:val="12"/>
              </w:numPr>
              <w:tabs>
                <w:tab w:val="left" w:pos="601"/>
              </w:tabs>
              <w:spacing w:after="0"/>
              <w:ind w:left="601" w:hanging="283"/>
              <w:jc w:val="both"/>
              <w:rPr>
                <w:bCs/>
                <w:i/>
                <w:sz w:val="24"/>
                <w:szCs w:val="24"/>
                <w:highlight w:val="lightGray"/>
              </w:rPr>
            </w:pPr>
            <w:r>
              <w:rPr>
                <w:bCs/>
                <w:i/>
                <w:sz w:val="24"/>
                <w:szCs w:val="24"/>
                <w:highlight w:val="lightGray"/>
              </w:rPr>
              <w:t>измерение МАЭД ГИ выполняется не менее чем в 10 точках;</w:t>
            </w:r>
          </w:p>
          <w:p w14:paraId="6A935AF9">
            <w:pPr>
              <w:pStyle w:val="14"/>
              <w:numPr>
                <w:ilvl w:val="0"/>
                <w:numId w:val="12"/>
              </w:numPr>
              <w:tabs>
                <w:tab w:val="left" w:pos="601"/>
              </w:tabs>
              <w:spacing w:after="0"/>
              <w:ind w:left="601" w:hanging="283"/>
              <w:jc w:val="both"/>
              <w:rPr>
                <w:bCs/>
                <w:i/>
                <w:sz w:val="24"/>
                <w:szCs w:val="24"/>
                <w:highlight w:val="lightGray"/>
              </w:rPr>
            </w:pPr>
            <w:r>
              <w:rPr>
                <w:bCs/>
                <w:i/>
                <w:sz w:val="24"/>
                <w:szCs w:val="24"/>
                <w:highlight w:val="lightGray"/>
              </w:rPr>
              <w:t>измерение ЭРОА радона проводятся не менее чем в 4 точках.</w:t>
            </w:r>
          </w:p>
          <w:p w14:paraId="308E5161">
            <w:pPr>
              <w:pStyle w:val="14"/>
              <w:numPr>
                <w:ilvl w:val="0"/>
                <w:numId w:val="11"/>
              </w:numPr>
              <w:tabs>
                <w:tab w:val="left" w:pos="317"/>
              </w:tabs>
              <w:spacing w:after="0"/>
              <w:ind w:left="317" w:hanging="284"/>
              <w:jc w:val="both"/>
              <w:rPr>
                <w:bCs/>
                <w:i/>
                <w:sz w:val="24"/>
                <w:szCs w:val="24"/>
              </w:rPr>
            </w:pPr>
            <w:r>
              <w:rPr>
                <w:bCs/>
                <w:i/>
                <w:sz w:val="24"/>
                <w:szCs w:val="24"/>
              </w:rPr>
              <w:t>Определение участков отбора проб осуществляется на обследуемой территории с учетом функциональных зон, рельефа местности и литолого-геологического строения. Отбор проб ПГ для радиационных и санитарно-химических исследований, указанных в п.4 настоящей Программы,осуществляется в поверхностном слое с</w:t>
            </w:r>
            <w:r>
              <w:rPr>
                <w:bCs/>
                <w:i/>
                <w:sz w:val="24"/>
                <w:szCs w:val="24"/>
                <w:highlight w:val="yellow"/>
              </w:rPr>
              <w:t>15</w:t>
            </w:r>
            <w:r>
              <w:rPr>
                <w:bCs/>
                <w:i/>
                <w:sz w:val="24"/>
                <w:szCs w:val="24"/>
              </w:rPr>
              <w:t xml:space="preserve"> пробных площадок размером 5х5 м (площадью</w:t>
            </w:r>
            <w:r>
              <w:rPr>
                <w:bCs/>
                <w:i/>
                <w:sz w:val="24"/>
                <w:szCs w:val="24"/>
                <w:u w:val="single"/>
              </w:rPr>
              <w:t>25</w:t>
            </w:r>
            <w:r>
              <w:rPr>
                <w:bCs/>
                <w:i/>
                <w:sz w:val="24"/>
                <w:szCs w:val="24"/>
              </w:rPr>
              <w:t xml:space="preserve"> кв.м) и послойно из</w:t>
            </w:r>
            <w:r>
              <w:rPr>
                <w:bCs/>
                <w:i/>
                <w:sz w:val="24"/>
                <w:szCs w:val="24"/>
                <w:highlight w:val="yellow"/>
              </w:rPr>
              <w:t>15</w:t>
            </w:r>
            <w:r>
              <w:rPr>
                <w:bCs/>
                <w:i/>
                <w:sz w:val="24"/>
                <w:szCs w:val="24"/>
              </w:rPr>
              <w:t xml:space="preserve"> геоэкологических скважин до глубины ведения земляных работ  в количестве:</w:t>
            </w:r>
          </w:p>
          <w:p w14:paraId="6E2000E1">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0,2-0,5 м – 15 шт.;</w:t>
            </w:r>
          </w:p>
          <w:p w14:paraId="6E2000E2">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0,5-1,0 м – 15 шт.;</w:t>
            </w:r>
          </w:p>
          <w:p w14:paraId="18870DCF">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0,2-1,0 м – 15 шт.;</w:t>
            </w:r>
          </w:p>
          <w:p w14:paraId="126E6E3F">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1,0-2,0 м – 15 шт.;</w:t>
            </w:r>
          </w:p>
          <w:p w14:paraId="7F05BC7B">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2,0-3,0 м – 10 шт.;</w:t>
            </w:r>
          </w:p>
          <w:p w14:paraId="3AF992CD">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3,0-4,0 м – 10 шт.;</w:t>
            </w:r>
          </w:p>
          <w:p w14:paraId="368C2BEC">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4,0-5,0 м – 10 шт.;</w:t>
            </w:r>
          </w:p>
          <w:p w14:paraId="4D19489B">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5,0-6,0 м – 10 шт.;</w:t>
            </w:r>
          </w:p>
          <w:p w14:paraId="2E902EA9">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6,0-8,0 м – 10 шт.;</w:t>
            </w:r>
          </w:p>
          <w:p w14:paraId="70CA0B35">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8,0-10,0 м – 10 шт.;</w:t>
            </w:r>
          </w:p>
          <w:p w14:paraId="19F93532">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10,0-12,0 м – 10 шт.;</w:t>
            </w:r>
          </w:p>
          <w:p w14:paraId="53651C48">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12,0-15,0 м – 10 шт.</w:t>
            </w:r>
          </w:p>
          <w:p w14:paraId="74E1E0DB">
            <w:pPr>
              <w:pStyle w:val="14"/>
              <w:tabs>
                <w:tab w:val="left" w:pos="1860"/>
              </w:tabs>
              <w:spacing w:after="60"/>
              <w:ind w:left="0"/>
              <w:jc w:val="both"/>
              <w:rPr>
                <w:bCs/>
                <w:i/>
                <w:sz w:val="24"/>
                <w:szCs w:val="24"/>
              </w:rPr>
            </w:pPr>
            <w:r>
              <w:rPr>
                <w:bCs/>
                <w:i/>
                <w:sz w:val="24"/>
                <w:szCs w:val="24"/>
              </w:rPr>
              <w:t>Отбор проб ПГ для проведения бактериологических (микробиологических) исследований осуществляется в поверхностном слое 0,0-0,2 м с 6 пробных площадок размером 5х5 м (площадью 25 кв.м). С одной пробной площадки отбирается 10 объединенных проб, каждую объединенную пробу составляют из трех точечных проб массой от 200 до 250 г.</w:t>
            </w:r>
          </w:p>
          <w:p w14:paraId="6E2000F1">
            <w:pPr>
              <w:pStyle w:val="14"/>
              <w:tabs>
                <w:tab w:val="left" w:pos="1860"/>
              </w:tabs>
              <w:spacing w:after="60"/>
              <w:ind w:left="0"/>
              <w:jc w:val="both"/>
              <w:rPr>
                <w:bCs/>
                <w:i/>
                <w:sz w:val="24"/>
                <w:szCs w:val="24"/>
              </w:rPr>
            </w:pPr>
            <w:r>
              <w:rPr>
                <w:bCs/>
                <w:i/>
                <w:sz w:val="24"/>
                <w:szCs w:val="24"/>
              </w:rPr>
              <w:t>Отбор проб ПГ для проведения паразитологических исследований осуществляется в поверхностном слое 0,0-0,1 м с 6 пробных площадок размером 5х5 м (площадью 25 кв.м). С каждой пробной площадки отбирается по одной объединенной пробе массой 200 г, составленной из десяти точечных проб массой 20 г каждая.</w:t>
            </w:r>
          </w:p>
          <w:p w14:paraId="5C1C2505">
            <w:pPr>
              <w:pStyle w:val="14"/>
              <w:tabs>
                <w:tab w:val="left" w:pos="1860"/>
              </w:tabs>
              <w:spacing w:after="0"/>
              <w:ind w:left="0"/>
              <w:jc w:val="both"/>
              <w:rPr>
                <w:bCs/>
                <w:i/>
                <w:sz w:val="24"/>
                <w:szCs w:val="24"/>
              </w:rPr>
            </w:pPr>
            <w:r>
              <w:rPr>
                <w:bCs/>
                <w:i/>
                <w:sz w:val="24"/>
                <w:szCs w:val="24"/>
              </w:rPr>
              <w:t>Бурение геоэкологических скважин и отбор образцов грунта на глубину до</w:t>
            </w:r>
            <w:r>
              <w:rPr>
                <w:i/>
                <w:sz w:val="24"/>
                <w:szCs w:val="24"/>
                <w:highlight w:val="lightGray"/>
              </w:rPr>
              <w:fldChar w:fldCharType="begin"/>
            </w:r>
            <w:r>
              <w:rPr>
                <w:i/>
                <w:sz w:val="24"/>
                <w:szCs w:val="24"/>
                <w:highlight w:val="lightGray"/>
              </w:rPr>
              <w:instrText xml:space="preserve">HYPERLINK  \l "Глубина"</w:instrText>
            </w:r>
            <w:r>
              <w:rPr>
                <w:i/>
                <w:sz w:val="24"/>
                <w:szCs w:val="24"/>
                <w:highlight w:val="lightGray"/>
              </w:rPr>
              <w:fldChar w:fldCharType="separate"/>
            </w:r>
            <w:r>
              <w:rPr>
                <w:rStyle w:val="24"/>
                <w:i/>
                <w:sz w:val="24"/>
                <w:szCs w:val="24"/>
                <w:highlight w:val="lightGray"/>
                <w:u w:val="none"/>
              </w:rPr>
              <w:t>Глубина</w:t>
            </w:r>
            <w:r>
              <w:rPr>
                <w:i/>
                <w:sz w:val="24"/>
                <w:szCs w:val="24"/>
                <w:highlight w:val="lightGray"/>
              </w:rPr>
              <w:fldChar w:fldCharType="end"/>
            </w:r>
            <w:r>
              <w:rPr>
                <w:bCs/>
                <w:i/>
                <w:sz w:val="24"/>
                <w:szCs w:val="24"/>
              </w:rPr>
              <w:t>м осуществляется исполнителем с помощью ручного бура.</w:t>
            </w:r>
            <w:r>
              <w:rPr>
                <w:bCs/>
                <w:i/>
                <w:sz w:val="24"/>
                <w:szCs w:val="24"/>
                <w:highlight w:val="yellow"/>
              </w:rPr>
              <w:t>отбор образцов грунта с глубин 5,0-12,0 м осуществляется из геологических скважин, выполненных Заказчиком.</w:t>
            </w:r>
          </w:p>
          <w:p w14:paraId="651BB5BC">
            <w:pPr>
              <w:pStyle w:val="14"/>
              <w:tabs>
                <w:tab w:val="left" w:pos="317"/>
              </w:tabs>
              <w:spacing w:after="0"/>
              <w:ind w:left="0"/>
              <w:jc w:val="both"/>
              <w:rPr>
                <w:bCs/>
                <w:i/>
                <w:color w:val="000000"/>
                <w:sz w:val="24"/>
                <w:szCs w:val="24"/>
              </w:rPr>
            </w:pPr>
            <w:r>
              <w:rPr>
                <w:bCs/>
                <w:i/>
                <w:color w:val="000000"/>
                <w:sz w:val="24"/>
                <w:szCs w:val="24"/>
                <w:highlight w:val="cyan"/>
              </w:rPr>
              <w:t>Отбор пробы воды осуществляется из безымянного ручья (левый приток р.Незнайка), проходящего по участку обследования севернее поселения Кокошкино.</w:t>
            </w:r>
          </w:p>
          <w:p w14:paraId="5C03EB4F">
            <w:pPr>
              <w:pStyle w:val="14"/>
              <w:tabs>
                <w:tab w:val="left" w:pos="317"/>
              </w:tabs>
              <w:spacing w:after="0"/>
              <w:ind w:left="0"/>
              <w:jc w:val="both"/>
              <w:rPr>
                <w:bCs/>
                <w:i/>
                <w:color w:val="000000"/>
                <w:sz w:val="24"/>
                <w:szCs w:val="24"/>
              </w:rPr>
            </w:pPr>
            <w:r>
              <w:rPr>
                <w:bCs/>
                <w:i/>
                <w:color w:val="000000"/>
                <w:sz w:val="24"/>
                <w:szCs w:val="24"/>
                <w:highlight w:val="lightGray"/>
              </w:rPr>
              <w:t>Отбор пробы донных отложений осуществляется в поверхностном слое ила в месте отбора пробы воды.</w:t>
            </w:r>
          </w:p>
          <w:p w14:paraId="0AB97C19">
            <w:pPr>
              <w:pStyle w:val="14"/>
              <w:tabs>
                <w:tab w:val="left" w:pos="317"/>
              </w:tabs>
              <w:spacing w:after="0"/>
              <w:ind w:left="0"/>
              <w:jc w:val="both"/>
              <w:rPr>
                <w:bCs/>
                <w:i/>
                <w:color w:val="000000"/>
                <w:sz w:val="24"/>
                <w:szCs w:val="24"/>
              </w:rPr>
            </w:pPr>
            <w:r>
              <w:rPr>
                <w:bCs/>
                <w:i/>
                <w:color w:val="000000"/>
                <w:sz w:val="24"/>
                <w:szCs w:val="24"/>
                <w:highlight w:val="green"/>
              </w:rPr>
              <w:t>Отбор проб подземных вод осуществляется (в случае обнаружения) при проведении геоэкологического опробования на заданную глубину.</w:t>
            </w:r>
          </w:p>
          <w:p w14:paraId="16AC340F">
            <w:pPr>
              <w:pStyle w:val="14"/>
              <w:tabs>
                <w:tab w:val="left" w:pos="1860"/>
              </w:tabs>
              <w:spacing w:after="0"/>
              <w:ind w:left="0"/>
              <w:jc w:val="both"/>
              <w:rPr>
                <w:bCs/>
                <w:i/>
                <w:sz w:val="24"/>
                <w:szCs w:val="24"/>
              </w:rPr>
            </w:pPr>
            <w:r>
              <w:rPr>
                <w:bCs/>
                <w:i/>
                <w:sz w:val="24"/>
                <w:szCs w:val="24"/>
                <w:highlight w:val="darkGray"/>
              </w:rPr>
              <w:t>Для выявления приповерхностных биогазовых аномалий и оценки степени газогеохимической опасности грунтов, на участке проводится шпуровая газовая съемка с отбором проб грунтового воздуха из 36 мелких вертикальных шпуров для проведения лабораторных исследований, указанных в п.4 настоящей Программы. Шпуры глубиной 0,8 м выполняются по прямолинейным профилям, расстояние между которыми не должно превышать 20 м, с помощью ручного бура малого диаметра с последующей герметизацией устья шпура. Отбор проб грунтового воздуха осуществляется с помощью лабораторных шприцов объемом 100 мл.</w:t>
            </w:r>
          </w:p>
          <w:p w14:paraId="72E496CE">
            <w:pPr>
              <w:widowControl w:val="0"/>
              <w:tabs>
                <w:tab w:val="left" w:pos="34"/>
                <w:tab w:val="left" w:pos="317"/>
              </w:tabs>
              <w:jc w:val="both"/>
              <w:rPr>
                <w:bCs/>
                <w:i/>
                <w:sz w:val="24"/>
                <w:szCs w:val="24"/>
              </w:rPr>
            </w:pPr>
            <w:r>
              <w:rPr>
                <w:bCs/>
                <w:i/>
                <w:sz w:val="24"/>
                <w:szCs w:val="24"/>
              </w:rPr>
              <w:t>На всех этапах проведения полевых работ ответственный исполнитель заполняет полевой журнал и по окончании работ сдает руководству отдела КИИМ акт отбора проб.</w:t>
            </w:r>
          </w:p>
          <w:p w14:paraId="18D16140">
            <w:pPr>
              <w:widowControl w:val="0"/>
              <w:tabs>
                <w:tab w:val="left" w:pos="34"/>
                <w:tab w:val="left" w:pos="317"/>
              </w:tabs>
              <w:ind w:left="34"/>
              <w:jc w:val="both"/>
              <w:rPr>
                <w:bCs/>
                <w:i/>
                <w:color w:val="000000"/>
                <w:sz w:val="24"/>
                <w:szCs w:val="24"/>
              </w:rPr>
            </w:pPr>
            <w:r>
              <w:rPr>
                <w:bCs/>
                <w:i/>
                <w:color w:val="000000"/>
                <w:sz w:val="24"/>
                <w:szCs w:val="24"/>
              </w:rPr>
              <w:t>Ответственный исполнитель оформляет заявки на выполнение лабораторных работ и передает их вместе с отобранными пробами (образцами) в лабораторный центр.</w:t>
            </w:r>
          </w:p>
          <w:p w14:paraId="22FCFA08">
            <w:pPr>
              <w:pStyle w:val="14"/>
              <w:tabs>
                <w:tab w:val="left" w:pos="34"/>
                <w:tab w:val="left" w:pos="317"/>
              </w:tabs>
              <w:spacing w:after="0"/>
              <w:ind w:left="34"/>
              <w:rPr>
                <w:bCs/>
                <w:i/>
                <w:color w:val="000000"/>
                <w:sz w:val="24"/>
                <w:szCs w:val="24"/>
              </w:rPr>
            </w:pPr>
            <w:r>
              <w:rPr>
                <w:bCs/>
                <w:i/>
                <w:color w:val="000000"/>
                <w:sz w:val="24"/>
                <w:szCs w:val="24"/>
                <w:u w:val="single"/>
              </w:rPr>
              <w:t>Камеральные работы</w:t>
            </w:r>
            <w:r>
              <w:rPr>
                <w:bCs/>
                <w:i/>
                <w:color w:val="000000"/>
                <w:sz w:val="24"/>
                <w:szCs w:val="24"/>
              </w:rPr>
              <w:t xml:space="preserve"> выполняются в 3 этапа:</w:t>
            </w:r>
          </w:p>
          <w:p w14:paraId="750C1464">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Подготовительный этап:</w:t>
            </w:r>
          </w:p>
          <w:p w14:paraId="7DAFE734">
            <w:pPr>
              <w:pStyle w:val="14"/>
              <w:numPr>
                <w:ilvl w:val="0"/>
                <w:numId w:val="12"/>
              </w:numPr>
              <w:spacing w:after="0"/>
              <w:ind w:left="601" w:hanging="284"/>
              <w:jc w:val="both"/>
              <w:rPr>
                <w:bCs/>
                <w:i/>
                <w:color w:val="000000"/>
                <w:sz w:val="24"/>
                <w:szCs w:val="24"/>
              </w:rPr>
            </w:pPr>
            <w:r>
              <w:rPr>
                <w:bCs/>
                <w:i/>
                <w:color w:val="000000"/>
                <w:sz w:val="24"/>
                <w:szCs w:val="24"/>
              </w:rPr>
              <w:t>подготовка и направление запросов в специально уполномоченные государственные органы в области охраны окружающей среды;</w:t>
            </w:r>
          </w:p>
          <w:p w14:paraId="443813D6">
            <w:pPr>
              <w:pStyle w:val="14"/>
              <w:numPr>
                <w:ilvl w:val="0"/>
                <w:numId w:val="12"/>
              </w:numPr>
              <w:spacing w:after="0"/>
              <w:ind w:left="601" w:hanging="284"/>
              <w:jc w:val="both"/>
              <w:rPr>
                <w:bCs/>
                <w:i/>
                <w:color w:val="000000"/>
                <w:sz w:val="24"/>
                <w:szCs w:val="24"/>
              </w:rPr>
            </w:pPr>
            <w:r>
              <w:rPr>
                <w:bCs/>
                <w:i/>
                <w:color w:val="000000"/>
                <w:sz w:val="24"/>
                <w:szCs w:val="24"/>
              </w:rPr>
              <w:t>оформление в электронном виде карт-схем проведения полевых работ с нанесением условных обозначений видов экологического опробования в соответствии с п.4 настоящей Программы.</w:t>
            </w:r>
          </w:p>
          <w:p w14:paraId="4601CE72">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Основной этап:</w:t>
            </w:r>
          </w:p>
          <w:p w14:paraId="1288BB35">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анализ полноты предоставленной информации по объекту: полученных от заказчика и уполномоченных органов исходных данных и сведений об объекте, полевых материалов, результатов лабораторных исследований – осуществляется руководством отдела КИИМ; корректировка материалов по замечаниям к их качеству;</w:t>
            </w:r>
          </w:p>
          <w:p w14:paraId="49F9C5F2">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подготовка сотрудником(-ами) отдела КИИМ технического отчета по ИИ в электронном и бумажном виде в соответствии с</w:t>
            </w:r>
            <w:r>
              <w:rPr>
                <w:i/>
                <w:sz w:val="24"/>
                <w:szCs w:val="24"/>
              </w:rPr>
              <w:t>ГОСТ Р 21.301-2021</w:t>
            </w:r>
            <w:r>
              <w:rPr>
                <w:bCs/>
                <w:i/>
                <w:color w:val="000000"/>
                <w:sz w:val="24"/>
                <w:szCs w:val="24"/>
              </w:rPr>
              <w:t xml:space="preserve"> «</w:t>
            </w:r>
            <w:r>
              <w:rPr>
                <w:bCs/>
                <w:i/>
                <w:sz w:val="24"/>
                <w:szCs w:val="24"/>
              </w:rPr>
              <w:t>СПДС. Правила выполнения отчетной технической документации по инженерным изысканиям</w:t>
            </w:r>
            <w:r>
              <w:rPr>
                <w:bCs/>
                <w:i/>
                <w:color w:val="000000"/>
                <w:sz w:val="24"/>
                <w:szCs w:val="24"/>
              </w:rPr>
              <w:t>»;</w:t>
            </w:r>
          </w:p>
          <w:p w14:paraId="56DBB5DC">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контроль качества технического отчета в ходе внутренней проверки, выдача замечаний по результатам проверки осуществляется</w:t>
            </w:r>
            <w:r>
              <w:rPr>
                <w:i/>
                <w:color w:val="000000"/>
                <w:sz w:val="24"/>
                <w:szCs w:val="24"/>
              </w:rPr>
              <w:t>руководством отдела КИИМ</w:t>
            </w:r>
            <w:r>
              <w:rPr>
                <w:bCs/>
                <w:i/>
                <w:color w:val="000000"/>
                <w:sz w:val="24"/>
                <w:szCs w:val="24"/>
              </w:rPr>
              <w:t>;</w:t>
            </w:r>
          </w:p>
          <w:p w14:paraId="4F7CA025">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устранение исполнителем(-ями) замечаний к техническому отчету по результатам внутренней проверки, анализ причин несоответствия.</w:t>
            </w:r>
          </w:p>
          <w:p w14:paraId="78A6728E">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Завершающий этап:</w:t>
            </w:r>
          </w:p>
          <w:p w14:paraId="4F1C9A17">
            <w:pPr>
              <w:pStyle w:val="14"/>
              <w:numPr>
                <w:ilvl w:val="0"/>
                <w:numId w:val="12"/>
              </w:numPr>
              <w:tabs>
                <w:tab w:val="left" w:pos="317"/>
              </w:tabs>
              <w:spacing w:after="0"/>
              <w:ind w:left="601" w:hanging="284"/>
              <w:jc w:val="both"/>
              <w:rPr>
                <w:bCs/>
                <w:i/>
                <w:color w:val="000000"/>
                <w:sz w:val="24"/>
                <w:szCs w:val="24"/>
              </w:rPr>
            </w:pPr>
            <w:r>
              <w:rPr>
                <w:bCs/>
                <w:i/>
                <w:color w:val="000000"/>
                <w:sz w:val="24"/>
                <w:szCs w:val="24"/>
              </w:rPr>
              <w:t>утверждение технического отчета руководством организации;</w:t>
            </w:r>
          </w:p>
          <w:p w14:paraId="5C6EF9E8">
            <w:pPr>
              <w:pStyle w:val="14"/>
              <w:numPr>
                <w:ilvl w:val="0"/>
                <w:numId w:val="12"/>
              </w:numPr>
              <w:tabs>
                <w:tab w:val="left" w:pos="317"/>
              </w:tabs>
              <w:spacing w:after="0"/>
              <w:ind w:left="601" w:hanging="284"/>
              <w:jc w:val="both"/>
              <w:rPr>
                <w:b/>
                <w:bCs/>
                <w:color w:val="FF0000"/>
                <w:sz w:val="24"/>
                <w:szCs w:val="24"/>
              </w:rPr>
            </w:pPr>
            <w:r>
              <w:rPr>
                <w:bCs/>
                <w:i/>
                <w:color w:val="000000"/>
                <w:sz w:val="24"/>
                <w:szCs w:val="24"/>
              </w:rPr>
              <w:t>подготовка необходимого количества экземпляров отчета на бумажном и электронном носителе и передача заказчику / техническому заказчику.</w:t>
            </w:r>
          </w:p>
        </w:tc>
      </w:tr>
      <w:tr w14:paraId="4637718E">
        <w:tc>
          <w:tcPr>
            <w:tcW w:w="567" w:type="dxa"/>
            <w:shd w:val="clear" w:color="auto" w:fill="auto"/>
            <w:noWrap w:val="0"/>
            <w:vAlign w:val="center"/>
          </w:tcPr>
          <w:p w14:paraId="00ABE682">
            <w:pPr>
              <w:numPr>
                <w:ilvl w:val="1"/>
                <w:numId w:val="1"/>
              </w:numPr>
              <w:spacing w:before="60" w:after="60"/>
              <w:ind w:left="-57" w:firstLine="0"/>
              <w:jc w:val="center"/>
              <w:rPr>
                <w:sz w:val="24"/>
                <w:szCs w:val="24"/>
              </w:rPr>
            </w:pPr>
          </w:p>
        </w:tc>
        <w:tc>
          <w:tcPr>
            <w:tcW w:w="2693" w:type="dxa"/>
            <w:shd w:val="clear" w:color="auto" w:fill="auto"/>
            <w:noWrap w:val="0"/>
            <w:vAlign w:val="center"/>
          </w:tcPr>
          <w:p w14:paraId="00DA272D">
            <w:pPr>
              <w:spacing w:before="60" w:after="60"/>
              <w:ind w:left="-25" w:firstLine="25"/>
              <w:jc w:val="center"/>
              <w:rPr>
                <w:sz w:val="22"/>
                <w:szCs w:val="22"/>
              </w:rPr>
            </w:pPr>
            <w:r>
              <w:rPr>
                <w:sz w:val="22"/>
                <w:szCs w:val="22"/>
              </w:rPr>
              <w:t>Мероприятия по обеспечению безопасных условий труда</w:t>
            </w:r>
          </w:p>
        </w:tc>
        <w:tc>
          <w:tcPr>
            <w:tcW w:w="6237" w:type="dxa"/>
            <w:shd w:val="clear" w:color="auto" w:fill="auto"/>
            <w:noWrap w:val="0"/>
            <w:vAlign w:val="center"/>
          </w:tcPr>
          <w:p w14:paraId="3EF63786">
            <w:pPr>
              <w:pStyle w:val="13"/>
              <w:numPr>
                <w:ilvl w:val="0"/>
                <w:numId w:val="3"/>
              </w:numPr>
              <w:spacing w:after="0"/>
              <w:ind w:left="199" w:hanging="199"/>
              <w:jc w:val="both"/>
              <w:rPr>
                <w:i/>
                <w:color w:val="000000"/>
                <w:sz w:val="24"/>
                <w:szCs w:val="24"/>
              </w:rPr>
            </w:pPr>
            <w:r>
              <w:rPr>
                <w:i/>
                <w:color w:val="000000"/>
                <w:sz w:val="24"/>
                <w:szCs w:val="24"/>
              </w:rPr>
              <w:t>Охрана труда организуется в соответствии с требованиями действующих правил и инструкций и «Руководством по технике безопасности на инженерно-изыскательских работах для строительства». Мосгоргеотрест, М.:1971.</w:t>
            </w:r>
          </w:p>
          <w:p w14:paraId="2967C2D0">
            <w:pPr>
              <w:pStyle w:val="13"/>
              <w:numPr>
                <w:ilvl w:val="0"/>
                <w:numId w:val="3"/>
              </w:numPr>
              <w:spacing w:after="0"/>
              <w:ind w:left="199" w:hanging="199"/>
              <w:jc w:val="both"/>
              <w:rPr>
                <w:i/>
                <w:color w:val="000000"/>
                <w:sz w:val="24"/>
                <w:szCs w:val="24"/>
              </w:rPr>
            </w:pPr>
            <w:r>
              <w:rPr>
                <w:i/>
                <w:color w:val="000000"/>
                <w:sz w:val="24"/>
                <w:szCs w:val="24"/>
              </w:rPr>
              <w:t>Ответственный исполнитель полевых работ до выезда на объект проверяет наличие у всех работников обучения по технике безопасности, инструктажа и соответствующего удостоверения.</w:t>
            </w:r>
          </w:p>
          <w:p w14:paraId="5C59E8A2">
            <w:pPr>
              <w:pStyle w:val="13"/>
              <w:numPr>
                <w:ilvl w:val="0"/>
                <w:numId w:val="3"/>
              </w:numPr>
              <w:spacing w:after="0"/>
              <w:ind w:left="199" w:hanging="199"/>
              <w:jc w:val="both"/>
              <w:rPr>
                <w:i/>
                <w:color w:val="000000"/>
                <w:sz w:val="24"/>
                <w:szCs w:val="24"/>
              </w:rPr>
            </w:pPr>
            <w:r>
              <w:rPr>
                <w:i/>
                <w:color w:val="000000"/>
                <w:sz w:val="24"/>
                <w:szCs w:val="24"/>
              </w:rPr>
              <w:t>По прибытии на объект ответственный исполнитель должен выявить особо опасные участки и провести дополнительный инструктаж по правилам ведения работ в данной зоне.</w:t>
            </w:r>
          </w:p>
          <w:p w14:paraId="1D017BD7">
            <w:pPr>
              <w:pStyle w:val="13"/>
              <w:numPr>
                <w:ilvl w:val="0"/>
                <w:numId w:val="3"/>
              </w:numPr>
              <w:spacing w:after="0"/>
              <w:ind w:left="199" w:hanging="199"/>
              <w:jc w:val="both"/>
              <w:rPr>
                <w:i/>
                <w:color w:val="000000"/>
                <w:sz w:val="24"/>
                <w:szCs w:val="24"/>
              </w:rPr>
            </w:pPr>
            <w:r>
              <w:rPr>
                <w:i/>
                <w:color w:val="000000"/>
                <w:sz w:val="24"/>
                <w:szCs w:val="24"/>
              </w:rPr>
              <w:t>Полевые подразделения должны каждый день связываться с руководством отдела КИИМ.</w:t>
            </w:r>
          </w:p>
          <w:p w14:paraId="39EA65C8">
            <w:pPr>
              <w:pStyle w:val="13"/>
              <w:numPr>
                <w:ilvl w:val="0"/>
                <w:numId w:val="3"/>
              </w:numPr>
              <w:spacing w:after="0"/>
              <w:ind w:left="199" w:hanging="199"/>
              <w:jc w:val="both"/>
              <w:rPr>
                <w:i/>
                <w:color w:val="000000"/>
                <w:sz w:val="24"/>
                <w:szCs w:val="24"/>
              </w:rPr>
            </w:pPr>
            <w:r>
              <w:rPr>
                <w:i/>
                <w:color w:val="000000"/>
                <w:sz w:val="24"/>
                <w:szCs w:val="24"/>
              </w:rPr>
              <w:t>К полевым работам на объекте приступать только после письменного разрешения организаций, эксплуатирующих коммуникации (трубопроводы, кабели ЛЭП, кабели связи и др.).</w:t>
            </w:r>
          </w:p>
          <w:p w14:paraId="3648DF1E">
            <w:pPr>
              <w:pStyle w:val="13"/>
              <w:numPr>
                <w:ilvl w:val="0"/>
                <w:numId w:val="3"/>
              </w:numPr>
              <w:spacing w:after="0"/>
              <w:ind w:left="199" w:hanging="199"/>
              <w:jc w:val="both"/>
              <w:rPr>
                <w:i/>
                <w:color w:val="000000"/>
                <w:sz w:val="24"/>
                <w:szCs w:val="24"/>
              </w:rPr>
            </w:pPr>
            <w:r>
              <w:rPr>
                <w:i/>
                <w:color w:val="000000"/>
                <w:sz w:val="24"/>
                <w:szCs w:val="24"/>
              </w:rPr>
              <w:t>Для выполнения работ на данном объекте производится тщательная подготовка материалов и оборудования. Проверяется соответствие комплектности бурового и прочего оборудования правилам эксплуатации и ПТБ, наличие в полевой партии медицинских аптечек и их укомплектованность необходимыми медикаментами, обеспеченность работников спец. одеждой.</w:t>
            </w:r>
          </w:p>
        </w:tc>
      </w:tr>
      <w:tr w14:paraId="1CD1A8BB">
        <w:tc>
          <w:tcPr>
            <w:tcW w:w="567" w:type="dxa"/>
            <w:shd w:val="clear" w:color="auto" w:fill="auto"/>
            <w:noWrap w:val="0"/>
            <w:vAlign w:val="center"/>
          </w:tcPr>
          <w:p w14:paraId="0362A5CB">
            <w:pPr>
              <w:numPr>
                <w:ilvl w:val="1"/>
                <w:numId w:val="1"/>
              </w:numPr>
              <w:spacing w:before="60" w:after="60"/>
              <w:ind w:left="-57" w:firstLine="0"/>
              <w:jc w:val="center"/>
              <w:rPr>
                <w:sz w:val="24"/>
                <w:szCs w:val="24"/>
              </w:rPr>
            </w:pPr>
          </w:p>
        </w:tc>
        <w:tc>
          <w:tcPr>
            <w:tcW w:w="2693" w:type="dxa"/>
            <w:shd w:val="clear" w:color="auto" w:fill="auto"/>
            <w:noWrap w:val="0"/>
            <w:vAlign w:val="center"/>
          </w:tcPr>
          <w:p w14:paraId="516FF6A4">
            <w:pPr>
              <w:spacing w:before="60" w:after="60"/>
              <w:ind w:left="-25" w:firstLine="25"/>
              <w:jc w:val="center"/>
              <w:rPr>
                <w:sz w:val="22"/>
                <w:szCs w:val="22"/>
              </w:rPr>
            </w:pPr>
            <w:r>
              <w:rPr>
                <w:sz w:val="22"/>
                <w:szCs w:val="22"/>
              </w:rPr>
              <w:t>Мероприятия по охране окружающей среды</w:t>
            </w:r>
          </w:p>
        </w:tc>
        <w:tc>
          <w:tcPr>
            <w:tcW w:w="6237" w:type="dxa"/>
            <w:shd w:val="clear" w:color="auto" w:fill="auto"/>
            <w:noWrap w:val="0"/>
            <w:vAlign w:val="center"/>
          </w:tcPr>
          <w:p w14:paraId="5328D121">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при проведении работ соблюдать требования законодательства об охране окружающей среды;</w:t>
            </w:r>
          </w:p>
          <w:p w14:paraId="4819193B">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работы производить строго в пределах отведенного разрешением участка;</w:t>
            </w:r>
          </w:p>
          <w:p w14:paraId="672BA0B0">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исключать все действия, наносящие вред компонентам окружающей среды и человеку;</w:t>
            </w:r>
          </w:p>
          <w:p w14:paraId="5574CFA4">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после завершения буровых работ все геоэкологические скважины ликвидируются путем засыпки выбуренной породой с трамбовкой через 1,0 м, вокруг каждой скважины восстанавливаются естественные условия (тампонаж скважин керном с выкладкой почвенно-растительного покрова);</w:t>
            </w:r>
          </w:p>
          <w:p w14:paraId="130C59A8">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во время проведения работ не будут допускаться: устройство лагерей в водоохранных зонах, рубка леса, охота и рыбная ловля, загрязнение поверхности земли и растительного покрова отработанными ГСМ и грязной ветошью;</w:t>
            </w:r>
          </w:p>
          <w:p w14:paraId="3BB812D9">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бытовой мусор в полиэтиленовых пакетах вывозится в ближайшие места накопления отходов для последующей его утилизации.</w:t>
            </w:r>
          </w:p>
        </w:tc>
      </w:tr>
      <w:tr w14:paraId="364521E2">
        <w:tc>
          <w:tcPr>
            <w:tcW w:w="567" w:type="dxa"/>
            <w:shd w:val="clear" w:color="auto" w:fill="auto"/>
            <w:noWrap w:val="0"/>
            <w:vAlign w:val="center"/>
          </w:tcPr>
          <w:p w14:paraId="5E43D43E">
            <w:pPr>
              <w:numPr>
                <w:ilvl w:val="0"/>
                <w:numId w:val="1"/>
              </w:numPr>
              <w:spacing w:before="60" w:after="60"/>
              <w:ind w:left="-57" w:firstLine="0"/>
              <w:rPr>
                <w:sz w:val="24"/>
                <w:szCs w:val="24"/>
              </w:rPr>
            </w:pPr>
          </w:p>
        </w:tc>
        <w:tc>
          <w:tcPr>
            <w:tcW w:w="8930" w:type="dxa"/>
            <w:gridSpan w:val="2"/>
            <w:shd w:val="clear" w:color="auto" w:fill="auto"/>
            <w:noWrap w:val="0"/>
            <w:vAlign w:val="center"/>
          </w:tcPr>
          <w:p w14:paraId="617BA0E1">
            <w:pPr>
              <w:pStyle w:val="14"/>
              <w:tabs>
                <w:tab w:val="left" w:pos="1860"/>
              </w:tabs>
              <w:spacing w:before="60" w:after="60"/>
              <w:ind w:left="0"/>
              <w:rPr>
                <w:i/>
                <w:sz w:val="24"/>
                <w:szCs w:val="24"/>
              </w:rPr>
            </w:pPr>
            <w:r>
              <w:rPr>
                <w:b/>
                <w:bCs/>
                <w:caps/>
                <w:sz w:val="24"/>
                <w:szCs w:val="24"/>
              </w:rPr>
              <w:t>Контроль качества и приемка работ</w:t>
            </w:r>
          </w:p>
        </w:tc>
      </w:tr>
      <w:tr w14:paraId="5FCB821E">
        <w:tc>
          <w:tcPr>
            <w:tcW w:w="567" w:type="dxa"/>
            <w:shd w:val="clear" w:color="auto" w:fill="auto"/>
            <w:noWrap w:val="0"/>
            <w:vAlign w:val="center"/>
          </w:tcPr>
          <w:p w14:paraId="30199DCF">
            <w:pPr>
              <w:numPr>
                <w:ilvl w:val="1"/>
                <w:numId w:val="1"/>
              </w:numPr>
              <w:spacing w:before="60" w:after="60"/>
              <w:ind w:left="-57" w:firstLine="0"/>
              <w:jc w:val="center"/>
              <w:rPr>
                <w:sz w:val="24"/>
                <w:szCs w:val="24"/>
              </w:rPr>
            </w:pPr>
          </w:p>
        </w:tc>
        <w:tc>
          <w:tcPr>
            <w:tcW w:w="2693" w:type="dxa"/>
            <w:shd w:val="clear" w:color="auto" w:fill="auto"/>
            <w:noWrap w:val="0"/>
            <w:vAlign w:val="center"/>
          </w:tcPr>
          <w:p w14:paraId="69A017BB">
            <w:pPr>
              <w:spacing w:before="60" w:after="60"/>
              <w:ind w:left="-25" w:firstLine="25"/>
              <w:jc w:val="center"/>
              <w:rPr>
                <w:sz w:val="22"/>
                <w:szCs w:val="22"/>
              </w:rPr>
            </w:pPr>
            <w:r>
              <w:rPr>
                <w:sz w:val="22"/>
                <w:szCs w:val="22"/>
              </w:rPr>
              <w:t>Сведения о принятой в организации исполнителя системе контроля качества и приемки полевых, лабораторных и камеральных работ</w:t>
            </w:r>
          </w:p>
        </w:tc>
        <w:tc>
          <w:tcPr>
            <w:tcW w:w="6237" w:type="dxa"/>
            <w:shd w:val="clear" w:color="auto" w:fill="auto"/>
            <w:noWrap w:val="0"/>
            <w:vAlign w:val="center"/>
          </w:tcPr>
          <w:p w14:paraId="2CA73267">
            <w:pPr>
              <w:pStyle w:val="14"/>
              <w:tabs>
                <w:tab w:val="left" w:pos="1860"/>
              </w:tabs>
              <w:spacing w:after="0"/>
              <w:ind w:left="0"/>
              <w:jc w:val="both"/>
              <w:rPr>
                <w:bCs/>
                <w:i/>
                <w:color w:val="000000"/>
                <w:sz w:val="24"/>
                <w:szCs w:val="24"/>
              </w:rPr>
            </w:pPr>
            <w:r>
              <w:rPr>
                <w:bCs/>
                <w:i/>
                <w:color w:val="000000"/>
                <w:sz w:val="24"/>
                <w:szCs w:val="24"/>
              </w:rPr>
              <w:t>В организации принята система менеджмента качества применительно к работам по инженерным изысканиям для строительства, мониторинга объектов окружающей среды, соответствующая требованиям ГОСТ Р ИСО 9001-2015 (</w:t>
            </w:r>
            <w:r>
              <w:rPr>
                <w:bCs/>
                <w:i/>
                <w:color w:val="000000"/>
                <w:sz w:val="24"/>
                <w:szCs w:val="24"/>
                <w:lang w:val="en-US"/>
              </w:rPr>
              <w:t>ISO</w:t>
            </w:r>
            <w:r>
              <w:rPr>
                <w:bCs/>
                <w:i/>
                <w:color w:val="000000"/>
                <w:sz w:val="24"/>
                <w:szCs w:val="24"/>
              </w:rPr>
              <w:t xml:space="preserve"> 9001:2015).</w:t>
            </w:r>
          </w:p>
          <w:p w14:paraId="4CB33D3A">
            <w:pPr>
              <w:pStyle w:val="14"/>
              <w:tabs>
                <w:tab w:val="left" w:pos="1860"/>
              </w:tabs>
              <w:spacing w:after="0"/>
              <w:ind w:left="0"/>
              <w:jc w:val="both"/>
              <w:rPr>
                <w:bCs/>
                <w:i/>
                <w:color w:val="000000"/>
                <w:sz w:val="24"/>
                <w:szCs w:val="24"/>
              </w:rPr>
            </w:pPr>
            <w:r>
              <w:rPr>
                <w:bCs/>
                <w:i/>
                <w:color w:val="000000"/>
                <w:sz w:val="24"/>
                <w:szCs w:val="24"/>
              </w:rPr>
              <w:t>АО «РЭИ-ЭКОАУДИТ» имеет сертификат соответствия № СДС.ТП.СМ.22265-26 в Системе добровольной сертификации «Технопрогресс».</w:t>
            </w:r>
          </w:p>
        </w:tc>
      </w:tr>
      <w:tr w14:paraId="4F22F663">
        <w:tc>
          <w:tcPr>
            <w:tcW w:w="567" w:type="dxa"/>
            <w:shd w:val="clear" w:color="auto" w:fill="auto"/>
            <w:noWrap w:val="0"/>
            <w:vAlign w:val="center"/>
          </w:tcPr>
          <w:p w14:paraId="4D668932">
            <w:pPr>
              <w:numPr>
                <w:ilvl w:val="1"/>
                <w:numId w:val="1"/>
              </w:numPr>
              <w:spacing w:before="60" w:after="60"/>
              <w:ind w:left="-57" w:firstLine="0"/>
              <w:jc w:val="center"/>
              <w:rPr>
                <w:sz w:val="24"/>
                <w:szCs w:val="24"/>
              </w:rPr>
            </w:pPr>
          </w:p>
        </w:tc>
        <w:tc>
          <w:tcPr>
            <w:tcW w:w="2693" w:type="dxa"/>
            <w:shd w:val="clear" w:color="auto" w:fill="auto"/>
            <w:noWrap w:val="0"/>
            <w:vAlign w:val="center"/>
          </w:tcPr>
          <w:p w14:paraId="47B1B8FB">
            <w:pPr>
              <w:spacing w:before="60" w:after="60"/>
              <w:ind w:left="-25" w:firstLine="25"/>
              <w:jc w:val="center"/>
              <w:rPr>
                <w:sz w:val="22"/>
                <w:szCs w:val="22"/>
              </w:rPr>
            </w:pPr>
            <w:r>
              <w:rPr>
                <w:sz w:val="22"/>
                <w:szCs w:val="22"/>
              </w:rPr>
              <w:t>Виды работ по внутреннему контролю качества</w:t>
            </w:r>
          </w:p>
        </w:tc>
        <w:tc>
          <w:tcPr>
            <w:tcW w:w="6237" w:type="dxa"/>
            <w:shd w:val="clear" w:color="auto" w:fill="auto"/>
            <w:noWrap w:val="0"/>
            <w:vAlign w:val="center"/>
          </w:tcPr>
          <w:p w14:paraId="37D42969">
            <w:pPr>
              <w:pStyle w:val="14"/>
              <w:tabs>
                <w:tab w:val="left" w:pos="1860"/>
              </w:tabs>
              <w:spacing w:after="0"/>
              <w:ind w:left="0"/>
              <w:jc w:val="both"/>
              <w:rPr>
                <w:bCs/>
                <w:i/>
                <w:color w:val="000000"/>
                <w:sz w:val="24"/>
                <w:szCs w:val="24"/>
              </w:rPr>
            </w:pPr>
            <w:r>
              <w:rPr>
                <w:bCs/>
                <w:i/>
                <w:sz w:val="24"/>
                <w:szCs w:val="24"/>
              </w:rPr>
              <w:t>Технический контроль работ включает</w:t>
            </w:r>
            <w:r>
              <w:rPr>
                <w:bCs/>
                <w:i/>
                <w:color w:val="000000"/>
                <w:sz w:val="24"/>
                <w:szCs w:val="24"/>
              </w:rPr>
              <w:t xml:space="preserve"> в себя 2 этапа:</w:t>
            </w:r>
          </w:p>
          <w:p w14:paraId="5F6787DD">
            <w:pPr>
              <w:pStyle w:val="14"/>
              <w:numPr>
                <w:ilvl w:val="0"/>
                <w:numId w:val="15"/>
              </w:numPr>
              <w:tabs>
                <w:tab w:val="clear" w:pos="1320"/>
              </w:tabs>
              <w:spacing w:after="0"/>
              <w:ind w:left="318" w:right="-2" w:hanging="284"/>
              <w:jc w:val="both"/>
              <w:rPr>
                <w:i/>
                <w:color w:val="000000"/>
                <w:sz w:val="24"/>
                <w:szCs w:val="24"/>
              </w:rPr>
            </w:pPr>
            <w:r>
              <w:rPr>
                <w:i/>
                <w:color w:val="000000"/>
                <w:sz w:val="24"/>
                <w:szCs w:val="24"/>
              </w:rPr>
              <w:t>полевой контроль и документарная подготовка к передаче полевого материала (камеральный контроль) осуществляется руководством отдела КИИМ;</w:t>
            </w:r>
          </w:p>
          <w:p w14:paraId="6F4F531A">
            <w:pPr>
              <w:pStyle w:val="14"/>
              <w:numPr>
                <w:ilvl w:val="0"/>
                <w:numId w:val="15"/>
              </w:numPr>
              <w:tabs>
                <w:tab w:val="clear" w:pos="1320"/>
              </w:tabs>
              <w:spacing w:after="0"/>
              <w:ind w:left="318" w:right="-2" w:hanging="284"/>
              <w:jc w:val="both"/>
              <w:rPr>
                <w:i/>
                <w:color w:val="000000"/>
                <w:sz w:val="24"/>
                <w:szCs w:val="24"/>
              </w:rPr>
            </w:pPr>
            <w:r>
              <w:rPr>
                <w:i/>
                <w:color w:val="000000"/>
                <w:sz w:val="24"/>
                <w:szCs w:val="24"/>
              </w:rPr>
              <w:t>приемка-передача полевых материалов для камеральной обработки – контроль осуществляется руководством отдела КИИМ.</w:t>
            </w:r>
          </w:p>
        </w:tc>
      </w:tr>
      <w:tr w14:paraId="6C4B05ED">
        <w:tc>
          <w:tcPr>
            <w:tcW w:w="567" w:type="dxa"/>
            <w:shd w:val="clear" w:color="auto" w:fill="auto"/>
            <w:noWrap w:val="0"/>
            <w:vAlign w:val="center"/>
          </w:tcPr>
          <w:p w14:paraId="5F11DC84">
            <w:pPr>
              <w:numPr>
                <w:ilvl w:val="1"/>
                <w:numId w:val="1"/>
              </w:numPr>
              <w:spacing w:before="60" w:after="60"/>
              <w:ind w:left="-57" w:firstLine="0"/>
              <w:jc w:val="center"/>
              <w:rPr>
                <w:sz w:val="24"/>
                <w:szCs w:val="24"/>
              </w:rPr>
            </w:pPr>
          </w:p>
        </w:tc>
        <w:tc>
          <w:tcPr>
            <w:tcW w:w="2693" w:type="dxa"/>
            <w:shd w:val="clear" w:color="auto" w:fill="auto"/>
            <w:noWrap w:val="0"/>
            <w:vAlign w:val="center"/>
          </w:tcPr>
          <w:p w14:paraId="41F5D293">
            <w:pPr>
              <w:spacing w:before="60" w:after="60"/>
              <w:ind w:left="-25" w:firstLine="25"/>
              <w:jc w:val="center"/>
              <w:rPr>
                <w:sz w:val="22"/>
                <w:szCs w:val="22"/>
              </w:rPr>
            </w:pPr>
            <w:r>
              <w:rPr>
                <w:sz w:val="22"/>
                <w:szCs w:val="22"/>
              </w:rPr>
              <w:t>Оформление результатов внутреннего контроля полевых, лабораторных и (или) камеральных работ и их приемки</w:t>
            </w:r>
          </w:p>
        </w:tc>
        <w:tc>
          <w:tcPr>
            <w:tcW w:w="6237" w:type="dxa"/>
            <w:shd w:val="clear" w:color="auto" w:fill="auto"/>
            <w:noWrap w:val="0"/>
            <w:vAlign w:val="center"/>
          </w:tcPr>
          <w:p w14:paraId="32EE2123">
            <w:pPr>
              <w:pStyle w:val="14"/>
              <w:tabs>
                <w:tab w:val="left" w:pos="1860"/>
              </w:tabs>
              <w:spacing w:after="0"/>
              <w:ind w:left="0"/>
              <w:jc w:val="both"/>
              <w:rPr>
                <w:i/>
                <w:sz w:val="24"/>
                <w:szCs w:val="24"/>
              </w:rPr>
            </w:pPr>
            <w:r>
              <w:rPr>
                <w:bCs/>
                <w:i/>
                <w:color w:val="000000"/>
                <w:sz w:val="24"/>
                <w:szCs w:val="24"/>
              </w:rPr>
              <w:t>Результаты полевого</w:t>
            </w:r>
            <w:r>
              <w:rPr>
                <w:rFonts w:hint="default"/>
                <w:bCs/>
                <w:i/>
                <w:color w:val="000000"/>
                <w:sz w:val="24"/>
                <w:szCs w:val="24"/>
                <w:lang w:val="ru-RU"/>
              </w:rPr>
              <w:t xml:space="preserve"> </w:t>
            </w:r>
            <w:bookmarkStart w:id="6" w:name="_GoBack"/>
            <w:bookmarkEnd w:id="6"/>
            <w:r>
              <w:rPr>
                <w:bCs/>
                <w:i/>
                <w:sz w:val="24"/>
                <w:szCs w:val="24"/>
              </w:rPr>
              <w:t>и камерального</w:t>
            </w:r>
            <w:r>
              <w:rPr>
                <w:bCs/>
                <w:i/>
                <w:color w:val="000000"/>
                <w:sz w:val="24"/>
                <w:szCs w:val="24"/>
              </w:rPr>
              <w:t xml:space="preserve"> контроля оформляются Актом контроля качества материалов</w:t>
            </w:r>
          </w:p>
        </w:tc>
      </w:tr>
      <w:tr w14:paraId="2E976594">
        <w:tc>
          <w:tcPr>
            <w:tcW w:w="567" w:type="dxa"/>
            <w:shd w:val="clear" w:color="auto" w:fill="auto"/>
            <w:noWrap w:val="0"/>
            <w:vAlign w:val="center"/>
          </w:tcPr>
          <w:p w14:paraId="6FF54912">
            <w:pPr>
              <w:numPr>
                <w:ilvl w:val="0"/>
                <w:numId w:val="1"/>
              </w:numPr>
              <w:spacing w:before="60" w:after="60"/>
              <w:ind w:left="-57" w:firstLine="0"/>
              <w:rPr>
                <w:sz w:val="24"/>
                <w:szCs w:val="24"/>
              </w:rPr>
            </w:pPr>
          </w:p>
        </w:tc>
        <w:tc>
          <w:tcPr>
            <w:tcW w:w="8930" w:type="dxa"/>
            <w:gridSpan w:val="2"/>
            <w:shd w:val="clear" w:color="auto" w:fill="auto"/>
            <w:noWrap w:val="0"/>
            <w:vAlign w:val="center"/>
          </w:tcPr>
          <w:p w14:paraId="2AFAFA68">
            <w:pPr>
              <w:pStyle w:val="14"/>
              <w:tabs>
                <w:tab w:val="left" w:pos="1860"/>
              </w:tabs>
              <w:spacing w:before="60" w:after="60"/>
              <w:ind w:left="0"/>
              <w:rPr>
                <w:sz w:val="24"/>
                <w:szCs w:val="24"/>
              </w:rPr>
            </w:pPr>
            <w:r>
              <w:rPr>
                <w:b/>
                <w:bCs/>
                <w:caps/>
                <w:sz w:val="24"/>
                <w:szCs w:val="24"/>
              </w:rPr>
              <w:t>Используемые документы и материалы</w:t>
            </w:r>
          </w:p>
        </w:tc>
      </w:tr>
      <w:tr w14:paraId="6D36671A">
        <w:tc>
          <w:tcPr>
            <w:tcW w:w="567" w:type="dxa"/>
            <w:shd w:val="clear" w:color="auto" w:fill="auto"/>
            <w:noWrap w:val="0"/>
            <w:vAlign w:val="center"/>
          </w:tcPr>
          <w:p w14:paraId="7DB84783">
            <w:pPr>
              <w:numPr>
                <w:ilvl w:val="1"/>
                <w:numId w:val="1"/>
              </w:numPr>
              <w:spacing w:before="60" w:after="60"/>
              <w:ind w:left="-57" w:firstLine="0"/>
              <w:jc w:val="center"/>
              <w:rPr>
                <w:sz w:val="24"/>
                <w:szCs w:val="24"/>
              </w:rPr>
            </w:pPr>
          </w:p>
        </w:tc>
        <w:tc>
          <w:tcPr>
            <w:tcW w:w="2693" w:type="dxa"/>
            <w:shd w:val="clear" w:color="auto" w:fill="auto"/>
            <w:noWrap w:val="0"/>
            <w:vAlign w:val="center"/>
          </w:tcPr>
          <w:p w14:paraId="2DEC3B4F">
            <w:pPr>
              <w:spacing w:before="60" w:after="60"/>
              <w:ind w:left="-25" w:firstLine="25"/>
              <w:jc w:val="center"/>
              <w:rPr>
                <w:sz w:val="22"/>
                <w:szCs w:val="22"/>
              </w:rPr>
            </w:pPr>
            <w:r>
              <w:rPr>
                <w:sz w:val="22"/>
                <w:szCs w:val="22"/>
              </w:rPr>
              <w:t>Перечень нормативных правовых актов; НТД, в соответствии с требованиями которых будут выполнены инженерные изыскания</w:t>
            </w:r>
          </w:p>
        </w:tc>
        <w:tc>
          <w:tcPr>
            <w:tcW w:w="6237" w:type="dxa"/>
            <w:shd w:val="clear" w:color="auto" w:fill="auto"/>
            <w:noWrap w:val="0"/>
            <w:vAlign w:val="center"/>
          </w:tcPr>
          <w:p w14:paraId="52A91577">
            <w:pPr>
              <w:pStyle w:val="13"/>
              <w:numPr>
                <w:ilvl w:val="0"/>
                <w:numId w:val="3"/>
              </w:numPr>
              <w:spacing w:after="0"/>
              <w:ind w:left="317" w:hanging="283"/>
              <w:jc w:val="both"/>
              <w:rPr>
                <w:i/>
                <w:sz w:val="24"/>
                <w:szCs w:val="24"/>
              </w:rPr>
            </w:pPr>
            <w:r>
              <w:rPr>
                <w:i/>
                <w:sz w:val="24"/>
                <w:szCs w:val="24"/>
              </w:rPr>
              <w:t>СП 47.13330.2016 «СНиП 11-02-96 Инженерные изыскания для строительства. Основные положения» (с изменением № 1).</w:t>
            </w:r>
          </w:p>
          <w:p w14:paraId="14D7EADF">
            <w:pPr>
              <w:pStyle w:val="13"/>
              <w:numPr>
                <w:ilvl w:val="0"/>
                <w:numId w:val="3"/>
              </w:numPr>
              <w:spacing w:after="0"/>
              <w:ind w:left="317" w:hanging="283"/>
              <w:jc w:val="both"/>
              <w:rPr>
                <w:i/>
                <w:sz w:val="24"/>
                <w:szCs w:val="24"/>
              </w:rPr>
            </w:pPr>
            <w:r>
              <w:rPr>
                <w:i/>
                <w:sz w:val="24"/>
                <w:szCs w:val="24"/>
              </w:rPr>
              <w:t>СП 502.1325800.2021 «Инженерно-экологические изыскания для строительства. Общие правила производства работ».</w:t>
            </w:r>
          </w:p>
          <w:p w14:paraId="3AF02108">
            <w:pPr>
              <w:pStyle w:val="13"/>
              <w:numPr>
                <w:ilvl w:val="0"/>
                <w:numId w:val="3"/>
              </w:numPr>
              <w:spacing w:after="0"/>
              <w:ind w:left="317" w:hanging="283"/>
              <w:jc w:val="both"/>
              <w:rPr>
                <w:i/>
                <w:sz w:val="24"/>
                <w:szCs w:val="24"/>
              </w:rPr>
            </w:pPr>
            <w:r>
              <w:rPr>
                <w:i/>
                <w:sz w:val="24"/>
                <w:szCs w:val="24"/>
              </w:rPr>
              <w:t>СП 131.13330.2025 «Строительная климатология СНиП 23-01-99*»</w:t>
            </w:r>
          </w:p>
          <w:p w14:paraId="26CC3D62">
            <w:pPr>
              <w:pStyle w:val="13"/>
              <w:numPr>
                <w:ilvl w:val="0"/>
                <w:numId w:val="3"/>
              </w:numPr>
              <w:spacing w:after="0"/>
              <w:ind w:left="317" w:hanging="283"/>
              <w:jc w:val="both"/>
              <w:rPr>
                <w:i/>
                <w:color w:val="000000"/>
                <w:sz w:val="24"/>
                <w:szCs w:val="24"/>
              </w:rPr>
            </w:pPr>
            <w:r>
              <w:rPr>
                <w:i/>
                <w:color w:val="000000"/>
                <w:sz w:val="24"/>
                <w:szCs w:val="24"/>
              </w:rPr>
              <w:t>СанПиН 2.6.1.2523-09 «Нормы радиационной безопасности (НРБ-99/2009)».</w:t>
            </w:r>
          </w:p>
          <w:p w14:paraId="31BD5951">
            <w:pPr>
              <w:pStyle w:val="13"/>
              <w:numPr>
                <w:ilvl w:val="0"/>
                <w:numId w:val="3"/>
              </w:numPr>
              <w:spacing w:after="0"/>
              <w:ind w:left="317" w:hanging="283"/>
              <w:jc w:val="both"/>
              <w:rPr>
                <w:i/>
                <w:color w:val="000000"/>
                <w:sz w:val="24"/>
                <w:szCs w:val="24"/>
              </w:rPr>
            </w:pPr>
            <w:r>
              <w:rPr>
                <w:i/>
                <w:color w:val="000000"/>
                <w:sz w:val="24"/>
                <w:szCs w:val="24"/>
              </w:rPr>
              <w:t>СП 2.6.1.2612-10 «Основные санитарные правила обеспечения радиационной безопасности (ОСПОРБ-99/2010)».</w:t>
            </w:r>
          </w:p>
          <w:p w14:paraId="732882DD">
            <w:pPr>
              <w:pStyle w:val="13"/>
              <w:numPr>
                <w:ilvl w:val="0"/>
                <w:numId w:val="3"/>
              </w:numPr>
              <w:spacing w:after="0"/>
              <w:ind w:left="317" w:hanging="283"/>
              <w:jc w:val="both"/>
              <w:rPr>
                <w:i/>
                <w:color w:val="000000"/>
                <w:sz w:val="24"/>
                <w:szCs w:val="24"/>
              </w:rPr>
            </w:pPr>
            <w:r>
              <w:rPr>
                <w:i/>
                <w:color w:val="000000"/>
                <w:sz w:val="24"/>
                <w:szCs w:val="24"/>
              </w:rPr>
              <w:t>СанПиН 2.6.4115-25 «Санитарно-эпидемиологические требования в области радиационной безопасности населения при обращении источников ионизирующего излучения».</w:t>
            </w:r>
          </w:p>
          <w:p w14:paraId="76A3FB0F">
            <w:pPr>
              <w:pStyle w:val="13"/>
              <w:numPr>
                <w:ilvl w:val="0"/>
                <w:numId w:val="3"/>
              </w:numPr>
              <w:spacing w:after="0"/>
              <w:ind w:left="317" w:hanging="283"/>
              <w:jc w:val="both"/>
              <w:rPr>
                <w:i/>
                <w:color w:val="000000"/>
                <w:sz w:val="24"/>
                <w:szCs w:val="24"/>
              </w:rPr>
            </w:pPr>
            <w:r>
              <w:rPr>
                <w:i/>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171E451D">
            <w:pPr>
              <w:pStyle w:val="13"/>
              <w:numPr>
                <w:ilvl w:val="0"/>
                <w:numId w:val="3"/>
              </w:numPr>
              <w:spacing w:after="0"/>
              <w:ind w:left="317" w:hanging="283"/>
              <w:jc w:val="both"/>
              <w:rPr>
                <w:i/>
                <w:color w:val="000000"/>
                <w:sz w:val="24"/>
                <w:szCs w:val="24"/>
              </w:rPr>
            </w:pPr>
            <w:bookmarkStart w:id="5" w:name="_Ref379989043"/>
            <w:r>
              <w:rPr>
                <w:i/>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bookmarkEnd w:id="5"/>
          </w:p>
          <w:p w14:paraId="3E6B21D3">
            <w:pPr>
              <w:pStyle w:val="13"/>
              <w:numPr>
                <w:ilvl w:val="0"/>
                <w:numId w:val="3"/>
              </w:numPr>
              <w:spacing w:after="0"/>
              <w:ind w:left="317" w:hanging="283"/>
              <w:jc w:val="both"/>
              <w:rPr>
                <w:i/>
                <w:sz w:val="24"/>
                <w:szCs w:val="24"/>
              </w:rPr>
            </w:pPr>
            <w:r>
              <w:rPr>
                <w:b/>
                <w:i/>
                <w:color w:val="FF0000"/>
                <w:sz w:val="24"/>
                <w:szCs w:val="24"/>
              </w:rPr>
              <w:t>(Благоустройство Москва</w:t>
            </w:r>
            <w:r>
              <w:rPr>
                <w:b/>
                <w:i/>
                <w:color w:val="548DD4"/>
                <w:sz w:val="24"/>
                <w:szCs w:val="24"/>
              </w:rPr>
              <w:t>или ПП 514</w:t>
            </w:r>
            <w:r>
              <w:rPr>
                <w:b/>
                <w:i/>
                <w:color w:val="FF0000"/>
                <w:sz w:val="24"/>
                <w:szCs w:val="24"/>
              </w:rPr>
              <w:t>)</w:t>
            </w:r>
            <w:r>
              <w:rPr>
                <w:i/>
                <w:sz w:val="24"/>
                <w:szCs w:val="24"/>
              </w:rPr>
              <w:t xml:space="preserve"> МГСН 1.02.02 «Нормы и правила проектирования комплексного благоустройства на территории города Москвы» от 06.08.2002.</w:t>
            </w:r>
          </w:p>
          <w:p w14:paraId="582D72BF">
            <w:pPr>
              <w:pStyle w:val="13"/>
              <w:numPr>
                <w:ilvl w:val="0"/>
                <w:numId w:val="3"/>
              </w:numPr>
              <w:spacing w:after="0"/>
              <w:ind w:left="317" w:hanging="283"/>
              <w:jc w:val="both"/>
              <w:rPr>
                <w:i/>
                <w:sz w:val="24"/>
                <w:szCs w:val="24"/>
              </w:rPr>
            </w:pPr>
            <w:r>
              <w:rPr>
                <w:b/>
                <w:i/>
                <w:color w:val="FF0000"/>
                <w:sz w:val="24"/>
                <w:szCs w:val="24"/>
              </w:rPr>
              <w:t>(Благоустройство Москва</w:t>
            </w:r>
            <w:r>
              <w:rPr>
                <w:b/>
                <w:i/>
                <w:color w:val="548DD4"/>
                <w:sz w:val="24"/>
                <w:szCs w:val="24"/>
              </w:rPr>
              <w:t>или МГСН</w:t>
            </w:r>
            <w:r>
              <w:rPr>
                <w:b/>
                <w:i/>
                <w:color w:val="FF0000"/>
                <w:sz w:val="24"/>
                <w:szCs w:val="24"/>
              </w:rPr>
              <w:t>)</w:t>
            </w:r>
            <w:r>
              <w:rPr>
                <w:i/>
                <w:color w:val="000000"/>
                <w:sz w:val="24"/>
                <w:szCs w:val="24"/>
              </w:rPr>
              <w:t>Постановление Правительства Москвы «О повышении качества почвогрунтов в городе Москве» № 514-ПП от 27.02.2004.</w:t>
            </w:r>
          </w:p>
          <w:p w14:paraId="2C7AE87A">
            <w:pPr>
              <w:pStyle w:val="13"/>
              <w:numPr>
                <w:ilvl w:val="0"/>
                <w:numId w:val="3"/>
              </w:numPr>
              <w:spacing w:after="0"/>
              <w:ind w:left="317" w:hanging="283"/>
              <w:jc w:val="both"/>
              <w:rPr>
                <w:i/>
                <w:color w:val="000000"/>
                <w:sz w:val="24"/>
                <w:szCs w:val="24"/>
              </w:rPr>
            </w:pPr>
            <w:r>
              <w:rPr>
                <w:i/>
                <w:sz w:val="24"/>
                <w:szCs w:val="24"/>
              </w:rPr>
              <w:t>Приказ Минприроды России «Об утверждении критериев отнесения отходов к</w:t>
            </w:r>
            <w:r>
              <w:rPr>
                <w:i/>
                <w:sz w:val="24"/>
                <w:szCs w:val="24"/>
                <w:lang w:val="en-US"/>
              </w:rPr>
              <w:t>I</w:t>
            </w:r>
            <w:r>
              <w:rPr>
                <w:i/>
                <w:sz w:val="24"/>
                <w:szCs w:val="24"/>
              </w:rPr>
              <w:t>-</w:t>
            </w:r>
            <w:r>
              <w:rPr>
                <w:i/>
                <w:sz w:val="24"/>
                <w:szCs w:val="24"/>
                <w:lang w:val="en-US"/>
              </w:rPr>
              <w:t>V</w:t>
            </w:r>
            <w:r>
              <w:rPr>
                <w:i/>
                <w:sz w:val="24"/>
                <w:szCs w:val="24"/>
              </w:rPr>
              <w:t xml:space="preserve"> классам опасности по степени негативного воздействия на окружающую среду» № 158 от 31.03.2025</w:t>
            </w:r>
            <w:r>
              <w:rPr>
                <w:i/>
                <w:color w:val="000000"/>
                <w:sz w:val="24"/>
                <w:szCs w:val="24"/>
              </w:rPr>
              <w:t>.</w:t>
            </w:r>
          </w:p>
          <w:p w14:paraId="759D8FA6">
            <w:pPr>
              <w:pStyle w:val="13"/>
              <w:numPr>
                <w:ilvl w:val="0"/>
                <w:numId w:val="3"/>
              </w:numPr>
              <w:spacing w:after="0"/>
              <w:ind w:left="317" w:hanging="283"/>
              <w:jc w:val="both"/>
              <w:rPr>
                <w:i/>
                <w:color w:val="000000"/>
                <w:sz w:val="24"/>
                <w:szCs w:val="24"/>
              </w:rPr>
            </w:pPr>
            <w:r>
              <w:rPr>
                <w:bCs/>
                <w:i/>
                <w:sz w:val="24"/>
                <w:szCs w:val="24"/>
              </w:rPr>
              <w:t>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r>
              <w:rPr>
                <w:i/>
                <w:color w:val="000000"/>
                <w:sz w:val="24"/>
                <w:szCs w:val="24"/>
              </w:rPr>
              <w:t>.</w:t>
            </w:r>
          </w:p>
          <w:p w14:paraId="41DC4980">
            <w:pPr>
              <w:pStyle w:val="13"/>
              <w:numPr>
                <w:ilvl w:val="0"/>
                <w:numId w:val="3"/>
              </w:numPr>
              <w:spacing w:after="0"/>
              <w:ind w:left="317" w:hanging="283"/>
              <w:jc w:val="both"/>
              <w:rPr>
                <w:bCs/>
                <w:i/>
                <w:sz w:val="24"/>
                <w:szCs w:val="24"/>
              </w:rPr>
            </w:pPr>
            <w:r>
              <w:rPr>
                <w:b/>
                <w:i/>
                <w:color w:val="FF0000"/>
                <w:sz w:val="24"/>
                <w:szCs w:val="24"/>
              </w:rPr>
              <w:t xml:space="preserve"> (Здание)</w:t>
            </w:r>
            <w:r>
              <w:rPr>
                <w:i/>
                <w:color w:val="000000"/>
                <w:sz w:val="24"/>
                <w:szCs w:val="24"/>
              </w:rPr>
              <w:t xml:space="preserve"> МР</w:t>
            </w:r>
            <w:r>
              <w:rPr>
                <w:bCs/>
                <w:i/>
                <w:sz w:val="24"/>
                <w:szCs w:val="24"/>
              </w:rPr>
              <w:t xml:space="preserve">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p>
          <w:p w14:paraId="30B10CC4">
            <w:pPr>
              <w:pStyle w:val="13"/>
              <w:numPr>
                <w:ilvl w:val="0"/>
                <w:numId w:val="3"/>
              </w:numPr>
              <w:spacing w:after="0"/>
              <w:ind w:left="317" w:hanging="283"/>
              <w:jc w:val="both"/>
              <w:rPr>
                <w:b/>
                <w:bCs/>
                <w:color w:val="FF0000"/>
                <w:sz w:val="24"/>
                <w:szCs w:val="24"/>
              </w:rPr>
            </w:pPr>
            <w:r>
              <w:rPr>
                <w:b/>
                <w:i/>
                <w:color w:val="FF0000"/>
                <w:sz w:val="24"/>
                <w:szCs w:val="24"/>
              </w:rPr>
              <w:t>(Москва)</w:t>
            </w:r>
            <w:r>
              <w:rPr>
                <w:i/>
                <w:color w:val="000000"/>
                <w:sz w:val="24"/>
                <w:szCs w:val="24"/>
              </w:rPr>
              <w:t xml:space="preserve"> Инструкция по проведению инженерно-экологических изысканий для подготовки проектной документации строительства, реконструкции объектов в г.Москве, утверждена Приказом Москомархитектуры № 66 от 23.07.2008.</w:t>
            </w:r>
          </w:p>
          <w:p w14:paraId="516E058D">
            <w:pPr>
              <w:pStyle w:val="14"/>
              <w:numPr>
                <w:ilvl w:val="0"/>
                <w:numId w:val="3"/>
              </w:numPr>
              <w:tabs>
                <w:tab w:val="left" w:pos="318"/>
              </w:tabs>
              <w:spacing w:after="0"/>
              <w:ind w:left="317" w:hanging="283"/>
              <w:jc w:val="both"/>
              <w:rPr>
                <w:b/>
                <w:i/>
                <w:color w:val="FF0000"/>
                <w:sz w:val="24"/>
                <w:szCs w:val="24"/>
              </w:rPr>
            </w:pPr>
            <w:r>
              <w:rPr>
                <w:b/>
                <w:i/>
                <w:color w:val="FF0000"/>
                <w:sz w:val="24"/>
                <w:szCs w:val="24"/>
              </w:rPr>
              <w:t>(Москва)</w:t>
            </w:r>
            <w:r>
              <w:rPr>
                <w:i/>
                <w:sz w:val="24"/>
                <w:szCs w:val="24"/>
              </w:rPr>
              <w:t>Постановление Правительства Москвы «Об утверждении Порядка обращения с отходами строительства и сноса в городе Москве» № 1386-ПП от 26.08.2020.</w:t>
            </w:r>
          </w:p>
          <w:p w14:paraId="0A442FAE">
            <w:pPr>
              <w:pStyle w:val="14"/>
              <w:numPr>
                <w:ilvl w:val="0"/>
                <w:numId w:val="3"/>
              </w:numPr>
              <w:tabs>
                <w:tab w:val="left" w:pos="318"/>
              </w:tabs>
              <w:spacing w:after="0"/>
              <w:ind w:left="317" w:hanging="283"/>
              <w:jc w:val="both"/>
              <w:rPr>
                <w:b/>
                <w:bCs/>
                <w:color w:val="FF0000"/>
                <w:sz w:val="24"/>
                <w:szCs w:val="24"/>
              </w:rPr>
            </w:pPr>
            <w:r>
              <w:rPr>
                <w:b/>
                <w:i/>
                <w:color w:val="FF0000"/>
                <w:sz w:val="24"/>
                <w:szCs w:val="24"/>
              </w:rPr>
              <w:t>(Москва)</w:t>
            </w:r>
            <w:r>
              <w:rPr>
                <w:i/>
                <w:sz w:val="24"/>
                <w:szCs w:val="24"/>
              </w:rPr>
              <w:t>Постановление Правительства Москвы «Об утверждении Административного регламента предоставления государственной услуги города Москвы «Выдача разрешения на перемещение отходов строительства, сноса зданий и сооружений, в том числе грунтов» № 1387-ПП от 26.08.2020.</w:t>
            </w:r>
          </w:p>
        </w:tc>
      </w:tr>
      <w:tr w14:paraId="0485C9D4">
        <w:tc>
          <w:tcPr>
            <w:tcW w:w="567" w:type="dxa"/>
            <w:shd w:val="clear" w:color="auto" w:fill="auto"/>
            <w:noWrap w:val="0"/>
            <w:vAlign w:val="center"/>
          </w:tcPr>
          <w:p w14:paraId="27040AB0">
            <w:pPr>
              <w:numPr>
                <w:ilvl w:val="1"/>
                <w:numId w:val="1"/>
              </w:numPr>
              <w:spacing w:before="60" w:after="60"/>
              <w:ind w:left="-57" w:firstLine="0"/>
              <w:jc w:val="center"/>
              <w:rPr>
                <w:sz w:val="24"/>
                <w:szCs w:val="24"/>
              </w:rPr>
            </w:pPr>
          </w:p>
        </w:tc>
        <w:tc>
          <w:tcPr>
            <w:tcW w:w="2693" w:type="dxa"/>
            <w:shd w:val="clear" w:color="auto" w:fill="auto"/>
            <w:noWrap w:val="0"/>
            <w:vAlign w:val="center"/>
          </w:tcPr>
          <w:p w14:paraId="52B6B29A">
            <w:pPr>
              <w:spacing w:before="60" w:after="60"/>
              <w:ind w:left="-25" w:firstLine="25"/>
              <w:jc w:val="center"/>
              <w:rPr>
                <w:sz w:val="22"/>
                <w:szCs w:val="22"/>
              </w:rPr>
            </w:pPr>
            <w:r>
              <w:rPr>
                <w:sz w:val="22"/>
                <w:szCs w:val="22"/>
              </w:rPr>
              <w:t>Материалы ранее выполненных инженерных изысканий на данной территории, которые будут использованы</w:t>
            </w:r>
          </w:p>
        </w:tc>
        <w:tc>
          <w:tcPr>
            <w:tcW w:w="6237" w:type="dxa"/>
            <w:shd w:val="clear" w:color="auto" w:fill="auto"/>
            <w:noWrap w:val="0"/>
            <w:vAlign w:val="center"/>
          </w:tcPr>
          <w:p w14:paraId="2BF2C306">
            <w:pPr>
              <w:tabs>
                <w:tab w:val="left" w:pos="5217"/>
              </w:tabs>
              <w:spacing w:before="60" w:after="60"/>
              <w:ind w:left="34" w:right="34"/>
              <w:jc w:val="both"/>
              <w:rPr>
                <w:bCs/>
                <w:i/>
                <w:sz w:val="24"/>
                <w:szCs w:val="24"/>
              </w:rPr>
            </w:pPr>
            <w:r>
              <w:rPr>
                <w:bCs/>
                <w:i/>
                <w:sz w:val="24"/>
                <w:szCs w:val="24"/>
              </w:rPr>
              <w:t>Не используются</w:t>
            </w:r>
          </w:p>
          <w:p w14:paraId="6A5BCFEC">
            <w:pPr>
              <w:tabs>
                <w:tab w:val="left" w:pos="5217"/>
              </w:tabs>
              <w:spacing w:before="60" w:after="60"/>
              <w:ind w:left="34" w:right="34"/>
              <w:jc w:val="both"/>
              <w:rPr>
                <w:bCs/>
                <w:i/>
                <w:color w:val="000000"/>
                <w:sz w:val="24"/>
                <w:szCs w:val="24"/>
              </w:rPr>
            </w:pPr>
            <w:r>
              <w:rPr>
                <w:bCs/>
                <w:i/>
                <w:sz w:val="24"/>
                <w:szCs w:val="24"/>
                <w:highlight w:val="yellow"/>
              </w:rPr>
              <w:t>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p>
        </w:tc>
      </w:tr>
      <w:tr w14:paraId="2624DFD7">
        <w:tc>
          <w:tcPr>
            <w:tcW w:w="567" w:type="dxa"/>
            <w:shd w:val="clear" w:color="auto" w:fill="auto"/>
            <w:noWrap w:val="0"/>
            <w:vAlign w:val="center"/>
          </w:tcPr>
          <w:p w14:paraId="7167739D">
            <w:pPr>
              <w:numPr>
                <w:ilvl w:val="0"/>
                <w:numId w:val="1"/>
              </w:numPr>
              <w:spacing w:before="60" w:after="60"/>
              <w:ind w:left="-57" w:firstLine="0"/>
              <w:rPr>
                <w:sz w:val="24"/>
                <w:szCs w:val="24"/>
              </w:rPr>
            </w:pPr>
          </w:p>
        </w:tc>
        <w:tc>
          <w:tcPr>
            <w:tcW w:w="8930" w:type="dxa"/>
            <w:gridSpan w:val="2"/>
            <w:shd w:val="clear" w:color="auto" w:fill="auto"/>
            <w:noWrap w:val="0"/>
            <w:vAlign w:val="center"/>
          </w:tcPr>
          <w:p w14:paraId="6A8E10CF">
            <w:pPr>
              <w:pStyle w:val="14"/>
              <w:tabs>
                <w:tab w:val="left" w:pos="1860"/>
              </w:tabs>
              <w:spacing w:before="60" w:after="60"/>
              <w:ind w:left="0"/>
              <w:rPr>
                <w:i/>
                <w:sz w:val="24"/>
                <w:szCs w:val="24"/>
              </w:rPr>
            </w:pPr>
            <w:r>
              <w:rPr>
                <w:b/>
                <w:bCs/>
                <w:caps/>
                <w:sz w:val="24"/>
                <w:szCs w:val="24"/>
              </w:rPr>
              <w:t>Представляемые отчетные материалы</w:t>
            </w:r>
          </w:p>
        </w:tc>
      </w:tr>
      <w:tr w14:paraId="02A38F00">
        <w:tc>
          <w:tcPr>
            <w:tcW w:w="567" w:type="dxa"/>
            <w:shd w:val="clear" w:color="auto" w:fill="auto"/>
            <w:noWrap w:val="0"/>
            <w:vAlign w:val="center"/>
          </w:tcPr>
          <w:p w14:paraId="464C7EA0">
            <w:pPr>
              <w:numPr>
                <w:ilvl w:val="1"/>
                <w:numId w:val="1"/>
              </w:numPr>
              <w:spacing w:before="60" w:after="60"/>
              <w:ind w:left="-57" w:firstLine="0"/>
              <w:jc w:val="center"/>
              <w:rPr>
                <w:sz w:val="24"/>
                <w:szCs w:val="24"/>
              </w:rPr>
            </w:pPr>
          </w:p>
        </w:tc>
        <w:tc>
          <w:tcPr>
            <w:tcW w:w="2693" w:type="dxa"/>
            <w:shd w:val="clear" w:color="auto" w:fill="auto"/>
            <w:noWrap w:val="0"/>
            <w:vAlign w:val="center"/>
          </w:tcPr>
          <w:p w14:paraId="4A9C0AC2">
            <w:pPr>
              <w:spacing w:before="60" w:after="60"/>
              <w:ind w:left="-25" w:firstLine="25"/>
              <w:jc w:val="center"/>
              <w:rPr>
                <w:strike/>
                <w:color w:val="FF0000"/>
                <w:sz w:val="22"/>
                <w:szCs w:val="22"/>
              </w:rPr>
            </w:pPr>
            <w:r>
              <w:rPr>
                <w:sz w:val="22"/>
                <w:szCs w:val="22"/>
              </w:rPr>
              <w:t>Перечень и состав отчетных материалов, сроки, форма и порядок их представления заказчику</w:t>
            </w:r>
          </w:p>
        </w:tc>
        <w:tc>
          <w:tcPr>
            <w:tcW w:w="6237" w:type="dxa"/>
            <w:shd w:val="clear" w:color="auto" w:fill="auto"/>
            <w:noWrap w:val="0"/>
            <w:vAlign w:val="center"/>
          </w:tcPr>
          <w:p w14:paraId="0CFFD41E">
            <w:pPr>
              <w:pStyle w:val="28"/>
              <w:tabs>
                <w:tab w:val="left" w:pos="5076"/>
                <w:tab w:val="left" w:pos="5217"/>
              </w:tabs>
              <w:spacing w:after="0" w:line="240" w:lineRule="auto"/>
              <w:ind w:left="0" w:right="34"/>
              <w:jc w:val="both"/>
              <w:rPr>
                <w:rFonts w:ascii="Times New Roman" w:hAnsi="Times New Roman"/>
                <w:bCs/>
                <w:i/>
                <w:sz w:val="24"/>
                <w:szCs w:val="24"/>
                <w:highlight w:val="yellow"/>
              </w:rPr>
            </w:pPr>
            <w:r>
              <w:rPr>
                <w:rFonts w:ascii="Times New Roman" w:hAnsi="Times New Roman"/>
                <w:bCs/>
                <w:i/>
                <w:sz w:val="24"/>
                <w:szCs w:val="24"/>
                <w:highlight w:val="yellow"/>
              </w:rPr>
              <w:t>Результатом ИЭИ является «Технический отчет по результатам инженерно-экологических изысканий</w:t>
            </w:r>
            <w:r>
              <w:rPr>
                <w:rFonts w:ascii="Times New Roman" w:hAnsi="Times New Roman"/>
                <w:bCs/>
                <w:i/>
                <w:sz w:val="24"/>
                <w:szCs w:val="24"/>
                <w:highlight w:val="lightGray"/>
              </w:rPr>
              <w:t>для подготовки проектной документации</w:t>
            </w:r>
            <w:r>
              <w:rPr>
                <w:rFonts w:ascii="Times New Roman" w:hAnsi="Times New Roman"/>
                <w:bCs/>
                <w:i/>
                <w:sz w:val="24"/>
                <w:szCs w:val="24"/>
                <w:highlight w:val="yellow"/>
              </w:rPr>
              <w:t>»</w:t>
            </w:r>
            <w:r>
              <w:rPr>
                <w:rFonts w:ascii="Times New Roman" w:hAnsi="Times New Roman"/>
                <w:i/>
                <w:color w:val="000000"/>
                <w:sz w:val="24"/>
                <w:szCs w:val="24"/>
              </w:rPr>
              <w:t>в составе:</w:t>
            </w:r>
          </w:p>
          <w:p w14:paraId="57A9FAF2">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введение;</w:t>
            </w:r>
          </w:p>
          <w:p w14:paraId="62C8DDD0">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инженерно-экологическая изученность территории;</w:t>
            </w:r>
          </w:p>
          <w:p w14:paraId="3C3E2CF1">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краткая характеристика природных и антропогенных условий (в т.ч. климатические условия, ландшафтные условия и рельеф, хозяйственное освоение территории, геоморофологические и геологические условия, гидрологические и гидрогеологические условия, почвенный покров, растительный покров, животный мир, данные об основных источниках загрязнения)</w:t>
            </w:r>
          </w:p>
          <w:p w14:paraId="32694C80">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методика и технология выполнения работ;</w:t>
            </w:r>
          </w:p>
          <w:p w14:paraId="1C63D642">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результаты инженерно-экологических работ и исследований (в т.ч. радиационное, химическое, биологическое и другие виды загрязнений почв (грунтов), поверхностных и подземных вод, атмосферного воздуха; акустическое загрязнение ОС, оценка вибрации, измерение параметров электромагнитного поля; определение класса опасности грунта с применением Критерия (2)  (биотестирование водной вытяжки с возможностью присвоения V класса опасности));</w:t>
            </w:r>
          </w:p>
          <w:p w14:paraId="2C3E1215">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санитарно-эпидемиологическое состояние компонентов природной среды;</w:t>
            </w:r>
          </w:p>
          <w:p w14:paraId="3EB30315">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сведения о наличии зон с особыми условиями использования территории;</w:t>
            </w:r>
          </w:p>
          <w:p w14:paraId="0599613F">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сведения по контролю качества и приемке работ;</w:t>
            </w:r>
          </w:p>
          <w:p w14:paraId="29FE6F9E">
            <w:pPr>
              <w:pStyle w:val="28"/>
              <w:numPr>
                <w:ilvl w:val="0"/>
                <w:numId w:val="4"/>
              </w:numPr>
              <w:spacing w:after="0" w:line="240" w:lineRule="auto"/>
              <w:jc w:val="both"/>
              <w:rPr>
                <w:rFonts w:hint="default" w:ascii="Times New Roman" w:hAnsi="Times New Roman"/>
                <w:i/>
                <w:color w:val="000000"/>
                <w:sz w:val="24"/>
                <w:szCs w:val="24"/>
              </w:rPr>
            </w:pPr>
            <w:r>
              <w:rPr>
                <w:rFonts w:hint="default" w:ascii="Times New Roman" w:hAnsi="Times New Roman"/>
                <w:i/>
                <w:color w:val="000000"/>
                <w:sz w:val="24"/>
                <w:szCs w:val="24"/>
              </w:rPr>
              <w:t>заключение;</w:t>
            </w:r>
          </w:p>
          <w:p w14:paraId="684743EE">
            <w:pPr>
              <w:pStyle w:val="28"/>
              <w:numPr>
                <w:ilvl w:val="0"/>
                <w:numId w:val="4"/>
              </w:numPr>
              <w:spacing w:after="0" w:line="240" w:lineRule="auto"/>
              <w:jc w:val="both"/>
              <w:rPr>
                <w:rFonts w:ascii="Times New Roman" w:hAnsi="Times New Roman"/>
                <w:i/>
                <w:color w:val="000000"/>
                <w:sz w:val="24"/>
                <w:szCs w:val="24"/>
                <w:highlight w:val="yellow"/>
              </w:rPr>
            </w:pPr>
            <w:r>
              <w:rPr>
                <w:rFonts w:hint="default" w:ascii="Times New Roman" w:hAnsi="Times New Roman"/>
                <w:i/>
                <w:color w:val="000000"/>
                <w:sz w:val="24"/>
                <w:szCs w:val="24"/>
                <w:lang w:val="ru-RU"/>
              </w:rPr>
              <w:t>и</w:t>
            </w:r>
            <w:r>
              <w:rPr>
                <w:rFonts w:hint="default" w:ascii="Times New Roman" w:hAnsi="Times New Roman"/>
                <w:i/>
                <w:color w:val="000000"/>
                <w:sz w:val="24"/>
                <w:szCs w:val="24"/>
              </w:rPr>
              <w:t>спользованные документы и материалы;</w:t>
            </w:r>
          </w:p>
          <w:p w14:paraId="5B6F3C28">
            <w:pPr>
              <w:pStyle w:val="28"/>
              <w:numPr>
                <w:ilvl w:val="0"/>
                <w:numId w:val="4"/>
              </w:numPr>
              <w:spacing w:after="0" w:line="240" w:lineRule="auto"/>
              <w:jc w:val="both"/>
              <w:rPr>
                <w:rFonts w:ascii="Times New Roman" w:hAnsi="Times New Roman"/>
                <w:i/>
                <w:color w:val="000000"/>
                <w:sz w:val="24"/>
                <w:szCs w:val="24"/>
                <w:highlight w:val="yellow"/>
              </w:rPr>
            </w:pPr>
            <w:r>
              <w:rPr>
                <w:rFonts w:hint="default" w:ascii="Times New Roman" w:hAnsi="Times New Roman"/>
                <w:i/>
                <w:color w:val="000000"/>
                <w:sz w:val="24"/>
                <w:szCs w:val="24"/>
              </w:rPr>
              <w:t>текстовые приложения (акты отбора проб, протоколы лабораторных исследований и пр.);</w:t>
            </w:r>
          </w:p>
          <w:p w14:paraId="6EEA3DA8">
            <w:pPr>
              <w:pStyle w:val="28"/>
              <w:numPr>
                <w:ilvl w:val="0"/>
                <w:numId w:val="4"/>
              </w:numPr>
              <w:spacing w:after="0" w:line="240" w:lineRule="auto"/>
              <w:jc w:val="both"/>
              <w:rPr>
                <w:rFonts w:ascii="Times New Roman" w:hAnsi="Times New Roman"/>
                <w:i/>
                <w:color w:val="000000"/>
                <w:sz w:val="24"/>
                <w:szCs w:val="24"/>
                <w:highlight w:val="yellow"/>
              </w:rPr>
            </w:pPr>
            <w:r>
              <w:rPr>
                <w:rFonts w:ascii="Times New Roman" w:hAnsi="Times New Roman"/>
                <w:i/>
                <w:sz w:val="24"/>
                <w:szCs w:val="24"/>
                <w:highlight w:val="yellow"/>
              </w:rPr>
              <w:t>графическая часть: обзорная карта-схема зон экологических ограничений (</w:t>
            </w:r>
            <w:r>
              <w:rPr>
                <w:rFonts w:ascii="Times New Roman" w:hAnsi="Times New Roman"/>
                <w:i/>
                <w:sz w:val="24"/>
                <w:szCs w:val="24"/>
                <w:highlight w:val="lightGray"/>
              </w:rPr>
              <w:t>М 1:5000</w:t>
            </w:r>
            <w:r>
              <w:rPr>
                <w:rFonts w:ascii="Times New Roman" w:hAnsi="Times New Roman"/>
                <w:i/>
                <w:sz w:val="24"/>
                <w:szCs w:val="24"/>
                <w:highlight w:val="lightGray"/>
                <w:lang w:val="en-US"/>
              </w:rPr>
              <w:t> </w:t>
            </w:r>
            <w:r>
              <w:rPr>
                <w:rFonts w:ascii="Times New Roman" w:hAnsi="Times New Roman"/>
                <w:i/>
                <w:sz w:val="24"/>
                <w:szCs w:val="24"/>
                <w:highlight w:val="lightGray"/>
              </w:rPr>
              <w:t>-</w:t>
            </w:r>
            <w:r>
              <w:rPr>
                <w:rFonts w:ascii="Times New Roman" w:hAnsi="Times New Roman"/>
                <w:i/>
                <w:sz w:val="24"/>
                <w:szCs w:val="24"/>
                <w:highlight w:val="lightGray"/>
                <w:lang w:val="en-US"/>
              </w:rPr>
              <w:t> </w:t>
            </w:r>
            <w:r>
              <w:rPr>
                <w:rFonts w:ascii="Times New Roman" w:hAnsi="Times New Roman"/>
                <w:i/>
                <w:sz w:val="24"/>
                <w:szCs w:val="24"/>
                <w:highlight w:val="lightGray"/>
              </w:rPr>
              <w:t>М 1:2000</w:t>
            </w:r>
            <w:r>
              <w:rPr>
                <w:rFonts w:ascii="Times New Roman" w:hAnsi="Times New Roman"/>
                <w:i/>
                <w:sz w:val="24"/>
                <w:szCs w:val="24"/>
                <w:highlight w:val="yellow"/>
              </w:rPr>
              <w:t>),</w:t>
            </w:r>
            <w:r>
              <w:rPr>
                <w:rFonts w:ascii="Times New Roman" w:hAnsi="Times New Roman"/>
                <w:i/>
                <w:color w:val="000000"/>
                <w:sz w:val="24"/>
                <w:szCs w:val="24"/>
                <w:highlight w:val="yellow"/>
              </w:rPr>
              <w:t>карта фактического материала (</w:t>
            </w:r>
            <w:r>
              <w:rPr>
                <w:rFonts w:ascii="Times New Roman" w:hAnsi="Times New Roman"/>
                <w:i/>
                <w:color w:val="000000"/>
                <w:sz w:val="24"/>
                <w:szCs w:val="24"/>
                <w:highlight w:val="green"/>
              </w:rPr>
              <w:t>М 1:500</w:t>
            </w:r>
            <w:r>
              <w:rPr>
                <w:rFonts w:ascii="Times New Roman" w:hAnsi="Times New Roman"/>
                <w:i/>
                <w:color w:val="000000"/>
                <w:sz w:val="24"/>
                <w:szCs w:val="24"/>
                <w:highlight w:val="cyan"/>
              </w:rPr>
              <w:t>М 1:1000</w:t>
            </w:r>
            <w:r>
              <w:rPr>
                <w:rFonts w:ascii="Times New Roman" w:hAnsi="Times New Roman"/>
                <w:i/>
                <w:color w:val="000000"/>
                <w:sz w:val="24"/>
                <w:szCs w:val="24"/>
                <w:highlight w:val="yellow"/>
              </w:rPr>
              <w:t>), карта-схема современного экологического состояния территории (М 1:2000−1:1000).</w:t>
            </w:r>
          </w:p>
          <w:p w14:paraId="2199F848">
            <w:pPr>
              <w:pStyle w:val="14"/>
              <w:tabs>
                <w:tab w:val="left" w:pos="1860"/>
              </w:tabs>
              <w:spacing w:after="0"/>
              <w:ind w:left="0"/>
              <w:jc w:val="both"/>
              <w:rPr>
                <w:i/>
                <w:sz w:val="24"/>
                <w:szCs w:val="24"/>
                <w:highlight w:val="green"/>
              </w:rPr>
            </w:pPr>
            <w:r>
              <w:rPr>
                <w:bCs/>
                <w:i/>
                <w:sz w:val="24"/>
                <w:szCs w:val="24"/>
                <w:highlight w:val="green"/>
              </w:rPr>
              <w:t>«Технический отчет по результатам инженерно-экологических изысканий для подготовки проектной документации</w:t>
            </w:r>
            <w:r>
              <w:rPr>
                <w:i/>
                <w:sz w:val="24"/>
                <w:szCs w:val="24"/>
                <w:highlight w:val="green"/>
              </w:rPr>
              <w:t>» в составе:</w:t>
            </w:r>
          </w:p>
          <w:p w14:paraId="502E2747">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краткая характеристика природных и техногенных условий;</w:t>
            </w:r>
          </w:p>
          <w:p w14:paraId="79899415">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почвенно-растительные условия;</w:t>
            </w:r>
          </w:p>
          <w:p w14:paraId="73C68B14">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животный мир;</w:t>
            </w:r>
          </w:p>
          <w:p w14:paraId="297A2081">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хозяйственное использование территории;</w:t>
            </w:r>
          </w:p>
          <w:p w14:paraId="0088EACD">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социально-экономические условия;</w:t>
            </w:r>
          </w:p>
          <w:p w14:paraId="3E8BC1F7">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объекты культурного наследия;</w:t>
            </w:r>
          </w:p>
          <w:p w14:paraId="55D420EA">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современное экологическое состояние района изыскания (территории);</w:t>
            </w:r>
          </w:p>
          <w:p w14:paraId="6154BF72">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определение класса опасности грунта с применением Критерия (2) (биотестирование водной вытяжки с возможностью присвоения V класса опасности).</w:t>
            </w:r>
          </w:p>
          <w:p w14:paraId="1875FE09">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особо охраняемые природные территории и другие экологические ограничения природопользования – при наличии;</w:t>
            </w:r>
          </w:p>
          <w:p w14:paraId="4B5DBBA6">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предварительный прогноз возможных неблагоприятных изменений природной и техногенной среды;</w:t>
            </w:r>
          </w:p>
          <w:p w14:paraId="6575ED91">
            <w:pPr>
              <w:pStyle w:val="28"/>
              <w:numPr>
                <w:ilvl w:val="0"/>
                <w:numId w:val="4"/>
              </w:numPr>
              <w:spacing w:after="0" w:line="240" w:lineRule="auto"/>
              <w:ind w:left="601" w:hanging="241"/>
              <w:jc w:val="both"/>
              <w:rPr>
                <w:rFonts w:ascii="Times New Roman" w:hAnsi="Times New Roman"/>
                <w:i/>
                <w:sz w:val="24"/>
                <w:szCs w:val="24"/>
                <w:highlight w:val="green"/>
              </w:rPr>
            </w:pPr>
            <w:r>
              <w:rPr>
                <w:rFonts w:ascii="Times New Roman" w:hAnsi="Times New Roman"/>
                <w:i/>
                <w:sz w:val="24"/>
                <w:szCs w:val="24"/>
                <w:highlight w:val="green"/>
              </w:rPr>
              <w:t>анализ возможных непрогнозируемых последствий строительства и эксплуатации объекта;</w:t>
            </w:r>
          </w:p>
          <w:p w14:paraId="650C2415">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предложения к программе экологического мониторинга</w:t>
            </w:r>
            <w:r>
              <w:rPr>
                <w:rFonts w:ascii="Times New Roman" w:hAnsi="Times New Roman"/>
                <w:i/>
                <w:color w:val="76923C"/>
                <w:sz w:val="24"/>
                <w:szCs w:val="24"/>
              </w:rPr>
              <w:t>;</w:t>
            </w:r>
          </w:p>
          <w:p w14:paraId="6C3BB37E">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текстовые приложения (акты отбора проб, протоколы лабораторных исследований и пр.);</w:t>
            </w:r>
          </w:p>
          <w:p w14:paraId="2F2A648F">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графическая часть: обзорная карта-схема зон экологических ограничений (</w:t>
            </w:r>
            <w:r>
              <w:rPr>
                <w:rFonts w:ascii="Times New Roman" w:hAnsi="Times New Roman"/>
                <w:i/>
                <w:sz w:val="24"/>
                <w:szCs w:val="24"/>
                <w:highlight w:val="yellow"/>
              </w:rPr>
              <w:t>М 1:5000</w:t>
            </w:r>
            <w:r>
              <w:rPr>
                <w:rFonts w:ascii="Times New Roman" w:hAnsi="Times New Roman"/>
                <w:i/>
                <w:sz w:val="24"/>
                <w:szCs w:val="24"/>
                <w:highlight w:val="yellow"/>
                <w:lang w:val="en-US"/>
              </w:rPr>
              <w:t> </w:t>
            </w:r>
            <w:r>
              <w:rPr>
                <w:rFonts w:ascii="Times New Roman" w:hAnsi="Times New Roman"/>
                <w:i/>
                <w:sz w:val="24"/>
                <w:szCs w:val="24"/>
                <w:highlight w:val="yellow"/>
              </w:rPr>
              <w:t>-</w:t>
            </w:r>
            <w:r>
              <w:rPr>
                <w:rFonts w:ascii="Times New Roman" w:hAnsi="Times New Roman"/>
                <w:i/>
                <w:sz w:val="24"/>
                <w:szCs w:val="24"/>
                <w:highlight w:val="yellow"/>
                <w:lang w:val="en-US"/>
              </w:rPr>
              <w:t> </w:t>
            </w:r>
            <w:r>
              <w:rPr>
                <w:rFonts w:ascii="Times New Roman" w:hAnsi="Times New Roman"/>
                <w:i/>
                <w:sz w:val="24"/>
                <w:szCs w:val="24"/>
                <w:highlight w:val="yellow"/>
              </w:rPr>
              <w:t>М 1:2000</w:t>
            </w:r>
            <w:r>
              <w:rPr>
                <w:rFonts w:ascii="Times New Roman" w:hAnsi="Times New Roman"/>
                <w:i/>
                <w:sz w:val="24"/>
                <w:szCs w:val="24"/>
                <w:highlight w:val="green"/>
              </w:rPr>
              <w:t>),</w:t>
            </w:r>
            <w:r>
              <w:rPr>
                <w:rFonts w:ascii="Times New Roman" w:hAnsi="Times New Roman"/>
                <w:i/>
                <w:color w:val="000000"/>
                <w:sz w:val="24"/>
                <w:szCs w:val="24"/>
                <w:highlight w:val="green"/>
              </w:rPr>
              <w:t>карта фактического материала (</w:t>
            </w:r>
            <w:r>
              <w:rPr>
                <w:rFonts w:ascii="Times New Roman" w:hAnsi="Times New Roman"/>
                <w:i/>
                <w:color w:val="000000"/>
                <w:sz w:val="24"/>
                <w:szCs w:val="24"/>
                <w:highlight w:val="yellow"/>
              </w:rPr>
              <w:t>М 1:500-</w:t>
            </w:r>
            <w:r>
              <w:rPr>
                <w:rFonts w:ascii="Times New Roman" w:hAnsi="Times New Roman"/>
                <w:i/>
                <w:color w:val="000000"/>
                <w:sz w:val="24"/>
                <w:szCs w:val="24"/>
                <w:highlight w:val="cyan"/>
              </w:rPr>
              <w:t>М 1:1000</w:t>
            </w:r>
            <w:r>
              <w:rPr>
                <w:rFonts w:ascii="Times New Roman" w:hAnsi="Times New Roman"/>
                <w:i/>
                <w:color w:val="000000"/>
                <w:sz w:val="24"/>
                <w:szCs w:val="24"/>
                <w:highlight w:val="green"/>
              </w:rPr>
              <w:t>), карта-схема современного экологического состояния территории (М 1:2000−1:1000).</w:t>
            </w:r>
          </w:p>
          <w:p w14:paraId="22368CF2">
            <w:pPr>
              <w:pStyle w:val="14"/>
              <w:tabs>
                <w:tab w:val="left" w:pos="1860"/>
              </w:tabs>
              <w:spacing w:after="60"/>
              <w:ind w:left="0"/>
              <w:jc w:val="both"/>
              <w:rPr>
                <w:bCs/>
                <w:i/>
                <w:sz w:val="24"/>
                <w:szCs w:val="24"/>
              </w:rPr>
            </w:pPr>
            <w:r>
              <w:rPr>
                <w:i/>
                <w:sz w:val="24"/>
                <w:szCs w:val="24"/>
              </w:rPr>
              <w:t>Срок представления:</w:t>
            </w:r>
            <w:r>
              <w:rPr>
                <w:bCs/>
                <w:i/>
                <w:color w:val="000000"/>
                <w:sz w:val="24"/>
                <w:szCs w:val="24"/>
                <w:highlight w:val="green"/>
              </w:rPr>
              <w:t>Согласно Календарному плану выполнения работ</w:t>
            </w:r>
            <w:r>
              <w:rPr>
                <w:i/>
                <w:sz w:val="24"/>
                <w:szCs w:val="24"/>
                <w:highlight w:val="yellow"/>
              </w:rPr>
              <w:t xml:space="preserve"> 21</w:t>
            </w:r>
            <w:r>
              <w:rPr>
                <w:bCs/>
                <w:i/>
                <w:sz w:val="24"/>
                <w:szCs w:val="24"/>
                <w:highlight w:val="yellow"/>
              </w:rPr>
              <w:t xml:space="preserve"> рабочий день с момента получения аванса на выполнение работ при условии получения согласованной Заказчиком Программы инженерно-экологических изысканий в срок 3 рабочих дня с даты ее передачи Исполнителем Заказчику для согласования.</w:t>
            </w:r>
          </w:p>
        </w:tc>
      </w:tr>
      <w:tr w14:paraId="092BB373">
        <w:tc>
          <w:tcPr>
            <w:tcW w:w="567" w:type="dxa"/>
            <w:shd w:val="clear" w:color="auto" w:fill="auto"/>
            <w:noWrap w:val="0"/>
            <w:vAlign w:val="center"/>
          </w:tcPr>
          <w:p w14:paraId="61685A8A">
            <w:pPr>
              <w:numPr>
                <w:ilvl w:val="1"/>
                <w:numId w:val="1"/>
              </w:numPr>
              <w:spacing w:before="60" w:after="60"/>
              <w:ind w:left="-57" w:firstLine="0"/>
              <w:jc w:val="center"/>
              <w:rPr>
                <w:sz w:val="24"/>
                <w:szCs w:val="24"/>
              </w:rPr>
            </w:pPr>
          </w:p>
        </w:tc>
        <w:tc>
          <w:tcPr>
            <w:tcW w:w="2693" w:type="dxa"/>
            <w:shd w:val="clear" w:color="auto" w:fill="auto"/>
            <w:noWrap w:val="0"/>
            <w:vAlign w:val="center"/>
          </w:tcPr>
          <w:p w14:paraId="3AAD168F">
            <w:pPr>
              <w:spacing w:before="60" w:after="60"/>
              <w:ind w:left="-25" w:firstLine="25"/>
              <w:jc w:val="center"/>
              <w:rPr>
                <w:strike/>
                <w:color w:val="FF0000"/>
                <w:sz w:val="22"/>
                <w:szCs w:val="22"/>
              </w:rPr>
            </w:pPr>
            <w:r>
              <w:rPr>
                <w:sz w:val="22"/>
                <w:szCs w:val="22"/>
              </w:rPr>
              <w:t>Количество экземпляров технических отчетов на бумажных и электронных носителях</w:t>
            </w:r>
          </w:p>
        </w:tc>
        <w:tc>
          <w:tcPr>
            <w:tcW w:w="6237" w:type="dxa"/>
            <w:shd w:val="clear" w:color="auto" w:fill="auto"/>
            <w:noWrap w:val="0"/>
            <w:vAlign w:val="center"/>
          </w:tcPr>
          <w:p w14:paraId="6E2000C5">
            <w:pPr>
              <w:pStyle w:val="28"/>
              <w:spacing w:after="0" w:line="240" w:lineRule="auto"/>
              <w:ind w:left="278" w:hanging="284"/>
              <w:jc w:val="both"/>
              <w:rPr>
                <w:rFonts w:ascii="Times New Roman" w:hAnsi="Times New Roman"/>
                <w:bCs/>
                <w:i/>
                <w:color w:val="000000"/>
                <w:sz w:val="24"/>
                <w:szCs w:val="20"/>
              </w:rPr>
            </w:pPr>
            <w:r>
              <w:rPr>
                <w:rFonts w:ascii="Times New Roman" w:hAnsi="Times New Roman"/>
                <w:bCs/>
                <w:i/>
                <w:color w:val="000000"/>
                <w:sz w:val="24"/>
                <w:szCs w:val="20"/>
              </w:rPr>
              <w:t>Количество экземпляров в электронном виде – 1 экз.</w:t>
            </w:r>
          </w:p>
          <w:p w14:paraId="2CC7373A">
            <w:pPr>
              <w:pStyle w:val="28"/>
              <w:numPr>
                <w:ilvl w:val="0"/>
                <w:numId w:val="16"/>
              </w:numPr>
              <w:spacing w:after="0" w:line="240" w:lineRule="auto"/>
              <w:ind w:left="278" w:hanging="284"/>
              <w:jc w:val="both"/>
              <w:rPr>
                <w:rFonts w:ascii="Times New Roman" w:hAnsi="Times New Roman"/>
                <w:bCs/>
                <w:i/>
                <w:color w:val="000000"/>
                <w:sz w:val="24"/>
                <w:szCs w:val="20"/>
              </w:rPr>
            </w:pPr>
            <w:r>
              <w:rPr>
                <w:rFonts w:ascii="Times New Roman" w:hAnsi="Times New Roman"/>
                <w:bCs/>
                <w:i/>
                <w:color w:val="000000"/>
                <w:sz w:val="24"/>
                <w:szCs w:val="20"/>
              </w:rPr>
              <w:t>на бумажном носителе –</w:t>
            </w:r>
            <w:r>
              <w:rPr>
                <w:rFonts w:ascii="Times New Roman" w:hAnsi="Times New Roman"/>
                <w:i/>
                <w:sz w:val="24"/>
                <w:szCs w:val="24"/>
              </w:rPr>
              <w:t>3</w:t>
            </w:r>
            <w:r>
              <w:rPr>
                <w:rFonts w:ascii="Times New Roman" w:hAnsi="Times New Roman"/>
                <w:bCs/>
                <w:i/>
                <w:color w:val="000000"/>
                <w:sz w:val="24"/>
                <w:szCs w:val="20"/>
              </w:rPr>
              <w:t>экз.;</w:t>
            </w:r>
          </w:p>
          <w:p w14:paraId="5DAB0CC0">
            <w:pPr>
              <w:pStyle w:val="28"/>
              <w:numPr>
                <w:ilvl w:val="0"/>
                <w:numId w:val="16"/>
              </w:numPr>
              <w:spacing w:after="0" w:line="240" w:lineRule="auto"/>
              <w:ind w:left="278" w:hanging="284"/>
              <w:jc w:val="both"/>
              <w:rPr>
                <w:rFonts w:ascii="Times New Roman" w:hAnsi="Times New Roman"/>
                <w:bCs/>
                <w:i/>
                <w:color w:val="000000"/>
                <w:sz w:val="24"/>
                <w:szCs w:val="20"/>
              </w:rPr>
            </w:pPr>
            <w:r>
              <w:rPr>
                <w:rFonts w:ascii="Times New Roman" w:hAnsi="Times New Roman"/>
                <w:bCs/>
                <w:i/>
                <w:color w:val="000000"/>
                <w:sz w:val="24"/>
              </w:rPr>
              <w:t>на электронном носителе –</w:t>
            </w:r>
            <w:r>
              <w:rPr>
                <w:rFonts w:ascii="Times New Roman" w:hAnsi="Times New Roman"/>
                <w:i/>
                <w:sz w:val="24"/>
                <w:szCs w:val="24"/>
              </w:rPr>
              <w:t>2</w:t>
            </w:r>
            <w:r>
              <w:rPr>
                <w:rFonts w:ascii="Times New Roman" w:hAnsi="Times New Roman"/>
                <w:bCs/>
                <w:i/>
                <w:color w:val="000000"/>
                <w:sz w:val="24"/>
              </w:rPr>
              <w:t xml:space="preserve"> экз.</w:t>
            </w:r>
          </w:p>
        </w:tc>
      </w:tr>
      <w:tr w14:paraId="567E1DAF">
        <w:tc>
          <w:tcPr>
            <w:tcW w:w="567" w:type="dxa"/>
            <w:shd w:val="clear" w:color="auto" w:fill="auto"/>
            <w:noWrap w:val="0"/>
            <w:vAlign w:val="center"/>
          </w:tcPr>
          <w:p w14:paraId="7CBD54E6">
            <w:pPr>
              <w:numPr>
                <w:ilvl w:val="1"/>
                <w:numId w:val="1"/>
              </w:numPr>
              <w:spacing w:before="60" w:after="60"/>
              <w:ind w:left="-57" w:firstLine="0"/>
              <w:jc w:val="center"/>
              <w:rPr>
                <w:sz w:val="24"/>
                <w:szCs w:val="24"/>
              </w:rPr>
            </w:pPr>
          </w:p>
        </w:tc>
        <w:tc>
          <w:tcPr>
            <w:tcW w:w="2693" w:type="dxa"/>
            <w:shd w:val="clear" w:color="auto" w:fill="auto"/>
            <w:noWrap w:val="0"/>
            <w:vAlign w:val="center"/>
          </w:tcPr>
          <w:p w14:paraId="763BD95A">
            <w:pPr>
              <w:spacing w:before="60" w:after="60"/>
              <w:ind w:left="-25" w:firstLine="25"/>
              <w:jc w:val="center"/>
              <w:rPr>
                <w:sz w:val="22"/>
                <w:szCs w:val="22"/>
              </w:rPr>
            </w:pPr>
            <w:r>
              <w:rPr>
                <w:sz w:val="22"/>
                <w:szCs w:val="22"/>
              </w:rPr>
              <w:t>Форматы текстовых и графических документов в электронном виде</w:t>
            </w:r>
          </w:p>
        </w:tc>
        <w:tc>
          <w:tcPr>
            <w:tcW w:w="6237" w:type="dxa"/>
            <w:shd w:val="clear" w:color="auto" w:fill="auto"/>
            <w:noWrap w:val="0"/>
            <w:vAlign w:val="center"/>
          </w:tcPr>
          <w:p w14:paraId="6E2000C2">
            <w:pPr>
              <w:pStyle w:val="14"/>
              <w:tabs>
                <w:tab w:val="left" w:pos="1860"/>
              </w:tabs>
              <w:spacing w:before="60" w:after="60"/>
              <w:ind w:left="0"/>
              <w:jc w:val="both"/>
              <w:rPr>
                <w:bCs/>
                <w:i/>
                <w:sz w:val="24"/>
                <w:szCs w:val="24"/>
              </w:rPr>
            </w:pPr>
            <w:r>
              <w:rPr>
                <w:bCs/>
                <w:i/>
                <w:sz w:val="24"/>
                <w:szCs w:val="24"/>
              </w:rPr>
              <w:t>В не редактируемом формате .pdf, подписанный УКЭП исполнителей и руководителя организации, и редактируемом формате (.dwg, .xls, .doc).</w:t>
            </w:r>
          </w:p>
          <w:p w14:paraId="6E2000C3">
            <w:pPr>
              <w:pStyle w:val="14"/>
              <w:tabs>
                <w:tab w:val="left" w:pos="1860"/>
              </w:tabs>
              <w:spacing w:before="60" w:after="60"/>
              <w:ind w:left="0"/>
              <w:jc w:val="both"/>
              <w:rPr>
                <w:bCs/>
                <w:i/>
                <w:sz w:val="24"/>
                <w:szCs w:val="24"/>
              </w:rPr>
            </w:pPr>
            <w:r>
              <w:rPr>
                <w:bCs/>
                <w:i/>
                <w:sz w:val="24"/>
                <w:szCs w:val="24"/>
              </w:rPr>
              <w:t>Документация в электронном виде формируется в соответствии с Требованиями к предоставлению Документации в электронном виде (Приложение к Договору).</w:t>
            </w:r>
          </w:p>
          <w:p w14:paraId="6FCF8BEF">
            <w:pPr>
              <w:pStyle w:val="14"/>
              <w:tabs>
                <w:tab w:val="left" w:pos="1860"/>
              </w:tabs>
              <w:spacing w:before="60" w:after="60"/>
              <w:ind w:left="0"/>
              <w:jc w:val="both"/>
              <w:rPr>
                <w:bCs/>
                <w:i/>
                <w:sz w:val="24"/>
                <w:szCs w:val="24"/>
              </w:rPr>
            </w:pPr>
            <w:r>
              <w:rPr>
                <w:bCs/>
                <w:i/>
                <w:sz w:val="24"/>
                <w:szCs w:val="24"/>
              </w:rPr>
              <w:t>Состав и структура электронной версии технической документации должны быть идентичны бумажному оригиналу; документация на электронном носителе в соответствии с Приказом Минстроя России № 783/пр от 12.05.2017 «Об утверждении  требований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 предоставляется в следующих форматах: pdf, doc, docx,</w:t>
            </w:r>
            <w:r>
              <w:rPr>
                <w:bCs/>
                <w:i/>
                <w:sz w:val="24"/>
                <w:szCs w:val="24"/>
                <w:lang w:val="en-US"/>
              </w:rPr>
              <w:t>odt</w:t>
            </w:r>
            <w:r>
              <w:rPr>
                <w:bCs/>
                <w:i/>
                <w:sz w:val="24"/>
                <w:szCs w:val="24"/>
              </w:rPr>
              <w:t>, xls, xlsx, - для документов с текстовым содержанием; pdf – для документов с графическим содержанием.</w:t>
            </w:r>
          </w:p>
        </w:tc>
      </w:tr>
      <w:tr w14:paraId="59BBABE2">
        <w:tc>
          <w:tcPr>
            <w:tcW w:w="567" w:type="dxa"/>
            <w:shd w:val="clear" w:color="auto" w:fill="auto"/>
            <w:noWrap w:val="0"/>
            <w:vAlign w:val="center"/>
          </w:tcPr>
          <w:p w14:paraId="05C8184E">
            <w:pPr>
              <w:numPr>
                <w:ilvl w:val="0"/>
                <w:numId w:val="1"/>
              </w:numPr>
              <w:spacing w:before="60" w:after="60"/>
              <w:ind w:left="-57" w:firstLine="0"/>
              <w:rPr>
                <w:sz w:val="24"/>
                <w:szCs w:val="24"/>
              </w:rPr>
            </w:pPr>
          </w:p>
        </w:tc>
        <w:tc>
          <w:tcPr>
            <w:tcW w:w="8930" w:type="dxa"/>
            <w:gridSpan w:val="2"/>
            <w:shd w:val="clear" w:color="auto" w:fill="auto"/>
            <w:noWrap w:val="0"/>
            <w:vAlign w:val="center"/>
          </w:tcPr>
          <w:p w14:paraId="0AA70DDF">
            <w:pPr>
              <w:pStyle w:val="14"/>
              <w:tabs>
                <w:tab w:val="left" w:pos="1860"/>
              </w:tabs>
              <w:spacing w:before="60" w:after="60"/>
              <w:ind w:left="0"/>
              <w:rPr>
                <w:b/>
                <w:bCs/>
                <w:caps/>
                <w:sz w:val="23"/>
                <w:szCs w:val="23"/>
              </w:rPr>
            </w:pPr>
            <w:r>
              <w:rPr>
                <w:b/>
                <w:bCs/>
                <w:caps/>
                <w:sz w:val="23"/>
                <w:szCs w:val="23"/>
              </w:rPr>
              <w:t>Дополнительные сведения для выполнения инженерно-экологических изысканий</w:t>
            </w:r>
            <w:r>
              <w:rPr>
                <w:b/>
                <w:bCs/>
                <w:sz w:val="23"/>
                <w:szCs w:val="23"/>
              </w:rPr>
              <w:t xml:space="preserve"> (в соответствии с п.8.1.10 СП 47.13330.2016)</w:t>
            </w:r>
          </w:p>
        </w:tc>
      </w:tr>
      <w:tr w14:paraId="5086BF72">
        <w:tc>
          <w:tcPr>
            <w:tcW w:w="567" w:type="dxa"/>
            <w:shd w:val="clear" w:color="auto" w:fill="auto"/>
            <w:noWrap w:val="0"/>
            <w:vAlign w:val="center"/>
          </w:tcPr>
          <w:p w14:paraId="6FD527BD">
            <w:pPr>
              <w:numPr>
                <w:ilvl w:val="1"/>
                <w:numId w:val="1"/>
              </w:numPr>
              <w:spacing w:before="60" w:after="60"/>
              <w:ind w:left="-57" w:firstLine="0"/>
              <w:jc w:val="center"/>
              <w:rPr>
                <w:b/>
                <w:bCs/>
                <w:color w:val="FF0000"/>
                <w:sz w:val="24"/>
                <w:szCs w:val="24"/>
              </w:rPr>
            </w:pPr>
            <w:r>
              <w:rPr>
                <w:b/>
                <w:bCs/>
                <w:color w:val="000000"/>
                <w:sz w:val="24"/>
                <w:szCs w:val="24"/>
              </w:rPr>
              <w:t>1</w:t>
            </w:r>
          </w:p>
        </w:tc>
        <w:tc>
          <w:tcPr>
            <w:tcW w:w="2693" w:type="dxa"/>
            <w:shd w:val="clear" w:color="auto" w:fill="auto"/>
            <w:noWrap w:val="0"/>
            <w:vAlign w:val="center"/>
          </w:tcPr>
          <w:p w14:paraId="1D62233B">
            <w:pPr>
              <w:pStyle w:val="14"/>
              <w:tabs>
                <w:tab w:val="left" w:pos="1860"/>
              </w:tabs>
              <w:ind w:left="0"/>
              <w:jc w:val="center"/>
              <w:rPr>
                <w:bCs/>
                <w:sz w:val="22"/>
                <w:szCs w:val="22"/>
              </w:rPr>
            </w:pPr>
            <w:r>
              <w:rPr>
                <w:sz w:val="22"/>
                <w:szCs w:val="22"/>
              </w:rPr>
              <w:t>Краткая природно-хозяйственная характеристика территории по имеющимся материалам о состоянии окружающей среды</w:t>
            </w:r>
          </w:p>
        </w:tc>
        <w:tc>
          <w:tcPr>
            <w:tcW w:w="6237" w:type="dxa"/>
            <w:shd w:val="clear" w:color="auto" w:fill="auto"/>
            <w:noWrap w:val="0"/>
            <w:vAlign w:val="center"/>
          </w:tcPr>
          <w:p w14:paraId="62EB3861">
            <w:pPr>
              <w:jc w:val="both"/>
              <w:rPr>
                <w:i/>
                <w:sz w:val="24"/>
                <w:szCs w:val="24"/>
              </w:rPr>
            </w:pPr>
            <w:r>
              <w:rPr>
                <w:i/>
                <w:sz w:val="24"/>
                <w:szCs w:val="24"/>
              </w:rPr>
              <w:t>Существующие источники воздействия:</w:t>
            </w:r>
          </w:p>
          <w:p w14:paraId="2AF771A5">
            <w:pPr>
              <w:pStyle w:val="28"/>
              <w:numPr>
                <w:ilvl w:val="0"/>
                <w:numId w:val="17"/>
              </w:numPr>
              <w:spacing w:after="0" w:line="240" w:lineRule="auto"/>
              <w:ind w:left="278" w:hanging="284"/>
              <w:jc w:val="both"/>
              <w:rPr>
                <w:i/>
                <w:sz w:val="24"/>
                <w:szCs w:val="24"/>
              </w:rPr>
            </w:pPr>
            <w:r>
              <w:rPr>
                <w:rFonts w:ascii="Times New Roman" w:hAnsi="Times New Roman"/>
                <w:i/>
                <w:sz w:val="24"/>
                <w:szCs w:val="24"/>
              </w:rPr>
              <w:t>проезжая часть автомобильных дорог, 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p>
          <w:p w14:paraId="40752AC6">
            <w:pPr>
              <w:pStyle w:val="28"/>
              <w:spacing w:after="0" w:line="240" w:lineRule="auto"/>
              <w:ind w:left="33"/>
              <w:jc w:val="both"/>
              <w:rPr>
                <w:rFonts w:ascii="Times New Roman" w:hAnsi="Times New Roman"/>
                <w:i/>
                <w:sz w:val="24"/>
                <w:szCs w:val="24"/>
              </w:rPr>
            </w:pPr>
            <w:r>
              <w:rPr>
                <w:rFonts w:ascii="Times New Roman" w:hAnsi="Times New Roman"/>
                <w:i/>
                <w:sz w:val="24"/>
                <w:szCs w:val="24"/>
              </w:rPr>
              <w:t>Проектируемые источники воздействия:</w:t>
            </w:r>
          </w:p>
          <w:p w14:paraId="54D57314">
            <w:pPr>
              <w:pStyle w:val="28"/>
              <w:numPr>
                <w:ilvl w:val="0"/>
                <w:numId w:val="17"/>
              </w:numPr>
              <w:spacing w:after="0" w:line="240" w:lineRule="auto"/>
              <w:ind w:left="278" w:hanging="284"/>
              <w:jc w:val="both"/>
              <w:rPr>
                <w:rFonts w:ascii="Times New Roman" w:hAnsi="Times New Roman"/>
                <w:i/>
                <w:sz w:val="24"/>
                <w:szCs w:val="24"/>
              </w:rPr>
            </w:pPr>
            <w:r>
              <w:rPr>
                <w:rFonts w:ascii="Times New Roman" w:hAnsi="Times New Roman"/>
                <w:i/>
                <w:sz w:val="24"/>
                <w:szCs w:val="24"/>
              </w:rPr>
              <w:t>период строительства: строительная техника и механизмы - выбросы загрязняющих веществ: азота диоксид, азота оксид, сажа, ангидрид сернистый, углерода оксид, бензин, бенз(а)пирен, керосин.</w:t>
            </w:r>
          </w:p>
          <w:p w14:paraId="2340E8C6">
            <w:pPr>
              <w:pStyle w:val="28"/>
              <w:numPr>
                <w:ilvl w:val="0"/>
                <w:numId w:val="17"/>
              </w:numPr>
              <w:spacing w:after="0" w:line="240" w:lineRule="auto"/>
              <w:ind w:left="278" w:hanging="284"/>
              <w:jc w:val="both"/>
              <w:rPr>
                <w:rFonts w:ascii="Times New Roman" w:hAnsi="Times New Roman"/>
                <w:sz w:val="24"/>
                <w:szCs w:val="24"/>
              </w:rPr>
            </w:pPr>
            <w:r>
              <w:rPr>
                <w:rFonts w:ascii="Times New Roman" w:hAnsi="Times New Roman"/>
                <w:i/>
                <w:sz w:val="24"/>
                <w:szCs w:val="24"/>
                <w:highlight w:val="yellow"/>
              </w:rPr>
              <w:t>период эксплуатации: не является объектом негативного воздействия.</w:t>
            </w:r>
            <w:r>
              <w:rPr>
                <w:rFonts w:ascii="Times New Roman" w:hAnsi="Times New Roman"/>
                <w:i/>
                <w:sz w:val="24"/>
                <w:szCs w:val="24"/>
              </w:rPr>
              <w:t>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p>
        </w:tc>
      </w:tr>
      <w:tr w14:paraId="6FA5A49F">
        <w:tc>
          <w:tcPr>
            <w:tcW w:w="567" w:type="dxa"/>
            <w:shd w:val="clear" w:color="auto" w:fill="auto"/>
            <w:noWrap w:val="0"/>
            <w:vAlign w:val="center"/>
          </w:tcPr>
          <w:p w14:paraId="6AA0B5F0">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31DE72F1">
            <w:pPr>
              <w:pStyle w:val="14"/>
              <w:tabs>
                <w:tab w:val="left" w:pos="1860"/>
              </w:tabs>
              <w:ind w:left="0"/>
              <w:jc w:val="center"/>
              <w:rPr>
                <w:sz w:val="22"/>
                <w:szCs w:val="22"/>
              </w:rPr>
            </w:pPr>
            <w:r>
              <w:rPr>
                <w:sz w:val="22"/>
                <w:szCs w:val="22"/>
              </w:rPr>
              <w:t>Предварительные сведения о наличии участков с ранее выявленным загрязнением окружающей среды и зон с особым режимом природопользования (зон экологических ограничений)</w:t>
            </w:r>
          </w:p>
        </w:tc>
        <w:tc>
          <w:tcPr>
            <w:tcW w:w="6237" w:type="dxa"/>
            <w:shd w:val="clear" w:color="auto" w:fill="auto"/>
            <w:noWrap w:val="0"/>
            <w:vAlign w:val="center"/>
          </w:tcPr>
          <w:p w14:paraId="6E208200">
            <w:pPr>
              <w:pStyle w:val="14"/>
              <w:tabs>
                <w:tab w:val="left" w:pos="1860"/>
              </w:tabs>
              <w:spacing w:after="0"/>
              <w:ind w:left="0"/>
              <w:jc w:val="both"/>
              <w:rPr>
                <w:bCs/>
                <w:i/>
                <w:color w:val="000000"/>
                <w:sz w:val="24"/>
                <w:szCs w:val="24"/>
              </w:rPr>
            </w:pPr>
            <w:r>
              <w:rPr>
                <w:rFonts w:ascii="Times New Roman" w:hAnsi="Times New Roman" w:cs="Times New Roman"/>
                <w:i/>
                <w:sz w:val="24"/>
                <w:szCs w:val="24"/>
              </w:rPr>
              <w:t>Нет данных о наличии участков с ранее выявленным загрязнением окружающей среды.</w:t>
            </w:r>
          </w:p>
          <w:p w14:paraId="6E208201">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Объекты культурного наследия:</w:t>
            </w:r>
          </w:p>
          <w:p w14:paraId="6E208202">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Объекты культурного наследия федерального и регионального значения, выявленные объекты культурного наследия и объекты, обладающие признаками объектов культурного наследия, зоны охраны объектов культурного наследия на обследуемой территории и вблизи отсутствуют.</w:t>
            </w:r>
          </w:p>
          <w:p w14:paraId="6E208203">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Особо охраняемые природные территории и особо охраняемые зеленые территории:</w:t>
            </w:r>
          </w:p>
          <w:p w14:paraId="6E208204">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ООПТ и ООЗТ федерального и регионального значения на обследуемой территории и вблизи отсутствуют.</w:t>
            </w:r>
          </w:p>
          <w:p w14:paraId="6E208205">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green"/>
                <w:lang w:val="ru-RU" w:eastAsia="ru-RU"/>
              </w:rPr>
              <w:t>К северу от участка изысканий располагается территория охраняемого природного ландшафта (см. рисунок 7.2), территория планируемого к созданию ООПТ: Ландшафтный заказник «Лес на реке Самородинке» (западный участок).</w:t>
            </w:r>
          </w:p>
          <w:p w14:paraId="6E208206">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Природные комплексы:</w:t>
            </w:r>
          </w:p>
          <w:p w14:paraId="6E208207">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Природные комплексы на обследуемой территории и вблизи отсутствуют.</w:t>
            </w:r>
          </w:p>
          <w:p w14:paraId="6E208208">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green"/>
                <w:lang w:val="ru-RU" w:eastAsia="ru-RU"/>
              </w:rPr>
              <w:t>В 35 м к западу от участка изысканий расположен ПК № 80-ЗАО «Бульвар по Можайскому шоссе» (РРГД 2), на расстоянии около 120 м к югу − ООПТ Природный заказник «Долина реки Сетунь»</w:t>
            </w:r>
            <w:r>
              <w:rPr>
                <w:rFonts w:ascii="Times New Roman" w:hAnsi="Times New Roman" w:cs="Times New Roman"/>
                <w:i/>
                <w:sz w:val="24"/>
                <w:szCs w:val="24"/>
                <w:lang w:val="ru-RU" w:eastAsia="ru-RU"/>
              </w:rPr>
              <w:t>.</w:t>
            </w:r>
          </w:p>
          <w:p w14:paraId="6E208209">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Санитарно-защитные и водоохранные зоны</w:t>
            </w:r>
          </w:p>
          <w:p w14:paraId="6E20820A">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Водоохранные зоны, прибрежные защитные и береговые полосы в районе участка изысканий отсутствуют (см. рисунок 5.4).</w:t>
            </w:r>
          </w:p>
          <w:p w14:paraId="6E20820B">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Территория обследования расположена в установленных санитарно-защитных зонах, затрагивает охранную зону КЛ 220кВ «Южная – Павелецкая №1, 2» (см. рисунок 7.4). На территории изысканий отсутствуют проектируемые объекты, противоречащие режиму СЗЗ, согласно пп. 5.1 и 5.2 СанПиН 2.2.1/2.1.1.1200-03.</w:t>
            </w:r>
          </w:p>
          <w:p w14:paraId="6E20820C">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Зоны санитарной охраны источников водопользования</w:t>
            </w:r>
          </w:p>
          <w:p w14:paraId="6E20820D">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Отсутствуют.</w:t>
            </w:r>
            <w:r>
              <w:rPr>
                <w:rFonts w:ascii="Times New Roman" w:hAnsi="Times New Roman" w:cs="Times New Roman"/>
                <w:i/>
                <w:sz w:val="24"/>
                <w:szCs w:val="24"/>
                <w:lang w:val="ru-RU" w:eastAsia="ru-RU"/>
              </w:rPr>
              <w:t xml:space="preserve"> </w:t>
            </w:r>
          </w:p>
          <w:p w14:paraId="6E20820E">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green"/>
                <w:lang w:val="ru-RU" w:eastAsia="ru-RU"/>
              </w:rPr>
              <w:t>Проектируемый объект находится в пределах 2-го и 3-го пояса ЗСО. Согласно п.3.2.2.2 СанПиН 2.1.4.1110-02 новое строительство, связанное с нарушением почвенного покрова, производится при обязательном согласовании с центром государственного санитарно-эпидемиологического надзора.</w:t>
            </w:r>
          </w:p>
          <w:p w14:paraId="6E20820F">
            <w:pPr>
              <w:pStyle w:val="14"/>
              <w:tabs>
                <w:tab w:val="left" w:pos="1860"/>
              </w:tabs>
              <w:spacing w:after="0"/>
              <w:ind w:left="0"/>
              <w:jc w:val="both"/>
              <w:rPr>
                <w:bCs/>
                <w:i/>
                <w:color w:val="000000"/>
                <w:sz w:val="24"/>
                <w:szCs w:val="24"/>
              </w:rPr>
            </w:pPr>
            <w:r>
              <w:rPr>
                <w:rFonts w:ascii="Times New Roman" w:hAnsi="Times New Roman" w:cs="Times New Roman"/>
                <w:b/>
                <w:i/>
                <w:sz w:val="24"/>
                <w:szCs w:val="24"/>
                <w:lang w:val="ru-RU" w:eastAsia="ru-RU"/>
              </w:rPr>
              <w:t>Зоны затопления и подтопления:</w:t>
            </w:r>
          </w:p>
          <w:p w14:paraId="6E208210">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yellow"/>
                <w:lang w:val="ru-RU" w:eastAsia="ru-RU"/>
              </w:rPr>
              <w:t>Отсутствуют.</w:t>
            </w:r>
          </w:p>
          <w:p w14:paraId="6E208211">
            <w:pPr>
              <w:pStyle w:val="14"/>
              <w:tabs>
                <w:tab w:val="left" w:pos="1860"/>
              </w:tabs>
              <w:spacing w:after="0"/>
              <w:ind w:left="0"/>
              <w:jc w:val="both"/>
              <w:rPr>
                <w:bCs/>
                <w:i/>
                <w:color w:val="000000"/>
                <w:sz w:val="24"/>
                <w:szCs w:val="24"/>
              </w:rPr>
            </w:pPr>
            <w:r>
              <w:rPr>
                <w:rFonts w:ascii="Times New Roman" w:hAnsi="Times New Roman" w:cs="Times New Roman"/>
                <w:i/>
                <w:sz w:val="24"/>
                <w:szCs w:val="24"/>
                <w:highlight w:val="green"/>
                <w:lang w:val="ru-RU" w:eastAsia="ru-RU"/>
              </w:rPr>
              <w:t>На всем протяжении участок изысканий находится в зоне затопления, сильного, умеренного и слабого подтопления.</w:t>
            </w:r>
          </w:p>
          <w:p w14:paraId="6E208212">
            <w:pPr>
              <w:pStyle w:val="14"/>
              <w:tabs>
                <w:tab w:val="left" w:pos="1860"/>
              </w:tabs>
              <w:spacing w:after="0"/>
              <w:ind w:left="0"/>
              <w:jc w:val="both"/>
              <w:rPr>
                <w:bCs/>
                <w:i/>
                <w:color w:val="000000"/>
                <w:sz w:val="24"/>
                <w:szCs w:val="24"/>
              </w:rPr>
            </w:pPr>
          </w:p>
          <w:p w14:paraId="6E208213">
            <w:pPr>
              <w:pStyle w:val="14"/>
              <w:tabs>
                <w:tab w:val="left" w:pos="1860"/>
              </w:tabs>
              <w:spacing w:after="0"/>
              <w:ind w:left="0"/>
              <w:jc w:val="both"/>
              <w:rPr>
                <w:bCs/>
                <w:i/>
                <w:color w:val="000000"/>
                <w:sz w:val="24"/>
                <w:szCs w:val="24"/>
              </w:rPr>
            </w:pPr>
            <w:r>
              <w:rPr>
                <w:rFonts w:ascii="Times New Roman" w:hAnsi="Times New Roman" w:cs="Times New Roman"/>
                <w:i/>
                <w:sz w:val="24"/>
                <w:szCs w:val="24"/>
                <w:lang w:val="ru-RU" w:eastAsia="ru-RU"/>
              </w:rPr>
              <w:t>Скотомогильники и биотермические ямы, месторождения полезных ископаемых, свалки и полигоны ТБО, кладбища, приаэродромные территории отсутствуют.</w:t>
            </w:r>
          </w:p>
        </w:tc>
      </w:tr>
      <w:tr w14:paraId="371ECA7F">
        <w:tc>
          <w:tcPr>
            <w:tcW w:w="567" w:type="dxa"/>
            <w:shd w:val="clear" w:color="auto" w:fill="auto"/>
            <w:noWrap w:val="0"/>
            <w:vAlign w:val="center"/>
          </w:tcPr>
          <w:p w14:paraId="7D5CE60F">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2B902EB4">
            <w:pPr>
              <w:pStyle w:val="14"/>
              <w:tabs>
                <w:tab w:val="left" w:pos="1860"/>
              </w:tabs>
              <w:ind w:left="0"/>
              <w:jc w:val="center"/>
              <w:rPr>
                <w:sz w:val="22"/>
                <w:szCs w:val="22"/>
              </w:rPr>
            </w:pPr>
            <w:r>
              <w:rPr>
                <w:sz w:val="22"/>
                <w:szCs w:val="22"/>
              </w:rPr>
              <w:t>Обоснование предполагаемых границ зоны воздействия объекта капитального строительства</w:t>
            </w:r>
          </w:p>
        </w:tc>
        <w:tc>
          <w:tcPr>
            <w:tcW w:w="6237" w:type="dxa"/>
            <w:shd w:val="clear" w:color="auto" w:fill="auto"/>
            <w:noWrap w:val="0"/>
            <w:vAlign w:val="center"/>
          </w:tcPr>
          <w:p w14:paraId="0D7561A8">
            <w:pPr>
              <w:spacing w:before="60" w:after="60"/>
              <w:jc w:val="both"/>
              <w:rPr>
                <w:bCs/>
                <w:i/>
                <w:color w:val="000000"/>
                <w:sz w:val="24"/>
                <w:szCs w:val="24"/>
              </w:rPr>
            </w:pPr>
            <w:r>
              <w:rPr>
                <w:bCs/>
                <w:i/>
                <w:color w:val="000000"/>
                <w:sz w:val="24"/>
                <w:szCs w:val="24"/>
              </w:rPr>
              <w:t>Под зоной воздействия понимается район, прилегающий к территории строительства</w:t>
            </w:r>
            <w:r>
              <w:rPr>
                <w:bCs/>
                <w:i/>
                <w:color w:val="000000"/>
                <w:sz w:val="24"/>
                <w:szCs w:val="24"/>
                <w:highlight w:val="yellow"/>
              </w:rPr>
              <w:t>(реконструкции)</w:t>
            </w:r>
            <w:r>
              <w:rPr>
                <w:bCs/>
                <w:i/>
                <w:color w:val="000000"/>
                <w:sz w:val="24"/>
                <w:szCs w:val="24"/>
              </w:rPr>
              <w:t xml:space="preserve"> в пределах которого может быть оказано воздействие на окружающую среду, связанное со строительством и эксплуатацией объекта, включая объекты инфраструктуры.</w:t>
            </w:r>
          </w:p>
          <w:p w14:paraId="76E9514C">
            <w:pPr>
              <w:jc w:val="both"/>
              <w:rPr>
                <w:i/>
                <w:sz w:val="24"/>
                <w:szCs w:val="24"/>
              </w:rPr>
            </w:pPr>
            <w:r>
              <w:rPr>
                <w:i/>
                <w:sz w:val="24"/>
                <w:szCs w:val="24"/>
              </w:rPr>
              <w:t>Обоснование предполагаемых границ зоны воздействия объекта капитального строительства производится в соответствии:</w:t>
            </w:r>
          </w:p>
          <w:p w14:paraId="787700AF">
            <w:pPr>
              <w:numPr>
                <w:ilvl w:val="0"/>
                <w:numId w:val="18"/>
              </w:numPr>
              <w:ind w:left="453" w:hanging="357"/>
              <w:jc w:val="both"/>
              <w:rPr>
                <w:i/>
                <w:sz w:val="24"/>
                <w:szCs w:val="24"/>
              </w:rPr>
            </w:pPr>
            <w:r>
              <w:rPr>
                <w:i/>
                <w:sz w:val="24"/>
                <w:szCs w:val="24"/>
              </w:rPr>
              <w:t>нормативами природопользования и существующего воздействия на окружающую среду</w:t>
            </w:r>
          </w:p>
          <w:p w14:paraId="586DBD4E">
            <w:pPr>
              <w:numPr>
                <w:ilvl w:val="0"/>
                <w:numId w:val="18"/>
              </w:numPr>
              <w:ind w:left="453" w:hanging="357"/>
              <w:jc w:val="both"/>
              <w:rPr>
                <w:i/>
                <w:sz w:val="24"/>
                <w:szCs w:val="24"/>
              </w:rPr>
            </w:pPr>
            <w:r>
              <w:rPr>
                <w:i/>
                <w:sz w:val="24"/>
                <w:szCs w:val="24"/>
              </w:rPr>
              <w:t>краткой характеристикой намечаемых работ.</w:t>
            </w:r>
          </w:p>
          <w:p w14:paraId="12B909A4">
            <w:pPr>
              <w:spacing w:before="60" w:after="60"/>
              <w:jc w:val="both"/>
              <w:rPr>
                <w:bCs/>
                <w:i/>
                <w:color w:val="000000"/>
                <w:sz w:val="24"/>
                <w:szCs w:val="24"/>
              </w:rPr>
            </w:pPr>
            <w:r>
              <w:rPr>
                <w:i/>
                <w:sz w:val="24"/>
                <w:szCs w:val="24"/>
              </w:rPr>
              <w:t>Уточнение границ зоны может быть произведено исполнителем ИЭИ, исходя из параметров планируемого воздействия на основные компоненты природной среды и здоровье граждан.</w:t>
            </w:r>
          </w:p>
        </w:tc>
      </w:tr>
      <w:tr w14:paraId="72F990A5">
        <w:tc>
          <w:tcPr>
            <w:tcW w:w="567" w:type="dxa"/>
            <w:shd w:val="clear" w:color="auto" w:fill="auto"/>
            <w:noWrap w:val="0"/>
            <w:vAlign w:val="center"/>
          </w:tcPr>
          <w:p w14:paraId="62C90301">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2EDF9C1C">
            <w:pPr>
              <w:pStyle w:val="14"/>
              <w:tabs>
                <w:tab w:val="left" w:pos="1860"/>
              </w:tabs>
              <w:ind w:left="0"/>
              <w:jc w:val="center"/>
              <w:rPr>
                <w:sz w:val="22"/>
                <w:szCs w:val="22"/>
              </w:rPr>
            </w:pPr>
            <w:r>
              <w:rPr>
                <w:sz w:val="22"/>
                <w:szCs w:val="22"/>
              </w:rPr>
              <w:t>Обоснование границ изучаемой территории при выполнении инженерно-экологических изысканий</w:t>
            </w:r>
          </w:p>
        </w:tc>
        <w:tc>
          <w:tcPr>
            <w:tcW w:w="6237" w:type="dxa"/>
            <w:shd w:val="clear" w:color="auto" w:fill="auto"/>
            <w:noWrap w:val="0"/>
            <w:vAlign w:val="center"/>
          </w:tcPr>
          <w:p w14:paraId="19246715">
            <w:pPr>
              <w:jc w:val="both"/>
              <w:rPr>
                <w:i/>
                <w:sz w:val="24"/>
                <w:szCs w:val="24"/>
              </w:rPr>
            </w:pPr>
            <w:r>
              <w:rPr>
                <w:i/>
                <w:sz w:val="24"/>
                <w:szCs w:val="24"/>
              </w:rPr>
              <w:t>Границы ИЭИ продиктованы зоной влияния проектируемого объекта</w:t>
            </w:r>
            <w:r>
              <w:rPr>
                <w:i/>
                <w:sz w:val="24"/>
                <w:szCs w:val="24"/>
                <w:highlight w:val="yellow"/>
              </w:rPr>
              <w:t>(автомобильной дороги)</w:t>
            </w:r>
            <w:r>
              <w:rPr>
                <w:i/>
                <w:sz w:val="24"/>
                <w:szCs w:val="24"/>
              </w:rPr>
              <w:t xml:space="preserve"> с учетом характера последующего использования участка,</w:t>
            </w:r>
            <w:r>
              <w:rPr>
                <w:i/>
                <w:sz w:val="24"/>
                <w:szCs w:val="24"/>
                <w:highlight w:val="yellow"/>
              </w:rPr>
              <w:t>также полосой отвода автомобильной дороги</w:t>
            </w:r>
            <w:r>
              <w:rPr>
                <w:i/>
                <w:sz w:val="24"/>
                <w:szCs w:val="24"/>
              </w:rPr>
              <w:t>.</w:t>
            </w:r>
          </w:p>
        </w:tc>
      </w:tr>
      <w:tr w14:paraId="57398596">
        <w:tc>
          <w:tcPr>
            <w:tcW w:w="567" w:type="dxa"/>
            <w:vMerge w:val="restart"/>
            <w:shd w:val="clear" w:color="auto" w:fill="auto"/>
            <w:noWrap w:val="0"/>
            <w:vAlign w:val="center"/>
          </w:tcPr>
          <w:p w14:paraId="0EAE0E93">
            <w:pPr>
              <w:pStyle w:val="14"/>
              <w:tabs>
                <w:tab w:val="left" w:pos="1860"/>
              </w:tabs>
              <w:ind w:left="0"/>
              <w:jc w:val="center"/>
              <w:rPr>
                <w:b/>
                <w:bCs/>
                <w:color w:val="FF0000"/>
                <w:sz w:val="24"/>
                <w:szCs w:val="24"/>
              </w:rPr>
            </w:pPr>
            <w:r>
              <w:rPr>
                <w:b/>
                <w:bCs/>
                <w:color w:val="000000"/>
                <w:sz w:val="24"/>
                <w:szCs w:val="24"/>
              </w:rPr>
              <w:t>9</w:t>
            </w:r>
          </w:p>
        </w:tc>
        <w:tc>
          <w:tcPr>
            <w:tcW w:w="8930" w:type="dxa"/>
            <w:gridSpan w:val="2"/>
            <w:shd w:val="clear" w:color="auto" w:fill="auto"/>
            <w:noWrap w:val="0"/>
            <w:vAlign w:val="center"/>
          </w:tcPr>
          <w:p w14:paraId="390FECF5">
            <w:pPr>
              <w:pStyle w:val="14"/>
              <w:tabs>
                <w:tab w:val="left" w:pos="1860"/>
              </w:tabs>
              <w:spacing w:before="60" w:after="60"/>
              <w:ind w:left="0"/>
              <w:jc w:val="center"/>
              <w:rPr>
                <w:b/>
                <w:bCs/>
                <w:color w:val="000000"/>
                <w:sz w:val="24"/>
                <w:szCs w:val="24"/>
              </w:rPr>
            </w:pPr>
            <w:r>
              <w:rPr>
                <w:b/>
                <w:bCs/>
                <w:color w:val="000000"/>
                <w:sz w:val="24"/>
                <w:szCs w:val="24"/>
              </w:rPr>
              <w:t>Приложения к программе инженерных изысканий</w:t>
            </w:r>
          </w:p>
        </w:tc>
      </w:tr>
      <w:tr w14:paraId="22ECBA20">
        <w:trPr>
          <w:trHeight w:val="529" w:hRule="atLeast"/>
        </w:trPr>
        <w:tc>
          <w:tcPr>
            <w:tcW w:w="567" w:type="dxa"/>
            <w:vMerge w:val="continue"/>
            <w:shd w:val="clear" w:color="auto" w:fill="auto"/>
            <w:noWrap w:val="0"/>
            <w:vAlign w:val="center"/>
          </w:tcPr>
          <w:p w14:paraId="44E405F0">
            <w:pPr>
              <w:pStyle w:val="14"/>
              <w:tabs>
                <w:tab w:val="left" w:pos="1860"/>
              </w:tabs>
              <w:ind w:left="0"/>
              <w:jc w:val="center"/>
              <w:rPr>
                <w:bCs/>
                <w:color w:val="FF0000"/>
                <w:sz w:val="24"/>
                <w:szCs w:val="24"/>
              </w:rPr>
            </w:pPr>
          </w:p>
        </w:tc>
        <w:tc>
          <w:tcPr>
            <w:tcW w:w="2693" w:type="dxa"/>
            <w:shd w:val="clear" w:color="auto" w:fill="auto"/>
            <w:noWrap w:val="0"/>
            <w:vAlign w:val="center"/>
          </w:tcPr>
          <w:p w14:paraId="5F9F63E4">
            <w:pPr>
              <w:pStyle w:val="14"/>
              <w:tabs>
                <w:tab w:val="left" w:pos="1860"/>
              </w:tabs>
              <w:spacing w:before="60" w:after="60"/>
              <w:ind w:left="0"/>
              <w:jc w:val="center"/>
              <w:rPr>
                <w:bCs/>
                <w:color w:val="000000"/>
                <w:sz w:val="24"/>
                <w:szCs w:val="24"/>
              </w:rPr>
            </w:pPr>
            <w:r>
              <w:rPr>
                <w:bCs/>
                <w:color w:val="000000"/>
                <w:sz w:val="24"/>
                <w:szCs w:val="24"/>
              </w:rPr>
              <w:t>Приложение 1.</w:t>
            </w:r>
          </w:p>
        </w:tc>
        <w:tc>
          <w:tcPr>
            <w:tcW w:w="6237" w:type="dxa"/>
            <w:shd w:val="clear" w:color="auto" w:fill="auto"/>
            <w:noWrap w:val="0"/>
            <w:vAlign w:val="center"/>
          </w:tcPr>
          <w:p w14:paraId="4E25B43F">
            <w:pPr>
              <w:pStyle w:val="14"/>
              <w:tabs>
                <w:tab w:val="left" w:pos="1860"/>
              </w:tabs>
              <w:spacing w:before="60" w:after="60"/>
              <w:ind w:left="0"/>
              <w:jc w:val="center"/>
              <w:rPr>
                <w:bCs/>
                <w:color w:val="000000"/>
                <w:sz w:val="24"/>
                <w:szCs w:val="24"/>
              </w:rPr>
            </w:pPr>
            <w:r>
              <w:rPr>
                <w:bCs/>
                <w:color w:val="000000"/>
                <w:sz w:val="24"/>
                <w:szCs w:val="24"/>
              </w:rPr>
              <w:t>План организации производства работ</w:t>
            </w:r>
          </w:p>
        </w:tc>
      </w:tr>
    </w:tbl>
    <w:p w14:paraId="4D030954">
      <w:pPr>
        <w:pStyle w:val="26"/>
        <w:jc w:val="both"/>
        <w:rPr>
          <w:b/>
          <w:sz w:val="24"/>
          <w:szCs w:val="24"/>
          <w:lang w:val="en-US"/>
        </w:rPr>
      </w:pPr>
    </w:p>
    <w:p w14:paraId="254DC53F">
      <w:pPr>
        <w:pStyle w:val="13"/>
        <w:spacing w:after="0"/>
        <w:rPr>
          <w:color w:val="000000"/>
          <w:sz w:val="24"/>
          <w:szCs w:val="24"/>
        </w:rPr>
      </w:pPr>
    </w:p>
    <w:p w14:paraId="7D6F6FC9">
      <w:pPr>
        <w:pStyle w:val="13"/>
        <w:spacing w:after="0"/>
        <w:rPr>
          <w:color w:val="000000"/>
          <w:sz w:val="24"/>
          <w:szCs w:val="24"/>
        </w:rPr>
      </w:pPr>
      <w:r>
        <w:rPr>
          <w:color w:val="000000"/>
          <w:sz w:val="24"/>
          <w:szCs w:val="24"/>
        </w:rPr>
        <w:t>Заместитель директора - главный инженерТ.С.Матвеева</w:t>
      </w:r>
    </w:p>
    <w:p w14:paraId="5D96C3E9">
      <w:pPr>
        <w:pStyle w:val="26"/>
        <w:jc w:val="both"/>
        <w:rPr>
          <w:sz w:val="24"/>
          <w:szCs w:val="24"/>
        </w:rPr>
      </w:pPr>
      <w:r>
        <w:rPr>
          <w:sz w:val="24"/>
          <w:szCs w:val="24"/>
        </w:rPr>
        <w:t>(Рег. № в НРС</w:t>
      </w:r>
      <w:r>
        <w:rPr>
          <w:bCs/>
          <w:sz w:val="24"/>
          <w:szCs w:val="24"/>
          <w:vertAlign w:val="superscript"/>
        </w:rPr>
        <w:t>*</w:t>
      </w:r>
      <w:r>
        <w:rPr>
          <w:sz w:val="24"/>
          <w:szCs w:val="24"/>
        </w:rPr>
        <w:t xml:space="preserve"> И-000037)</w:t>
      </w:r>
    </w:p>
    <w:p w14:paraId="24E9F5C8">
      <w:pPr>
        <w:pStyle w:val="26"/>
        <w:jc w:val="both"/>
        <w:rPr>
          <w:color w:val="000000"/>
          <w:sz w:val="24"/>
          <w:szCs w:val="24"/>
        </w:rPr>
      </w:pPr>
    </w:p>
    <w:p w14:paraId="24D5F1A8">
      <w:pPr>
        <w:pStyle w:val="13"/>
        <w:spacing w:after="0"/>
        <w:rPr>
          <w:color w:val="000000"/>
          <w:sz w:val="24"/>
          <w:szCs w:val="24"/>
        </w:rPr>
      </w:pPr>
    </w:p>
    <w:p w14:paraId="7C2AF9B3">
      <w:pPr>
        <w:pStyle w:val="13"/>
        <w:spacing w:after="0"/>
        <w:rPr>
          <w:color w:val="000000"/>
          <w:sz w:val="24"/>
          <w:szCs w:val="24"/>
        </w:rPr>
      </w:pPr>
      <w:r>
        <w:rPr>
          <w:color w:val="000000"/>
          <w:sz w:val="24"/>
          <w:szCs w:val="24"/>
        </w:rPr>
        <w:t>Заместитель главного инженера                                                          У.Н.Штефанова</w:t>
      </w:r>
    </w:p>
    <w:p w14:paraId="5B621EA6">
      <w:pPr>
        <w:pStyle w:val="26"/>
        <w:jc w:val="both"/>
        <w:rPr>
          <w:sz w:val="24"/>
          <w:szCs w:val="24"/>
        </w:rPr>
      </w:pPr>
      <w:r>
        <w:rPr>
          <w:sz w:val="24"/>
          <w:szCs w:val="24"/>
        </w:rPr>
        <w:t>(Рег. № в НРС</w:t>
      </w:r>
      <w:r>
        <w:rPr>
          <w:bCs/>
          <w:sz w:val="24"/>
          <w:szCs w:val="24"/>
          <w:vertAlign w:val="superscript"/>
        </w:rPr>
        <w:t>*</w:t>
      </w:r>
      <w:r>
        <w:rPr>
          <w:sz w:val="24"/>
          <w:szCs w:val="24"/>
        </w:rPr>
        <w:t xml:space="preserve"> И-092847)</w:t>
      </w:r>
    </w:p>
    <w:p w14:paraId="1F97E2B0">
      <w:pPr>
        <w:pStyle w:val="26"/>
        <w:jc w:val="both"/>
        <w:rPr>
          <w:b/>
          <w:sz w:val="24"/>
          <w:szCs w:val="24"/>
        </w:rPr>
      </w:pPr>
    </w:p>
    <w:p w14:paraId="78A40877">
      <w:pPr>
        <w:pStyle w:val="13"/>
        <w:spacing w:after="0"/>
        <w:rPr>
          <w:color w:val="000000"/>
          <w:sz w:val="24"/>
          <w:szCs w:val="24"/>
        </w:rPr>
      </w:pPr>
      <w:r>
        <w:rPr>
          <w:color w:val="000000"/>
          <w:sz w:val="24"/>
          <w:szCs w:val="24"/>
        </w:rPr>
        <w:t>Главный специалист отдела КИИМИ.М.Бурнацкая</w:t>
      </w:r>
    </w:p>
    <w:p w14:paraId="2B5EFD48">
      <w:pPr>
        <w:pStyle w:val="26"/>
        <w:jc w:val="both"/>
        <w:rPr>
          <w:sz w:val="24"/>
          <w:szCs w:val="24"/>
        </w:rPr>
      </w:pPr>
      <w:r>
        <w:rPr>
          <w:sz w:val="24"/>
          <w:szCs w:val="24"/>
        </w:rPr>
        <w:t>(Рег. № в НРС</w:t>
      </w:r>
      <w:r>
        <w:rPr>
          <w:bCs/>
          <w:sz w:val="24"/>
          <w:szCs w:val="24"/>
          <w:vertAlign w:val="superscript"/>
        </w:rPr>
        <w:t>*</w:t>
      </w:r>
      <w:r>
        <w:rPr>
          <w:sz w:val="24"/>
          <w:szCs w:val="24"/>
        </w:rPr>
        <w:t xml:space="preserve"> И-164358)</w:t>
      </w:r>
    </w:p>
    <w:p w14:paraId="2EE89B11">
      <w:pPr>
        <w:pStyle w:val="26"/>
        <w:jc w:val="both"/>
        <w:rPr>
          <w:b/>
          <w:sz w:val="24"/>
          <w:szCs w:val="24"/>
        </w:rPr>
      </w:pPr>
    </w:p>
    <w:p w14:paraId="2DB7DF77">
      <w:pPr>
        <w:pStyle w:val="26"/>
        <w:jc w:val="both"/>
        <w:rPr>
          <w:b/>
          <w:sz w:val="24"/>
          <w:szCs w:val="24"/>
        </w:rPr>
      </w:pPr>
    </w:p>
    <w:p w14:paraId="7D7FB64E">
      <w:pPr>
        <w:pStyle w:val="26"/>
        <w:jc w:val="both"/>
        <w:rPr>
          <w:b/>
          <w:sz w:val="24"/>
          <w:szCs w:val="24"/>
        </w:rPr>
      </w:pPr>
    </w:p>
    <w:p w14:paraId="7BBAFD56">
      <w:pPr>
        <w:pStyle w:val="26"/>
        <w:jc w:val="both"/>
        <w:rPr>
          <w:b/>
          <w:sz w:val="24"/>
          <w:szCs w:val="24"/>
        </w:rPr>
      </w:pPr>
    </w:p>
    <w:p w14:paraId="4D132C03">
      <w:pPr>
        <w:pStyle w:val="26"/>
        <w:jc w:val="both"/>
        <w:rPr>
          <w:b/>
          <w:sz w:val="24"/>
          <w:szCs w:val="24"/>
        </w:rPr>
      </w:pPr>
    </w:p>
    <w:p w14:paraId="4EF49113">
      <w:pPr>
        <w:pStyle w:val="26"/>
        <w:jc w:val="both"/>
        <w:rPr>
          <w:b/>
          <w:sz w:val="24"/>
          <w:szCs w:val="24"/>
        </w:rPr>
      </w:pPr>
    </w:p>
    <w:p w14:paraId="59C244D6">
      <w:pPr>
        <w:pStyle w:val="26"/>
        <w:jc w:val="both"/>
        <w:rPr>
          <w:b/>
          <w:sz w:val="24"/>
          <w:szCs w:val="24"/>
        </w:rPr>
      </w:pPr>
      <w:r>
        <w:rPr>
          <w:bCs/>
          <w:sz w:val="20"/>
          <w:vertAlign w:val="superscript"/>
        </w:rPr>
        <w:t>*</w:t>
      </w:r>
      <w:r>
        <w:rPr>
          <w:bCs/>
          <w:sz w:val="20"/>
        </w:rPr>
        <w:t>НРС</w:t>
      </w:r>
      <w:r>
        <w:rPr>
          <w:sz w:val="20"/>
        </w:rPr>
        <w:sym w:font="Symbol" w:char="F02D"/>
      </w:r>
      <w:r>
        <w:rPr>
          <w:sz w:val="20"/>
        </w:rPr>
        <w:t xml:space="preserve"> Национальный реестр специалистов в области инженерных  изысканий и архитектурно-строительного   проектирования.</w:t>
      </w:r>
    </w:p>
    <w:sectPr>
      <w:headerReference r:id="rId4" w:type="first"/>
      <w:footerReference r:id="rId6" w:type="first"/>
      <w:headerReference r:id="rId3" w:type="default"/>
      <w:footerReference r:id="rId5" w:type="default"/>
      <w:pgSz w:w="11906" w:h="16838"/>
      <w:pgMar w:top="425" w:right="851" w:bottom="1701" w:left="1418" w:header="720" w:footer="720" w:gutter="0"/>
      <w:cols w:space="720" w:num="1"/>
      <w:titlePg/>
      <w:docGrid w:linePitch="27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0"/>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7AFAF">
    <w:pPr>
      <w:pStyle w:val="20"/>
      <w:ind w:right="-144"/>
      <w:jc w:val="right"/>
      <w:rPr>
        <w:sz w:val="16"/>
        <w:szCs w:val="16"/>
      </w:rPr>
    </w:pPr>
    <w:r>
      <w:rPr>
        <w:sz w:val="16"/>
        <w:szCs w:val="16"/>
      </w:rPr>
      <w:t xml:space="preserve">№ </w:t>
    </w:r>
    <w:r>
      <w:rPr>
        <w:sz w:val="16"/>
        <w:szCs w:val="16"/>
        <w:u w:val="single"/>
      </w:rPr>
      <w:t>801-</w:t>
    </w:r>
    <w:r>
      <w:rPr>
        <w:sz w:val="16"/>
        <w:szCs w:val="16"/>
        <w:highlight w:val="green"/>
        <w:u w:val="single"/>
      </w:rPr>
      <w:t>…</w:t>
    </w:r>
    <w:r>
      <w:rPr>
        <w:sz w:val="16"/>
        <w:szCs w:val="16"/>
        <w:u w:val="single"/>
      </w:rPr>
      <w:t>-25-ПЭ-1</w:t>
    </w:r>
    <w:r>
      <w:rPr>
        <w:sz w:val="16"/>
        <w:szCs w:val="16"/>
      </w:rPr>
      <w:t xml:space="preserve"> стр. </w:t>
    </w:r>
    <w:r>
      <w:rPr>
        <w:sz w:val="16"/>
        <w:szCs w:val="16"/>
      </w:rPr>
      <w:fldChar w:fldCharType="begin"/>
    </w:r>
    <w:r>
      <w:rPr>
        <w:sz w:val="16"/>
        <w:szCs w:val="16"/>
      </w:rPr>
      <w:instrText xml:space="preserve"> PAGE </w:instrText>
    </w:r>
    <w:r>
      <w:rPr>
        <w:sz w:val="16"/>
        <w:szCs w:val="16"/>
      </w:rPr>
      <w:fldChar w:fldCharType="separate"/>
    </w:r>
    <w:r>
      <w:rPr>
        <w:sz w:val="16"/>
        <w:szCs w:val="16"/>
      </w:rPr>
      <w:t>16</w:t>
    </w:r>
    <w:r>
      <w:rPr>
        <w:sz w:val="16"/>
        <w:szCs w:val="16"/>
      </w:rPr>
      <w:fldChar w:fldCharType="end"/>
    </w:r>
    <w:r>
      <w:rPr>
        <w:sz w:val="16"/>
        <w:szCs w:val="16"/>
      </w:rPr>
      <w:t xml:space="preserve"> из </w:t>
    </w:r>
    <w:r>
      <w:rPr>
        <w:sz w:val="16"/>
        <w:szCs w:val="16"/>
      </w:rPr>
      <w:fldChar w:fldCharType="begin"/>
    </w:r>
    <w:r>
      <w:rPr>
        <w:sz w:val="16"/>
        <w:szCs w:val="16"/>
      </w:rPr>
      <w:instrText xml:space="preserve"> NUMPAGES </w:instrText>
    </w:r>
    <w:r>
      <w:rPr>
        <w:sz w:val="16"/>
        <w:szCs w:val="16"/>
      </w:rPr>
      <w:fldChar w:fldCharType="separate"/>
    </w:r>
    <w:r>
      <w:rPr>
        <w:sz w:val="16"/>
        <w:szCs w:val="16"/>
      </w:rPr>
      <w:t>26</w:t>
    </w:r>
    <w:r>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4B0CE">
    <w:pPr>
      <w:pStyle w:val="20"/>
      <w:jc w:val="center"/>
      <w:rPr>
        <w:rFonts w:hint="default"/>
        <w:b/>
        <w:sz w:val="28"/>
        <w:szCs w:val="28"/>
        <w:lang w:val="ru-RU"/>
      </w:rPr>
    </w:pPr>
    <w:r>
      <w:rPr>
        <w:b/>
        <w:sz w:val="28"/>
        <w:szCs w:val="28"/>
      </w:rPr>
      <w:t>202</w:t>
    </w:r>
    <w:r>
      <w:rPr>
        <w:rFonts w:hint="default"/>
        <w:b/>
        <w:sz w:val="28"/>
        <w:szCs w:val="28"/>
        <w:lang w:val="ru-RU"/>
      </w:rPr>
      <w:t>6</w:t>
    </w:r>
  </w:p>
  <w:p w14:paraId="5F41F7C7">
    <w:pPr>
      <w:pStyle w:val="20"/>
      <w:jc w:val="right"/>
      <w:rPr>
        <w:sz w:val="16"/>
        <w:szCs w:val="16"/>
      </w:rPr>
    </w:pPr>
    <w:r>
      <w:rPr>
        <w:sz w:val="16"/>
        <w:szCs w:val="16"/>
      </w:rPr>
      <w:t xml:space="preserve">№ </w:t>
    </w:r>
    <w:r>
      <w:rPr>
        <w:sz w:val="16"/>
        <w:szCs w:val="16"/>
        <w:u w:val="single"/>
      </w:rPr>
      <w:t>801-</w:t>
    </w:r>
    <w:r>
      <w:rPr>
        <w:sz w:val="16"/>
        <w:szCs w:val="16"/>
        <w:highlight w:val="green"/>
        <w:u w:val="single"/>
      </w:rPr>
      <w:t>…</w:t>
    </w:r>
    <w:r>
      <w:rPr>
        <w:sz w:val="16"/>
        <w:szCs w:val="16"/>
        <w:u w:val="single"/>
      </w:rPr>
      <w:t>-25-ПЭ-1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E9645">
    <w:pPr>
      <w:pStyle w:val="23"/>
      <w:jc w:val="right"/>
      <w:rPr>
        <w:sz w:val="18"/>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5BCD3">
    <w:pPr>
      <w:pStyle w:val="23"/>
      <w:jc w:val="right"/>
    </w:pPr>
    <w:r>
      <mc:AlternateContent>
        <mc:Choice Requires="wps">
          <w:drawing>
            <wp:anchor distT="0" distB="0" distL="114300" distR="114300" simplePos="0" relativeHeight="251659264" behindDoc="1" locked="0" layoutInCell="1" allowOverlap="1">
              <wp:simplePos x="0" y="0"/>
              <wp:positionH relativeFrom="column">
                <wp:posOffset>-170815</wp:posOffset>
              </wp:positionH>
              <wp:positionV relativeFrom="paragraph">
                <wp:posOffset>-257175</wp:posOffset>
              </wp:positionV>
              <wp:extent cx="6623685" cy="10325100"/>
              <wp:effectExtent l="9525" t="9525" r="21590" b="28575"/>
              <wp:wrapNone/>
              <wp:docPr id="58" name="Rectangle 1"/>
              <wp:cNvGraphicFramePr/>
              <a:graphic xmlns:a="http://schemas.openxmlformats.org/drawingml/2006/main">
                <a:graphicData uri="http://schemas.microsoft.com/office/word/2010/wordprocessingShape">
                  <wps:wsp>
                    <wps:cNvSpPr>
                      <a:spLocks noChangeArrowheads="1"/>
                    </wps:cNvSpPr>
                    <wps:spPr bwMode="auto">
                      <a:xfrm>
                        <a:off x="0" y="0"/>
                        <a:ext cx="6623685" cy="10325100"/>
                      </a:xfrm>
                      <a:prstGeom prst="rect">
                        <a:avLst/>
                      </a:prstGeom>
                      <a:noFill/>
                      <a:ln w="19050">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13.45pt;margin-top:-20.25pt;height:813pt;width:521.55pt;z-index:-251657216;mso-width-relative:page;mso-height-relative:page;" filled="f" stroked="t" coordsize="21600,21600" o:gfxdata="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c/+43AAAAA0BAAAPAAAAAAAAAAEAIAAAACIAAABkcnMvZG93bnJldi54bWxQ&#10;SwECFAAUAAAACACHTuJAxtvnSSwCAABbBAAADgAAAAAAAAABACAAAAArAQAAZHJzL2Uyb0RvYy54&#10;bWxQSwUGAAAAAAYABgBZAQAAyQUAAAAA&#10;">
              <v:fill on="f" focussize="0,0"/>
              <v:stroke weight="1.5pt" color="#000000"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E489E"/>
    <w:multiLevelType w:val="multilevel"/>
    <w:tmpl w:val="036E489E"/>
    <w:lvl w:ilvl="0" w:tentative="0">
      <w:start w:val="1"/>
      <w:numFmt w:val="bullet"/>
      <w:lvlText w:val=""/>
      <w:lvlJc w:val="left"/>
      <w:pPr>
        <w:ind w:left="1037" w:hanging="360"/>
      </w:pPr>
      <w:rPr>
        <w:rFonts w:hint="default" w:ascii="Symbol" w:hAnsi="Symbol"/>
      </w:rPr>
    </w:lvl>
    <w:lvl w:ilvl="1" w:tentative="0">
      <w:start w:val="1"/>
      <w:numFmt w:val="bullet"/>
      <w:lvlText w:val="o"/>
      <w:lvlJc w:val="left"/>
      <w:pPr>
        <w:ind w:left="1757" w:hanging="360"/>
      </w:pPr>
      <w:rPr>
        <w:rFonts w:hint="default" w:ascii="Courier New" w:hAnsi="Courier New" w:cs="Courier New"/>
      </w:rPr>
    </w:lvl>
    <w:lvl w:ilvl="2" w:tentative="0">
      <w:start w:val="1"/>
      <w:numFmt w:val="bullet"/>
      <w:lvlText w:val=""/>
      <w:lvlJc w:val="left"/>
      <w:pPr>
        <w:ind w:left="2477" w:hanging="360"/>
      </w:pPr>
      <w:rPr>
        <w:rFonts w:hint="default" w:ascii="Wingdings" w:hAnsi="Wingdings"/>
      </w:rPr>
    </w:lvl>
    <w:lvl w:ilvl="3" w:tentative="0">
      <w:start w:val="1"/>
      <w:numFmt w:val="bullet"/>
      <w:lvlText w:val=""/>
      <w:lvlJc w:val="left"/>
      <w:pPr>
        <w:ind w:left="3197" w:hanging="360"/>
      </w:pPr>
      <w:rPr>
        <w:rFonts w:hint="default" w:ascii="Symbol" w:hAnsi="Symbol"/>
      </w:rPr>
    </w:lvl>
    <w:lvl w:ilvl="4" w:tentative="0">
      <w:start w:val="1"/>
      <w:numFmt w:val="bullet"/>
      <w:lvlText w:val="o"/>
      <w:lvlJc w:val="left"/>
      <w:pPr>
        <w:ind w:left="3917" w:hanging="360"/>
      </w:pPr>
      <w:rPr>
        <w:rFonts w:hint="default" w:ascii="Courier New" w:hAnsi="Courier New" w:cs="Courier New"/>
      </w:rPr>
    </w:lvl>
    <w:lvl w:ilvl="5" w:tentative="0">
      <w:start w:val="1"/>
      <w:numFmt w:val="bullet"/>
      <w:lvlText w:val=""/>
      <w:lvlJc w:val="left"/>
      <w:pPr>
        <w:ind w:left="4637" w:hanging="360"/>
      </w:pPr>
      <w:rPr>
        <w:rFonts w:hint="default" w:ascii="Wingdings" w:hAnsi="Wingdings"/>
      </w:rPr>
    </w:lvl>
    <w:lvl w:ilvl="6" w:tentative="0">
      <w:start w:val="1"/>
      <w:numFmt w:val="bullet"/>
      <w:lvlText w:val=""/>
      <w:lvlJc w:val="left"/>
      <w:pPr>
        <w:ind w:left="5357" w:hanging="360"/>
      </w:pPr>
      <w:rPr>
        <w:rFonts w:hint="default" w:ascii="Symbol" w:hAnsi="Symbol"/>
      </w:rPr>
    </w:lvl>
    <w:lvl w:ilvl="7" w:tentative="0">
      <w:start w:val="1"/>
      <w:numFmt w:val="bullet"/>
      <w:lvlText w:val="o"/>
      <w:lvlJc w:val="left"/>
      <w:pPr>
        <w:ind w:left="6077" w:hanging="360"/>
      </w:pPr>
      <w:rPr>
        <w:rFonts w:hint="default" w:ascii="Courier New" w:hAnsi="Courier New" w:cs="Courier New"/>
      </w:rPr>
    </w:lvl>
    <w:lvl w:ilvl="8" w:tentative="0">
      <w:start w:val="1"/>
      <w:numFmt w:val="bullet"/>
      <w:lvlText w:val=""/>
      <w:lvlJc w:val="left"/>
      <w:pPr>
        <w:ind w:left="6797" w:hanging="360"/>
      </w:pPr>
      <w:rPr>
        <w:rFonts w:hint="default" w:ascii="Wingdings" w:hAnsi="Wingdings"/>
      </w:rPr>
    </w:lvl>
  </w:abstractNum>
  <w:abstractNum w:abstractNumId="1">
    <w:nsid w:val="11477587"/>
    <w:multiLevelType w:val="multilevel"/>
    <w:tmpl w:val="11477587"/>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566702"/>
    <w:multiLevelType w:val="multilevel"/>
    <w:tmpl w:val="17566702"/>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1877AA"/>
    <w:multiLevelType w:val="multilevel"/>
    <w:tmpl w:val="181877AA"/>
    <w:lvl w:ilvl="0" w:tentative="0">
      <w:start w:val="1"/>
      <w:numFmt w:val="decimal"/>
      <w:lvlText w:val="%1)"/>
      <w:lvlJc w:val="left"/>
      <w:pPr>
        <w:ind w:left="677" w:hanging="360"/>
      </w:pPr>
      <w:rPr>
        <w:rFonts w:hint="default"/>
        <w:b w:val="0"/>
        <w:i/>
        <w:color w:val="000000"/>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4">
    <w:nsid w:val="1BDD2F2A"/>
    <w:multiLevelType w:val="multilevel"/>
    <w:tmpl w:val="1BDD2F2A"/>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5">
    <w:nsid w:val="1DA15FA7"/>
    <w:multiLevelType w:val="multilevel"/>
    <w:tmpl w:val="1DA15FA7"/>
    <w:lvl w:ilvl="0" w:tentative="0">
      <w:start w:val="1"/>
      <w:numFmt w:val="bullet"/>
      <w:lvlText w:val=""/>
      <w:lvlJc w:val="left"/>
      <w:pPr>
        <w:ind w:left="720" w:hanging="360"/>
      </w:pPr>
      <w:rPr>
        <w:rFonts w:hint="default" w:ascii="Symbol" w:hAnsi="Symbol"/>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E090670"/>
    <w:multiLevelType w:val="multilevel"/>
    <w:tmpl w:val="1E090670"/>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E4E3EED"/>
    <w:multiLevelType w:val="multilevel"/>
    <w:tmpl w:val="1E4E3EED"/>
    <w:lvl w:ilvl="0" w:tentative="0">
      <w:start w:val="1"/>
      <w:numFmt w:val="decimal"/>
      <w:lvlText w:val="%1"/>
      <w:lvlJc w:val="center"/>
      <w:pPr>
        <w:tabs>
          <w:tab w:val="left" w:pos="2290"/>
        </w:tabs>
        <w:ind w:left="2290" w:hanging="2002"/>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47C3707"/>
    <w:multiLevelType w:val="multilevel"/>
    <w:tmpl w:val="347C3707"/>
    <w:lvl w:ilvl="0" w:tentative="0">
      <w:start w:val="1"/>
      <w:numFmt w:val="decimal"/>
      <w:lvlText w:val="%1)"/>
      <w:lvlJc w:val="left"/>
      <w:pPr>
        <w:ind w:left="677" w:hanging="360"/>
      </w:pPr>
      <w:rPr>
        <w:rFonts w:hint="default"/>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9">
    <w:nsid w:val="36AA5A32"/>
    <w:multiLevelType w:val="multilevel"/>
    <w:tmpl w:val="36AA5A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A6955DE"/>
    <w:multiLevelType w:val="multilevel"/>
    <w:tmpl w:val="4A6955DE"/>
    <w:lvl w:ilvl="0" w:tentative="0">
      <w:start w:val="1"/>
      <w:numFmt w:val="decimal"/>
      <w:suff w:val="space"/>
      <w:lvlText w:val="%1."/>
      <w:lvlJc w:val="left"/>
      <w:pPr>
        <w:ind w:left="567" w:firstLine="1"/>
      </w:pPr>
      <w:rPr>
        <w:rFonts w:hint="default"/>
        <w:b/>
        <w:i w:val="0"/>
      </w:rPr>
    </w:lvl>
    <w:lvl w:ilvl="1" w:tentative="0">
      <w:start w:val="1"/>
      <w:numFmt w:val="decimal"/>
      <w:lvlText w:val="%1.%2"/>
      <w:lvlJc w:val="left"/>
      <w:pPr>
        <w:ind w:left="716" w:hanging="432"/>
      </w:pPr>
      <w:rPr>
        <w:rFonts w:hint="default"/>
        <w:b w:val="0"/>
        <w:bCs/>
        <w:color w:val="auto"/>
        <w:w w:val="100"/>
        <w:sz w:val="24"/>
        <w:szCs w:val="28"/>
      </w:rPr>
    </w:lvl>
    <w:lvl w:ilvl="2" w:tentative="0">
      <w:start w:val="1"/>
      <w:numFmt w:val="decimal"/>
      <w:lvlText w:val="%1.%2.%3."/>
      <w:lvlJc w:val="left"/>
      <w:pPr>
        <w:ind w:left="1225" w:hanging="504"/>
      </w:pPr>
      <w:rPr>
        <w:rFonts w:hint="default"/>
        <w:b w:val="0"/>
      </w:rPr>
    </w:lvl>
    <w:lvl w:ilvl="3" w:tentative="0">
      <w:start w:val="1"/>
      <w:numFmt w:val="decimal"/>
      <w:lvlText w:val="%1.%2.%3.%4."/>
      <w:lvlJc w:val="left"/>
      <w:pPr>
        <w:ind w:left="1729" w:hanging="648"/>
      </w:pPr>
      <w:rPr>
        <w:rFonts w:hint="default"/>
      </w:rPr>
    </w:lvl>
    <w:lvl w:ilvl="4" w:tentative="0">
      <w:start w:val="1"/>
      <w:numFmt w:val="decimal"/>
      <w:lvlText w:val="%1.%2.%3.%4.%5."/>
      <w:lvlJc w:val="left"/>
      <w:pPr>
        <w:ind w:left="2233" w:hanging="792"/>
      </w:pPr>
      <w:rPr>
        <w:rFonts w:hint="default"/>
      </w:rPr>
    </w:lvl>
    <w:lvl w:ilvl="5" w:tentative="0">
      <w:start w:val="1"/>
      <w:numFmt w:val="decimal"/>
      <w:lvlText w:val="%1.%2.%3.%4.%5.%6."/>
      <w:lvlJc w:val="left"/>
      <w:pPr>
        <w:ind w:left="2737" w:hanging="936"/>
      </w:pPr>
      <w:rPr>
        <w:rFonts w:hint="default"/>
      </w:rPr>
    </w:lvl>
    <w:lvl w:ilvl="6" w:tentative="0">
      <w:start w:val="1"/>
      <w:numFmt w:val="decimal"/>
      <w:lvlText w:val="%1.%2.%3.%4.%5.%6.%7."/>
      <w:lvlJc w:val="left"/>
      <w:pPr>
        <w:ind w:left="3241" w:hanging="1080"/>
      </w:pPr>
      <w:rPr>
        <w:rFonts w:hint="default"/>
      </w:rPr>
    </w:lvl>
    <w:lvl w:ilvl="7" w:tentative="0">
      <w:start w:val="1"/>
      <w:numFmt w:val="decimal"/>
      <w:lvlText w:val="%1.%2.%3.%4.%5.%6.%7.%8."/>
      <w:lvlJc w:val="left"/>
      <w:pPr>
        <w:ind w:left="3745" w:hanging="1224"/>
      </w:pPr>
      <w:rPr>
        <w:rFonts w:hint="default"/>
      </w:rPr>
    </w:lvl>
    <w:lvl w:ilvl="8" w:tentative="0">
      <w:start w:val="1"/>
      <w:numFmt w:val="decimal"/>
      <w:lvlText w:val="%1.%2.%3.%4.%5.%6.%7.%8.%9."/>
      <w:lvlJc w:val="left"/>
      <w:pPr>
        <w:ind w:left="4321" w:hanging="1440"/>
      </w:pPr>
      <w:rPr>
        <w:rFonts w:hint="default"/>
      </w:rPr>
    </w:lvl>
  </w:abstractNum>
  <w:abstractNum w:abstractNumId="11">
    <w:nsid w:val="4D4C124C"/>
    <w:multiLevelType w:val="multilevel"/>
    <w:tmpl w:val="4D4C124C"/>
    <w:lvl w:ilvl="0" w:tentative="0">
      <w:start w:val="1"/>
      <w:numFmt w:val="decimal"/>
      <w:lvlText w:val="%1)"/>
      <w:lvlJc w:val="left"/>
      <w:pPr>
        <w:ind w:left="720" w:hanging="360"/>
      </w:pPr>
      <w:rPr>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D5F7B86"/>
    <w:multiLevelType w:val="multilevel"/>
    <w:tmpl w:val="4D5F7B86"/>
    <w:lvl w:ilvl="0" w:tentative="0">
      <w:start w:val="1"/>
      <w:numFmt w:val="bullet"/>
      <w:lvlText w:val=""/>
      <w:lvlJc w:val="left"/>
      <w:pPr>
        <w:ind w:left="919" w:hanging="360"/>
      </w:pPr>
      <w:rPr>
        <w:rFonts w:hint="default" w:ascii="Symbol" w:hAnsi="Symbol"/>
        <w:color w:val="auto"/>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3">
    <w:nsid w:val="5A53710B"/>
    <w:multiLevelType w:val="multilevel"/>
    <w:tmpl w:val="5A53710B"/>
    <w:lvl w:ilvl="0" w:tentative="0">
      <w:start w:val="1"/>
      <w:numFmt w:val="bullet"/>
      <w:lvlText w:val=""/>
      <w:lvlJc w:val="left"/>
      <w:pPr>
        <w:ind w:left="720" w:hanging="360"/>
      </w:pPr>
      <w:rPr>
        <w:rFonts w:hint="default" w:ascii="Symbol" w:hAnsi="Symbol"/>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24F41FB"/>
    <w:multiLevelType w:val="multilevel"/>
    <w:tmpl w:val="624F41FB"/>
    <w:lvl w:ilvl="0" w:tentative="0">
      <w:start w:val="1"/>
      <w:numFmt w:val="decimal"/>
      <w:lvlText w:val="%1)"/>
      <w:lvlJc w:val="left"/>
      <w:pPr>
        <w:ind w:left="677" w:hanging="360"/>
      </w:pPr>
      <w:rPr>
        <w:rFonts w:hint="default"/>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15">
    <w:nsid w:val="68247B29"/>
    <w:multiLevelType w:val="multilevel"/>
    <w:tmpl w:val="68247B29"/>
    <w:lvl w:ilvl="0" w:tentative="0">
      <w:start w:val="1"/>
      <w:numFmt w:val="bullet"/>
      <w:lvlText w:val=""/>
      <w:lvlJc w:val="left"/>
      <w:pPr>
        <w:tabs>
          <w:tab w:val="left" w:pos="1320"/>
        </w:tabs>
        <w:ind w:left="1320" w:hanging="360"/>
      </w:pPr>
      <w:rPr>
        <w:rFonts w:hint="default" w:ascii="Symbol" w:hAnsi="Symbol"/>
        <w:color w:val="auto"/>
      </w:rPr>
    </w:lvl>
    <w:lvl w:ilvl="1" w:tentative="0">
      <w:start w:val="1"/>
      <w:numFmt w:val="lowerLetter"/>
      <w:lvlText w:val="%2."/>
      <w:lvlJc w:val="left"/>
      <w:pPr>
        <w:tabs>
          <w:tab w:val="left" w:pos="2040"/>
        </w:tabs>
        <w:ind w:left="2040" w:hanging="360"/>
      </w:pPr>
    </w:lvl>
    <w:lvl w:ilvl="2" w:tentative="0">
      <w:start w:val="1"/>
      <w:numFmt w:val="lowerRoman"/>
      <w:lvlText w:val="%3."/>
      <w:lvlJc w:val="right"/>
      <w:pPr>
        <w:tabs>
          <w:tab w:val="left" w:pos="2760"/>
        </w:tabs>
        <w:ind w:left="2760" w:hanging="180"/>
      </w:pPr>
    </w:lvl>
    <w:lvl w:ilvl="3" w:tentative="0">
      <w:start w:val="1"/>
      <w:numFmt w:val="decimal"/>
      <w:lvlText w:val="%4."/>
      <w:lvlJc w:val="left"/>
      <w:pPr>
        <w:tabs>
          <w:tab w:val="left" w:pos="3480"/>
        </w:tabs>
        <w:ind w:left="3480" w:hanging="360"/>
      </w:pPr>
    </w:lvl>
    <w:lvl w:ilvl="4" w:tentative="0">
      <w:start w:val="1"/>
      <w:numFmt w:val="lowerLetter"/>
      <w:lvlText w:val="%5."/>
      <w:lvlJc w:val="left"/>
      <w:pPr>
        <w:tabs>
          <w:tab w:val="left" w:pos="4200"/>
        </w:tabs>
        <w:ind w:left="4200" w:hanging="360"/>
      </w:pPr>
    </w:lvl>
    <w:lvl w:ilvl="5" w:tentative="0">
      <w:start w:val="1"/>
      <w:numFmt w:val="lowerRoman"/>
      <w:lvlText w:val="%6."/>
      <w:lvlJc w:val="right"/>
      <w:pPr>
        <w:tabs>
          <w:tab w:val="left" w:pos="4920"/>
        </w:tabs>
        <w:ind w:left="4920" w:hanging="180"/>
      </w:pPr>
    </w:lvl>
    <w:lvl w:ilvl="6" w:tentative="0">
      <w:start w:val="1"/>
      <w:numFmt w:val="decimal"/>
      <w:lvlText w:val="%7."/>
      <w:lvlJc w:val="left"/>
      <w:pPr>
        <w:tabs>
          <w:tab w:val="left" w:pos="5640"/>
        </w:tabs>
        <w:ind w:left="5640" w:hanging="360"/>
      </w:pPr>
    </w:lvl>
    <w:lvl w:ilvl="7" w:tentative="0">
      <w:start w:val="1"/>
      <w:numFmt w:val="lowerLetter"/>
      <w:lvlText w:val="%8."/>
      <w:lvlJc w:val="left"/>
      <w:pPr>
        <w:tabs>
          <w:tab w:val="left" w:pos="6360"/>
        </w:tabs>
        <w:ind w:left="6360" w:hanging="360"/>
      </w:pPr>
    </w:lvl>
    <w:lvl w:ilvl="8" w:tentative="0">
      <w:start w:val="1"/>
      <w:numFmt w:val="lowerRoman"/>
      <w:lvlText w:val="%9."/>
      <w:lvlJc w:val="right"/>
      <w:pPr>
        <w:tabs>
          <w:tab w:val="left" w:pos="7080"/>
        </w:tabs>
        <w:ind w:left="7080" w:hanging="180"/>
      </w:pPr>
    </w:lvl>
  </w:abstractNum>
  <w:abstractNum w:abstractNumId="16">
    <w:nsid w:val="690A7AB1"/>
    <w:multiLevelType w:val="multilevel"/>
    <w:tmpl w:val="690A7AB1"/>
    <w:lvl w:ilvl="0" w:tentative="0">
      <w:start w:val="1"/>
      <w:numFmt w:val="bullet"/>
      <w:lvlText w:val=""/>
      <w:lvlJc w:val="left"/>
      <w:pPr>
        <w:ind w:left="833" w:hanging="360"/>
      </w:pPr>
      <w:rPr>
        <w:rFonts w:hint="default" w:ascii="Symbol" w:hAnsi="Symbol"/>
        <w:color w:val="auto"/>
      </w:rPr>
    </w:lvl>
    <w:lvl w:ilvl="1" w:tentative="0">
      <w:start w:val="1"/>
      <w:numFmt w:val="bullet"/>
      <w:lvlText w:val="o"/>
      <w:lvlJc w:val="left"/>
      <w:pPr>
        <w:ind w:left="1553" w:hanging="360"/>
      </w:pPr>
      <w:rPr>
        <w:rFonts w:hint="default" w:ascii="Courier New" w:hAnsi="Courier New" w:cs="Courier New"/>
      </w:rPr>
    </w:lvl>
    <w:lvl w:ilvl="2" w:tentative="0">
      <w:start w:val="1"/>
      <w:numFmt w:val="bullet"/>
      <w:lvlText w:val=""/>
      <w:lvlJc w:val="left"/>
      <w:pPr>
        <w:ind w:left="2273" w:hanging="360"/>
      </w:pPr>
      <w:rPr>
        <w:rFonts w:hint="default" w:ascii="Wingdings" w:hAnsi="Wingdings"/>
      </w:rPr>
    </w:lvl>
    <w:lvl w:ilvl="3" w:tentative="0">
      <w:start w:val="1"/>
      <w:numFmt w:val="bullet"/>
      <w:lvlText w:val=""/>
      <w:lvlJc w:val="left"/>
      <w:pPr>
        <w:ind w:left="2993" w:hanging="360"/>
      </w:pPr>
      <w:rPr>
        <w:rFonts w:hint="default" w:ascii="Symbol" w:hAnsi="Symbol"/>
      </w:rPr>
    </w:lvl>
    <w:lvl w:ilvl="4" w:tentative="0">
      <w:start w:val="1"/>
      <w:numFmt w:val="bullet"/>
      <w:lvlText w:val="o"/>
      <w:lvlJc w:val="left"/>
      <w:pPr>
        <w:ind w:left="3713" w:hanging="360"/>
      </w:pPr>
      <w:rPr>
        <w:rFonts w:hint="default" w:ascii="Courier New" w:hAnsi="Courier New" w:cs="Courier New"/>
      </w:rPr>
    </w:lvl>
    <w:lvl w:ilvl="5" w:tentative="0">
      <w:start w:val="1"/>
      <w:numFmt w:val="bullet"/>
      <w:lvlText w:val=""/>
      <w:lvlJc w:val="left"/>
      <w:pPr>
        <w:ind w:left="4433" w:hanging="360"/>
      </w:pPr>
      <w:rPr>
        <w:rFonts w:hint="default" w:ascii="Wingdings" w:hAnsi="Wingdings"/>
      </w:rPr>
    </w:lvl>
    <w:lvl w:ilvl="6" w:tentative="0">
      <w:start w:val="1"/>
      <w:numFmt w:val="bullet"/>
      <w:lvlText w:val=""/>
      <w:lvlJc w:val="left"/>
      <w:pPr>
        <w:ind w:left="5153" w:hanging="360"/>
      </w:pPr>
      <w:rPr>
        <w:rFonts w:hint="default" w:ascii="Symbol" w:hAnsi="Symbol"/>
      </w:rPr>
    </w:lvl>
    <w:lvl w:ilvl="7" w:tentative="0">
      <w:start w:val="1"/>
      <w:numFmt w:val="bullet"/>
      <w:lvlText w:val="o"/>
      <w:lvlJc w:val="left"/>
      <w:pPr>
        <w:ind w:left="5873" w:hanging="360"/>
      </w:pPr>
      <w:rPr>
        <w:rFonts w:hint="default" w:ascii="Courier New" w:hAnsi="Courier New" w:cs="Courier New"/>
      </w:rPr>
    </w:lvl>
    <w:lvl w:ilvl="8" w:tentative="0">
      <w:start w:val="1"/>
      <w:numFmt w:val="bullet"/>
      <w:lvlText w:val=""/>
      <w:lvlJc w:val="left"/>
      <w:pPr>
        <w:ind w:left="6593" w:hanging="360"/>
      </w:pPr>
      <w:rPr>
        <w:rFonts w:hint="default" w:ascii="Wingdings" w:hAnsi="Wingdings"/>
      </w:rPr>
    </w:lvl>
  </w:abstractNum>
  <w:abstractNum w:abstractNumId="17">
    <w:nsid w:val="6E8F419C"/>
    <w:multiLevelType w:val="multilevel"/>
    <w:tmpl w:val="6E8F419C"/>
    <w:lvl w:ilvl="0" w:tentative="0">
      <w:start w:val="1"/>
      <w:numFmt w:val="bullet"/>
      <w:lvlText w:val=""/>
      <w:lvlJc w:val="left"/>
      <w:pPr>
        <w:ind w:left="677" w:hanging="360"/>
      </w:pPr>
      <w:rPr>
        <w:rFonts w:hint="default" w:ascii="Symbol" w:hAnsi="Symbol"/>
        <w:color w:val="auto"/>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num w:numId="1">
    <w:abstractNumId w:val="10"/>
  </w:num>
  <w:num w:numId="2">
    <w:abstractNumId w:val="16"/>
  </w:num>
  <w:num w:numId="3">
    <w:abstractNumId w:val="12"/>
  </w:num>
  <w:num w:numId="4">
    <w:abstractNumId w:val="6"/>
  </w:num>
  <w:num w:numId="5">
    <w:abstractNumId w:val="11"/>
  </w:num>
  <w:num w:numId="6">
    <w:abstractNumId w:val="5"/>
  </w:num>
  <w:num w:numId="7">
    <w:abstractNumId w:val="3"/>
  </w:num>
  <w:num w:numId="8">
    <w:abstractNumId w:val="7"/>
  </w:num>
  <w:num w:numId="9">
    <w:abstractNumId w:val="4"/>
  </w:num>
  <w:num w:numId="10">
    <w:abstractNumId w:val="13"/>
  </w:num>
  <w:num w:numId="11">
    <w:abstractNumId w:val="14"/>
  </w:num>
  <w:num w:numId="12">
    <w:abstractNumId w:val="17"/>
  </w:num>
  <w:num w:numId="13">
    <w:abstractNumId w:val="0"/>
  </w:num>
  <w:num w:numId="14">
    <w:abstractNumId w:val="8"/>
  </w:num>
  <w:num w:numId="15">
    <w:abstractNumId w:val="15"/>
  </w:num>
  <w:num w:numId="16">
    <w:abstractNumId w:val="1"/>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onsecutiveHyphenLimit w:val="2"/>
  <w:hyphenationZone w:val="357"/>
  <w:doNotHyphenateCaps/>
  <w:displayHorizontalDrawingGridEvery w:val="1"/>
  <w:displayVerticalDrawingGridEvery w:val="1"/>
  <w:doNotUseMarginsForDrawingGridOrigin w:val="1"/>
  <w:drawingGridHorizontalOrigin w:val="1701"/>
  <w:drawingGridVerticalOrigin w:val="1984"/>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D55"/>
    <w:rsid w:val="0000011D"/>
    <w:rsid w:val="00000A02"/>
    <w:rsid w:val="00000F21"/>
    <w:rsid w:val="00003AFE"/>
    <w:rsid w:val="00003EEE"/>
    <w:rsid w:val="00004184"/>
    <w:rsid w:val="00004BFF"/>
    <w:rsid w:val="000107D1"/>
    <w:rsid w:val="00010B29"/>
    <w:rsid w:val="00011345"/>
    <w:rsid w:val="000117D8"/>
    <w:rsid w:val="0001201A"/>
    <w:rsid w:val="0001233F"/>
    <w:rsid w:val="000125CF"/>
    <w:rsid w:val="00012810"/>
    <w:rsid w:val="0001303B"/>
    <w:rsid w:val="00014B7F"/>
    <w:rsid w:val="00015342"/>
    <w:rsid w:val="00020153"/>
    <w:rsid w:val="00020EE8"/>
    <w:rsid w:val="000219D4"/>
    <w:rsid w:val="00022791"/>
    <w:rsid w:val="000227BC"/>
    <w:rsid w:val="000232FA"/>
    <w:rsid w:val="00023343"/>
    <w:rsid w:val="00023692"/>
    <w:rsid w:val="00025616"/>
    <w:rsid w:val="00026138"/>
    <w:rsid w:val="00027C1E"/>
    <w:rsid w:val="0003006F"/>
    <w:rsid w:val="000302C1"/>
    <w:rsid w:val="0003032E"/>
    <w:rsid w:val="0003083B"/>
    <w:rsid w:val="000313D1"/>
    <w:rsid w:val="00031706"/>
    <w:rsid w:val="00032D20"/>
    <w:rsid w:val="00033022"/>
    <w:rsid w:val="00033331"/>
    <w:rsid w:val="00033D4E"/>
    <w:rsid w:val="00040C15"/>
    <w:rsid w:val="00041607"/>
    <w:rsid w:val="000423C1"/>
    <w:rsid w:val="00042A32"/>
    <w:rsid w:val="00042B43"/>
    <w:rsid w:val="0004358D"/>
    <w:rsid w:val="0004379E"/>
    <w:rsid w:val="00044DC2"/>
    <w:rsid w:val="000459CA"/>
    <w:rsid w:val="000461EF"/>
    <w:rsid w:val="00047A5F"/>
    <w:rsid w:val="00052F14"/>
    <w:rsid w:val="0005322B"/>
    <w:rsid w:val="000542D7"/>
    <w:rsid w:val="00057BA9"/>
    <w:rsid w:val="000604A6"/>
    <w:rsid w:val="0006065D"/>
    <w:rsid w:val="000609A9"/>
    <w:rsid w:val="00060D6E"/>
    <w:rsid w:val="00060DF1"/>
    <w:rsid w:val="00061A41"/>
    <w:rsid w:val="00062E4B"/>
    <w:rsid w:val="00065765"/>
    <w:rsid w:val="000677DC"/>
    <w:rsid w:val="00070058"/>
    <w:rsid w:val="000702F5"/>
    <w:rsid w:val="000703BF"/>
    <w:rsid w:val="00070C79"/>
    <w:rsid w:val="00070CBD"/>
    <w:rsid w:val="00071399"/>
    <w:rsid w:val="000719EA"/>
    <w:rsid w:val="000722C4"/>
    <w:rsid w:val="0007542A"/>
    <w:rsid w:val="000757F1"/>
    <w:rsid w:val="000844E7"/>
    <w:rsid w:val="00084FF4"/>
    <w:rsid w:val="00087684"/>
    <w:rsid w:val="00087780"/>
    <w:rsid w:val="00087809"/>
    <w:rsid w:val="0009303A"/>
    <w:rsid w:val="000931F4"/>
    <w:rsid w:val="00093579"/>
    <w:rsid w:val="000948A6"/>
    <w:rsid w:val="00095B1A"/>
    <w:rsid w:val="00095E26"/>
    <w:rsid w:val="00096454"/>
    <w:rsid w:val="000966FA"/>
    <w:rsid w:val="0009710C"/>
    <w:rsid w:val="000A0F87"/>
    <w:rsid w:val="000A12A2"/>
    <w:rsid w:val="000A1924"/>
    <w:rsid w:val="000A1F3B"/>
    <w:rsid w:val="000A342B"/>
    <w:rsid w:val="000A5694"/>
    <w:rsid w:val="000A5DD7"/>
    <w:rsid w:val="000A5FAD"/>
    <w:rsid w:val="000B2ECC"/>
    <w:rsid w:val="000B388E"/>
    <w:rsid w:val="000B540C"/>
    <w:rsid w:val="000B5E64"/>
    <w:rsid w:val="000B6407"/>
    <w:rsid w:val="000B673D"/>
    <w:rsid w:val="000C38AE"/>
    <w:rsid w:val="000C3B56"/>
    <w:rsid w:val="000C6B73"/>
    <w:rsid w:val="000C7F91"/>
    <w:rsid w:val="000D2AB3"/>
    <w:rsid w:val="000D2D9D"/>
    <w:rsid w:val="000D458D"/>
    <w:rsid w:val="000D4C27"/>
    <w:rsid w:val="000D727C"/>
    <w:rsid w:val="000D7706"/>
    <w:rsid w:val="000E0ABF"/>
    <w:rsid w:val="000E28F1"/>
    <w:rsid w:val="000E2FDE"/>
    <w:rsid w:val="000E6579"/>
    <w:rsid w:val="000F2DA6"/>
    <w:rsid w:val="000F4096"/>
    <w:rsid w:val="000F4FBB"/>
    <w:rsid w:val="000F6B40"/>
    <w:rsid w:val="000F6F3D"/>
    <w:rsid w:val="00100F2F"/>
    <w:rsid w:val="0010242B"/>
    <w:rsid w:val="00102949"/>
    <w:rsid w:val="001040D9"/>
    <w:rsid w:val="001040FC"/>
    <w:rsid w:val="00104663"/>
    <w:rsid w:val="00104B87"/>
    <w:rsid w:val="0010504C"/>
    <w:rsid w:val="00107AAA"/>
    <w:rsid w:val="00107B80"/>
    <w:rsid w:val="00107CC9"/>
    <w:rsid w:val="001106D3"/>
    <w:rsid w:val="00110E51"/>
    <w:rsid w:val="00112295"/>
    <w:rsid w:val="001125C7"/>
    <w:rsid w:val="00113829"/>
    <w:rsid w:val="00113836"/>
    <w:rsid w:val="00115546"/>
    <w:rsid w:val="001160AF"/>
    <w:rsid w:val="001165E1"/>
    <w:rsid w:val="0012075F"/>
    <w:rsid w:val="001220DE"/>
    <w:rsid w:val="00124583"/>
    <w:rsid w:val="0012680A"/>
    <w:rsid w:val="001314A5"/>
    <w:rsid w:val="00132FD8"/>
    <w:rsid w:val="00134322"/>
    <w:rsid w:val="00134B00"/>
    <w:rsid w:val="00136F3F"/>
    <w:rsid w:val="00137654"/>
    <w:rsid w:val="00140CF9"/>
    <w:rsid w:val="00141553"/>
    <w:rsid w:val="001500DE"/>
    <w:rsid w:val="00150CBC"/>
    <w:rsid w:val="0015143A"/>
    <w:rsid w:val="00157F27"/>
    <w:rsid w:val="00160011"/>
    <w:rsid w:val="00160F4B"/>
    <w:rsid w:val="001619BD"/>
    <w:rsid w:val="00163FC8"/>
    <w:rsid w:val="001640C1"/>
    <w:rsid w:val="0016655A"/>
    <w:rsid w:val="00170C2B"/>
    <w:rsid w:val="00171F67"/>
    <w:rsid w:val="00172235"/>
    <w:rsid w:val="0017320F"/>
    <w:rsid w:val="00173BF8"/>
    <w:rsid w:val="001748F9"/>
    <w:rsid w:val="00175FB5"/>
    <w:rsid w:val="00176861"/>
    <w:rsid w:val="00177062"/>
    <w:rsid w:val="001772CE"/>
    <w:rsid w:val="00180FA6"/>
    <w:rsid w:val="00183636"/>
    <w:rsid w:val="001879C3"/>
    <w:rsid w:val="0019022D"/>
    <w:rsid w:val="0019206C"/>
    <w:rsid w:val="001920DA"/>
    <w:rsid w:val="001941CA"/>
    <w:rsid w:val="00194847"/>
    <w:rsid w:val="00196578"/>
    <w:rsid w:val="001A0967"/>
    <w:rsid w:val="001A23E0"/>
    <w:rsid w:val="001A3E31"/>
    <w:rsid w:val="001A5431"/>
    <w:rsid w:val="001A55F4"/>
    <w:rsid w:val="001A6357"/>
    <w:rsid w:val="001B0D63"/>
    <w:rsid w:val="001B147C"/>
    <w:rsid w:val="001B1516"/>
    <w:rsid w:val="001B1A87"/>
    <w:rsid w:val="001B1AFD"/>
    <w:rsid w:val="001B3F73"/>
    <w:rsid w:val="001B46A4"/>
    <w:rsid w:val="001B5C43"/>
    <w:rsid w:val="001C1735"/>
    <w:rsid w:val="001C4732"/>
    <w:rsid w:val="001C57C7"/>
    <w:rsid w:val="001C6967"/>
    <w:rsid w:val="001D178B"/>
    <w:rsid w:val="001D2666"/>
    <w:rsid w:val="001D3E93"/>
    <w:rsid w:val="001D3EF8"/>
    <w:rsid w:val="001D43A5"/>
    <w:rsid w:val="001E093C"/>
    <w:rsid w:val="001E544E"/>
    <w:rsid w:val="001E730E"/>
    <w:rsid w:val="001F0980"/>
    <w:rsid w:val="001F0BA6"/>
    <w:rsid w:val="001F1318"/>
    <w:rsid w:val="001F2313"/>
    <w:rsid w:val="001F585A"/>
    <w:rsid w:val="001F6F85"/>
    <w:rsid w:val="001F7D1B"/>
    <w:rsid w:val="002002A2"/>
    <w:rsid w:val="00200E18"/>
    <w:rsid w:val="00202744"/>
    <w:rsid w:val="00203A71"/>
    <w:rsid w:val="00207757"/>
    <w:rsid w:val="002108C7"/>
    <w:rsid w:val="00211081"/>
    <w:rsid w:val="00213238"/>
    <w:rsid w:val="00213AB8"/>
    <w:rsid w:val="00213ED9"/>
    <w:rsid w:val="00217C0E"/>
    <w:rsid w:val="00220657"/>
    <w:rsid w:val="00223DBD"/>
    <w:rsid w:val="00224253"/>
    <w:rsid w:val="00230BFB"/>
    <w:rsid w:val="0023355B"/>
    <w:rsid w:val="00233BB7"/>
    <w:rsid w:val="00234066"/>
    <w:rsid w:val="0023406C"/>
    <w:rsid w:val="00234208"/>
    <w:rsid w:val="00234A4A"/>
    <w:rsid w:val="002378F1"/>
    <w:rsid w:val="00240E0F"/>
    <w:rsid w:val="0024141D"/>
    <w:rsid w:val="00243765"/>
    <w:rsid w:val="002446B4"/>
    <w:rsid w:val="00245DA2"/>
    <w:rsid w:val="002461D0"/>
    <w:rsid w:val="0024789C"/>
    <w:rsid w:val="00247B82"/>
    <w:rsid w:val="002512AD"/>
    <w:rsid w:val="0025313C"/>
    <w:rsid w:val="00253C71"/>
    <w:rsid w:val="00255B7E"/>
    <w:rsid w:val="0026080A"/>
    <w:rsid w:val="00262AFA"/>
    <w:rsid w:val="00263A23"/>
    <w:rsid w:val="00263A57"/>
    <w:rsid w:val="00263B55"/>
    <w:rsid w:val="00263F4B"/>
    <w:rsid w:val="002652C3"/>
    <w:rsid w:val="00267A22"/>
    <w:rsid w:val="00267B64"/>
    <w:rsid w:val="00267F3F"/>
    <w:rsid w:val="00272432"/>
    <w:rsid w:val="00273BC6"/>
    <w:rsid w:val="0027400D"/>
    <w:rsid w:val="00275099"/>
    <w:rsid w:val="002764C6"/>
    <w:rsid w:val="00276D37"/>
    <w:rsid w:val="00277275"/>
    <w:rsid w:val="00277934"/>
    <w:rsid w:val="00280605"/>
    <w:rsid w:val="00280C9F"/>
    <w:rsid w:val="00282A81"/>
    <w:rsid w:val="0028648E"/>
    <w:rsid w:val="00287CCA"/>
    <w:rsid w:val="002904EE"/>
    <w:rsid w:val="00291D4C"/>
    <w:rsid w:val="00292A4B"/>
    <w:rsid w:val="00293989"/>
    <w:rsid w:val="00293AA6"/>
    <w:rsid w:val="00293B74"/>
    <w:rsid w:val="00293F08"/>
    <w:rsid w:val="00294213"/>
    <w:rsid w:val="00294F62"/>
    <w:rsid w:val="00295418"/>
    <w:rsid w:val="0029545E"/>
    <w:rsid w:val="0029711A"/>
    <w:rsid w:val="00297769"/>
    <w:rsid w:val="00297ED3"/>
    <w:rsid w:val="002A012D"/>
    <w:rsid w:val="002A028F"/>
    <w:rsid w:val="002A090B"/>
    <w:rsid w:val="002A0F9B"/>
    <w:rsid w:val="002A1D54"/>
    <w:rsid w:val="002A29F2"/>
    <w:rsid w:val="002A2BCE"/>
    <w:rsid w:val="002A4BDF"/>
    <w:rsid w:val="002A55D2"/>
    <w:rsid w:val="002A638B"/>
    <w:rsid w:val="002A731B"/>
    <w:rsid w:val="002B1F11"/>
    <w:rsid w:val="002B25E7"/>
    <w:rsid w:val="002B344B"/>
    <w:rsid w:val="002B4520"/>
    <w:rsid w:val="002B69B6"/>
    <w:rsid w:val="002B70BC"/>
    <w:rsid w:val="002B791E"/>
    <w:rsid w:val="002C068F"/>
    <w:rsid w:val="002C0BCD"/>
    <w:rsid w:val="002C2335"/>
    <w:rsid w:val="002C3FBE"/>
    <w:rsid w:val="002C4074"/>
    <w:rsid w:val="002C466C"/>
    <w:rsid w:val="002C52F8"/>
    <w:rsid w:val="002D0579"/>
    <w:rsid w:val="002D179A"/>
    <w:rsid w:val="002D1D52"/>
    <w:rsid w:val="002D2429"/>
    <w:rsid w:val="002D47AC"/>
    <w:rsid w:val="002D4F0A"/>
    <w:rsid w:val="002D50D2"/>
    <w:rsid w:val="002D6542"/>
    <w:rsid w:val="002D7E5C"/>
    <w:rsid w:val="002E03FB"/>
    <w:rsid w:val="002E17A3"/>
    <w:rsid w:val="002E31EA"/>
    <w:rsid w:val="002E374D"/>
    <w:rsid w:val="002E38E0"/>
    <w:rsid w:val="002E4BE4"/>
    <w:rsid w:val="002E6A54"/>
    <w:rsid w:val="002E7F92"/>
    <w:rsid w:val="002F013C"/>
    <w:rsid w:val="002F2331"/>
    <w:rsid w:val="002F6956"/>
    <w:rsid w:val="002F767A"/>
    <w:rsid w:val="002F7736"/>
    <w:rsid w:val="0030021F"/>
    <w:rsid w:val="003009C0"/>
    <w:rsid w:val="00300E53"/>
    <w:rsid w:val="00301620"/>
    <w:rsid w:val="00303780"/>
    <w:rsid w:val="003054C6"/>
    <w:rsid w:val="0030716B"/>
    <w:rsid w:val="00307D0B"/>
    <w:rsid w:val="00310126"/>
    <w:rsid w:val="00310CF6"/>
    <w:rsid w:val="00312F17"/>
    <w:rsid w:val="00313973"/>
    <w:rsid w:val="00315018"/>
    <w:rsid w:val="00315081"/>
    <w:rsid w:val="003152BC"/>
    <w:rsid w:val="00315936"/>
    <w:rsid w:val="00315C89"/>
    <w:rsid w:val="00315EF0"/>
    <w:rsid w:val="003178B1"/>
    <w:rsid w:val="00322A76"/>
    <w:rsid w:val="003252C2"/>
    <w:rsid w:val="00326181"/>
    <w:rsid w:val="003268D8"/>
    <w:rsid w:val="00331A87"/>
    <w:rsid w:val="003320AB"/>
    <w:rsid w:val="0033627F"/>
    <w:rsid w:val="003419B4"/>
    <w:rsid w:val="00341C7C"/>
    <w:rsid w:val="00341CC9"/>
    <w:rsid w:val="00342C13"/>
    <w:rsid w:val="00342DA0"/>
    <w:rsid w:val="00343962"/>
    <w:rsid w:val="00343E41"/>
    <w:rsid w:val="003457EF"/>
    <w:rsid w:val="00346446"/>
    <w:rsid w:val="00346507"/>
    <w:rsid w:val="00350269"/>
    <w:rsid w:val="00352DBF"/>
    <w:rsid w:val="00353269"/>
    <w:rsid w:val="00353873"/>
    <w:rsid w:val="00354AEA"/>
    <w:rsid w:val="0035619F"/>
    <w:rsid w:val="00356931"/>
    <w:rsid w:val="00356FEA"/>
    <w:rsid w:val="003578EC"/>
    <w:rsid w:val="00361FEA"/>
    <w:rsid w:val="003628B7"/>
    <w:rsid w:val="003630B0"/>
    <w:rsid w:val="00363504"/>
    <w:rsid w:val="00363C5C"/>
    <w:rsid w:val="0036679A"/>
    <w:rsid w:val="003672B5"/>
    <w:rsid w:val="003709F8"/>
    <w:rsid w:val="00373407"/>
    <w:rsid w:val="00375407"/>
    <w:rsid w:val="003755B3"/>
    <w:rsid w:val="00380987"/>
    <w:rsid w:val="00380F7B"/>
    <w:rsid w:val="0038111F"/>
    <w:rsid w:val="00382935"/>
    <w:rsid w:val="00382DB4"/>
    <w:rsid w:val="003833BF"/>
    <w:rsid w:val="00384130"/>
    <w:rsid w:val="0038754F"/>
    <w:rsid w:val="003915B7"/>
    <w:rsid w:val="003919B2"/>
    <w:rsid w:val="0039219F"/>
    <w:rsid w:val="00393ED4"/>
    <w:rsid w:val="003945C4"/>
    <w:rsid w:val="00396803"/>
    <w:rsid w:val="0039793D"/>
    <w:rsid w:val="00397A87"/>
    <w:rsid w:val="003A19C0"/>
    <w:rsid w:val="003A4577"/>
    <w:rsid w:val="003A48CE"/>
    <w:rsid w:val="003A4B07"/>
    <w:rsid w:val="003A5071"/>
    <w:rsid w:val="003A5988"/>
    <w:rsid w:val="003A6523"/>
    <w:rsid w:val="003A7CF7"/>
    <w:rsid w:val="003B08BC"/>
    <w:rsid w:val="003B1C69"/>
    <w:rsid w:val="003B4034"/>
    <w:rsid w:val="003B52FF"/>
    <w:rsid w:val="003C2267"/>
    <w:rsid w:val="003C3FA0"/>
    <w:rsid w:val="003C65B9"/>
    <w:rsid w:val="003C6BB4"/>
    <w:rsid w:val="003D0E42"/>
    <w:rsid w:val="003D0E48"/>
    <w:rsid w:val="003D228D"/>
    <w:rsid w:val="003D382E"/>
    <w:rsid w:val="003D38C0"/>
    <w:rsid w:val="003D4358"/>
    <w:rsid w:val="003D5626"/>
    <w:rsid w:val="003D65B7"/>
    <w:rsid w:val="003D6637"/>
    <w:rsid w:val="003D6CDB"/>
    <w:rsid w:val="003D7FBC"/>
    <w:rsid w:val="003E090B"/>
    <w:rsid w:val="003E2552"/>
    <w:rsid w:val="003E5AA4"/>
    <w:rsid w:val="003E672D"/>
    <w:rsid w:val="003E676B"/>
    <w:rsid w:val="003F13DE"/>
    <w:rsid w:val="003F4197"/>
    <w:rsid w:val="003F589B"/>
    <w:rsid w:val="003F75A1"/>
    <w:rsid w:val="00405B03"/>
    <w:rsid w:val="0040618D"/>
    <w:rsid w:val="00406D39"/>
    <w:rsid w:val="00407FD8"/>
    <w:rsid w:val="00410AEC"/>
    <w:rsid w:val="00412D99"/>
    <w:rsid w:val="00413E9F"/>
    <w:rsid w:val="00416EB2"/>
    <w:rsid w:val="004200C0"/>
    <w:rsid w:val="004207B5"/>
    <w:rsid w:val="004211A0"/>
    <w:rsid w:val="00421AF6"/>
    <w:rsid w:val="0042490F"/>
    <w:rsid w:val="0042506B"/>
    <w:rsid w:val="004255EA"/>
    <w:rsid w:val="00431889"/>
    <w:rsid w:val="00433812"/>
    <w:rsid w:val="00433CE0"/>
    <w:rsid w:val="00433EB2"/>
    <w:rsid w:val="004356DD"/>
    <w:rsid w:val="00437581"/>
    <w:rsid w:val="004448CB"/>
    <w:rsid w:val="00444E4F"/>
    <w:rsid w:val="00446A49"/>
    <w:rsid w:val="00452000"/>
    <w:rsid w:val="00452807"/>
    <w:rsid w:val="00452D4C"/>
    <w:rsid w:val="00454468"/>
    <w:rsid w:val="004558BA"/>
    <w:rsid w:val="00456A4E"/>
    <w:rsid w:val="004574A6"/>
    <w:rsid w:val="0046069D"/>
    <w:rsid w:val="00460B98"/>
    <w:rsid w:val="00461D7B"/>
    <w:rsid w:val="0046317D"/>
    <w:rsid w:val="00466AA7"/>
    <w:rsid w:val="00470059"/>
    <w:rsid w:val="00470B16"/>
    <w:rsid w:val="0047161D"/>
    <w:rsid w:val="00471EAC"/>
    <w:rsid w:val="00472332"/>
    <w:rsid w:val="00472BEF"/>
    <w:rsid w:val="00472CA8"/>
    <w:rsid w:val="004758C7"/>
    <w:rsid w:val="00476924"/>
    <w:rsid w:val="00477B06"/>
    <w:rsid w:val="00477F44"/>
    <w:rsid w:val="004822E0"/>
    <w:rsid w:val="00482498"/>
    <w:rsid w:val="004830B3"/>
    <w:rsid w:val="004832A7"/>
    <w:rsid w:val="0048508C"/>
    <w:rsid w:val="00485317"/>
    <w:rsid w:val="004871FB"/>
    <w:rsid w:val="00487560"/>
    <w:rsid w:val="0048756F"/>
    <w:rsid w:val="0049009D"/>
    <w:rsid w:val="004901E9"/>
    <w:rsid w:val="0049068E"/>
    <w:rsid w:val="00492CF2"/>
    <w:rsid w:val="00494D95"/>
    <w:rsid w:val="004958F9"/>
    <w:rsid w:val="0049774F"/>
    <w:rsid w:val="004A049A"/>
    <w:rsid w:val="004A1203"/>
    <w:rsid w:val="004A2E94"/>
    <w:rsid w:val="004A5BED"/>
    <w:rsid w:val="004A734A"/>
    <w:rsid w:val="004B0398"/>
    <w:rsid w:val="004B0902"/>
    <w:rsid w:val="004B4F8D"/>
    <w:rsid w:val="004B5F8F"/>
    <w:rsid w:val="004B7142"/>
    <w:rsid w:val="004C0576"/>
    <w:rsid w:val="004C384C"/>
    <w:rsid w:val="004C4520"/>
    <w:rsid w:val="004C45F0"/>
    <w:rsid w:val="004C4A2D"/>
    <w:rsid w:val="004C4EE8"/>
    <w:rsid w:val="004C52E3"/>
    <w:rsid w:val="004C5311"/>
    <w:rsid w:val="004C5CDB"/>
    <w:rsid w:val="004D2333"/>
    <w:rsid w:val="004D2495"/>
    <w:rsid w:val="004D64F1"/>
    <w:rsid w:val="004D73DA"/>
    <w:rsid w:val="004D771A"/>
    <w:rsid w:val="004D7ABC"/>
    <w:rsid w:val="004E0486"/>
    <w:rsid w:val="004E0867"/>
    <w:rsid w:val="004E0B88"/>
    <w:rsid w:val="004E2AF3"/>
    <w:rsid w:val="004E41B4"/>
    <w:rsid w:val="004E54EC"/>
    <w:rsid w:val="004E628F"/>
    <w:rsid w:val="004F1363"/>
    <w:rsid w:val="004F1CD4"/>
    <w:rsid w:val="004F2A54"/>
    <w:rsid w:val="004F2A64"/>
    <w:rsid w:val="004F3C41"/>
    <w:rsid w:val="00503551"/>
    <w:rsid w:val="00504D23"/>
    <w:rsid w:val="00504F9D"/>
    <w:rsid w:val="005054AF"/>
    <w:rsid w:val="00505500"/>
    <w:rsid w:val="005057BA"/>
    <w:rsid w:val="00505ACF"/>
    <w:rsid w:val="0051174E"/>
    <w:rsid w:val="00512475"/>
    <w:rsid w:val="00512757"/>
    <w:rsid w:val="00512E5D"/>
    <w:rsid w:val="00512EA2"/>
    <w:rsid w:val="00513792"/>
    <w:rsid w:val="00515120"/>
    <w:rsid w:val="005152A6"/>
    <w:rsid w:val="005160B9"/>
    <w:rsid w:val="00516D83"/>
    <w:rsid w:val="0052262C"/>
    <w:rsid w:val="00525C87"/>
    <w:rsid w:val="00526964"/>
    <w:rsid w:val="00527374"/>
    <w:rsid w:val="005273D2"/>
    <w:rsid w:val="00527ACA"/>
    <w:rsid w:val="00533093"/>
    <w:rsid w:val="00534AA2"/>
    <w:rsid w:val="00534B4E"/>
    <w:rsid w:val="00535018"/>
    <w:rsid w:val="005365FF"/>
    <w:rsid w:val="005367A0"/>
    <w:rsid w:val="00541A94"/>
    <w:rsid w:val="00541DF8"/>
    <w:rsid w:val="00542D50"/>
    <w:rsid w:val="00543240"/>
    <w:rsid w:val="00543EF7"/>
    <w:rsid w:val="00544E11"/>
    <w:rsid w:val="00545039"/>
    <w:rsid w:val="005453A0"/>
    <w:rsid w:val="0055099B"/>
    <w:rsid w:val="00550ABB"/>
    <w:rsid w:val="00550D2B"/>
    <w:rsid w:val="00551E81"/>
    <w:rsid w:val="0055250C"/>
    <w:rsid w:val="00555A35"/>
    <w:rsid w:val="00555B36"/>
    <w:rsid w:val="00557838"/>
    <w:rsid w:val="00557C4B"/>
    <w:rsid w:val="005604D5"/>
    <w:rsid w:val="00560E74"/>
    <w:rsid w:val="005612FF"/>
    <w:rsid w:val="00561825"/>
    <w:rsid w:val="0056438D"/>
    <w:rsid w:val="00567EC1"/>
    <w:rsid w:val="00570A0B"/>
    <w:rsid w:val="00574006"/>
    <w:rsid w:val="00576382"/>
    <w:rsid w:val="00577F82"/>
    <w:rsid w:val="0058017D"/>
    <w:rsid w:val="00580BB8"/>
    <w:rsid w:val="00583207"/>
    <w:rsid w:val="00585222"/>
    <w:rsid w:val="005858F7"/>
    <w:rsid w:val="00585B70"/>
    <w:rsid w:val="0058719D"/>
    <w:rsid w:val="00587803"/>
    <w:rsid w:val="00587ED7"/>
    <w:rsid w:val="00591188"/>
    <w:rsid w:val="0059159D"/>
    <w:rsid w:val="0059239E"/>
    <w:rsid w:val="0059343C"/>
    <w:rsid w:val="00594653"/>
    <w:rsid w:val="00594BFE"/>
    <w:rsid w:val="005952F8"/>
    <w:rsid w:val="005954F9"/>
    <w:rsid w:val="005A03DB"/>
    <w:rsid w:val="005A08F0"/>
    <w:rsid w:val="005A3D04"/>
    <w:rsid w:val="005A4F21"/>
    <w:rsid w:val="005B001A"/>
    <w:rsid w:val="005B386D"/>
    <w:rsid w:val="005B39A1"/>
    <w:rsid w:val="005B40BB"/>
    <w:rsid w:val="005B421D"/>
    <w:rsid w:val="005B5F1D"/>
    <w:rsid w:val="005B6808"/>
    <w:rsid w:val="005B6FC9"/>
    <w:rsid w:val="005B73A8"/>
    <w:rsid w:val="005C29BB"/>
    <w:rsid w:val="005C29C0"/>
    <w:rsid w:val="005C2A4E"/>
    <w:rsid w:val="005C314F"/>
    <w:rsid w:val="005C7343"/>
    <w:rsid w:val="005D0055"/>
    <w:rsid w:val="005D0364"/>
    <w:rsid w:val="005D2003"/>
    <w:rsid w:val="005D280E"/>
    <w:rsid w:val="005D4BCC"/>
    <w:rsid w:val="005D5EEF"/>
    <w:rsid w:val="005D649E"/>
    <w:rsid w:val="005D71B2"/>
    <w:rsid w:val="005E0873"/>
    <w:rsid w:val="005E1567"/>
    <w:rsid w:val="005E585B"/>
    <w:rsid w:val="005E6207"/>
    <w:rsid w:val="005E6212"/>
    <w:rsid w:val="005E6CA0"/>
    <w:rsid w:val="005F1816"/>
    <w:rsid w:val="005F197C"/>
    <w:rsid w:val="005F5423"/>
    <w:rsid w:val="005F5E6D"/>
    <w:rsid w:val="00600A8F"/>
    <w:rsid w:val="0060234F"/>
    <w:rsid w:val="006050BE"/>
    <w:rsid w:val="00605AD4"/>
    <w:rsid w:val="00610CF9"/>
    <w:rsid w:val="00616468"/>
    <w:rsid w:val="00616DFB"/>
    <w:rsid w:val="0061743C"/>
    <w:rsid w:val="00622F40"/>
    <w:rsid w:val="006232D8"/>
    <w:rsid w:val="00623814"/>
    <w:rsid w:val="0062445B"/>
    <w:rsid w:val="006253E1"/>
    <w:rsid w:val="0062601B"/>
    <w:rsid w:val="00627CFC"/>
    <w:rsid w:val="00627FE8"/>
    <w:rsid w:val="006306EA"/>
    <w:rsid w:val="006336D4"/>
    <w:rsid w:val="006341DA"/>
    <w:rsid w:val="006349F7"/>
    <w:rsid w:val="00635192"/>
    <w:rsid w:val="0063521D"/>
    <w:rsid w:val="0063761B"/>
    <w:rsid w:val="00637F2D"/>
    <w:rsid w:val="00643829"/>
    <w:rsid w:val="0064457B"/>
    <w:rsid w:val="00645915"/>
    <w:rsid w:val="00647CB8"/>
    <w:rsid w:val="006505B8"/>
    <w:rsid w:val="00651D57"/>
    <w:rsid w:val="00653807"/>
    <w:rsid w:val="006538F8"/>
    <w:rsid w:val="00654980"/>
    <w:rsid w:val="00654DC6"/>
    <w:rsid w:val="00654ECC"/>
    <w:rsid w:val="0065534D"/>
    <w:rsid w:val="00657CE3"/>
    <w:rsid w:val="00660ED2"/>
    <w:rsid w:val="006617A0"/>
    <w:rsid w:val="006633A9"/>
    <w:rsid w:val="00666457"/>
    <w:rsid w:val="0066689F"/>
    <w:rsid w:val="00667891"/>
    <w:rsid w:val="00673010"/>
    <w:rsid w:val="006750FB"/>
    <w:rsid w:val="00675557"/>
    <w:rsid w:val="00682716"/>
    <w:rsid w:val="00684324"/>
    <w:rsid w:val="00686C8D"/>
    <w:rsid w:val="00686DDB"/>
    <w:rsid w:val="00690743"/>
    <w:rsid w:val="00690D8E"/>
    <w:rsid w:val="006911CF"/>
    <w:rsid w:val="006920F7"/>
    <w:rsid w:val="00694137"/>
    <w:rsid w:val="006941A5"/>
    <w:rsid w:val="0069487F"/>
    <w:rsid w:val="006950D4"/>
    <w:rsid w:val="00695A66"/>
    <w:rsid w:val="0069721A"/>
    <w:rsid w:val="0069739F"/>
    <w:rsid w:val="006A190A"/>
    <w:rsid w:val="006A1EF8"/>
    <w:rsid w:val="006A2724"/>
    <w:rsid w:val="006A63A8"/>
    <w:rsid w:val="006A74DC"/>
    <w:rsid w:val="006B12EA"/>
    <w:rsid w:val="006B60A5"/>
    <w:rsid w:val="006B7B4B"/>
    <w:rsid w:val="006B7DBB"/>
    <w:rsid w:val="006C2D7A"/>
    <w:rsid w:val="006C2D8B"/>
    <w:rsid w:val="006C7D6F"/>
    <w:rsid w:val="006D085C"/>
    <w:rsid w:val="006D1774"/>
    <w:rsid w:val="006D1FC0"/>
    <w:rsid w:val="006D3A74"/>
    <w:rsid w:val="006D4B6A"/>
    <w:rsid w:val="006D6604"/>
    <w:rsid w:val="006E0A3A"/>
    <w:rsid w:val="006E6F9D"/>
    <w:rsid w:val="006F0D34"/>
    <w:rsid w:val="006F3C75"/>
    <w:rsid w:val="006F6797"/>
    <w:rsid w:val="006F76F7"/>
    <w:rsid w:val="00700799"/>
    <w:rsid w:val="00700B34"/>
    <w:rsid w:val="00701F43"/>
    <w:rsid w:val="00701F52"/>
    <w:rsid w:val="00702D40"/>
    <w:rsid w:val="007031AD"/>
    <w:rsid w:val="00703CFF"/>
    <w:rsid w:val="007040EF"/>
    <w:rsid w:val="00704B7E"/>
    <w:rsid w:val="00705063"/>
    <w:rsid w:val="00705681"/>
    <w:rsid w:val="00706DFB"/>
    <w:rsid w:val="007072E1"/>
    <w:rsid w:val="00707402"/>
    <w:rsid w:val="00712C8B"/>
    <w:rsid w:val="00712EE1"/>
    <w:rsid w:val="007134B5"/>
    <w:rsid w:val="00715606"/>
    <w:rsid w:val="007160C6"/>
    <w:rsid w:val="007167F4"/>
    <w:rsid w:val="00716CC5"/>
    <w:rsid w:val="00717EF9"/>
    <w:rsid w:val="007207C9"/>
    <w:rsid w:val="0072247F"/>
    <w:rsid w:val="00723B3E"/>
    <w:rsid w:val="007251C5"/>
    <w:rsid w:val="00725462"/>
    <w:rsid w:val="00727E27"/>
    <w:rsid w:val="00730125"/>
    <w:rsid w:val="0073021A"/>
    <w:rsid w:val="00730447"/>
    <w:rsid w:val="007315F5"/>
    <w:rsid w:val="00735DE3"/>
    <w:rsid w:val="0074130B"/>
    <w:rsid w:val="0074136A"/>
    <w:rsid w:val="007415EE"/>
    <w:rsid w:val="007435E6"/>
    <w:rsid w:val="00743F3C"/>
    <w:rsid w:val="0074570A"/>
    <w:rsid w:val="007458ED"/>
    <w:rsid w:val="00746FB6"/>
    <w:rsid w:val="0075078C"/>
    <w:rsid w:val="00752712"/>
    <w:rsid w:val="007527A2"/>
    <w:rsid w:val="007536B7"/>
    <w:rsid w:val="00753C67"/>
    <w:rsid w:val="00754C4C"/>
    <w:rsid w:val="00760014"/>
    <w:rsid w:val="00760436"/>
    <w:rsid w:val="00760F05"/>
    <w:rsid w:val="00761CAC"/>
    <w:rsid w:val="00761E77"/>
    <w:rsid w:val="007630CF"/>
    <w:rsid w:val="00763AC2"/>
    <w:rsid w:val="0076514D"/>
    <w:rsid w:val="007651B1"/>
    <w:rsid w:val="00767C63"/>
    <w:rsid w:val="00770D0C"/>
    <w:rsid w:val="007710BF"/>
    <w:rsid w:val="00773264"/>
    <w:rsid w:val="00773FAC"/>
    <w:rsid w:val="00776139"/>
    <w:rsid w:val="00777070"/>
    <w:rsid w:val="00777E95"/>
    <w:rsid w:val="007808A7"/>
    <w:rsid w:val="007811D5"/>
    <w:rsid w:val="007826D0"/>
    <w:rsid w:val="00782A96"/>
    <w:rsid w:val="00787176"/>
    <w:rsid w:val="00787306"/>
    <w:rsid w:val="00791C2D"/>
    <w:rsid w:val="00792A96"/>
    <w:rsid w:val="007949FF"/>
    <w:rsid w:val="007958A7"/>
    <w:rsid w:val="007964E3"/>
    <w:rsid w:val="00797038"/>
    <w:rsid w:val="007A0081"/>
    <w:rsid w:val="007A3DC0"/>
    <w:rsid w:val="007A55DE"/>
    <w:rsid w:val="007B1AFA"/>
    <w:rsid w:val="007B2047"/>
    <w:rsid w:val="007B2555"/>
    <w:rsid w:val="007B25CF"/>
    <w:rsid w:val="007B4054"/>
    <w:rsid w:val="007B510D"/>
    <w:rsid w:val="007B5699"/>
    <w:rsid w:val="007B5D55"/>
    <w:rsid w:val="007B739F"/>
    <w:rsid w:val="007C1AAB"/>
    <w:rsid w:val="007C5364"/>
    <w:rsid w:val="007C6917"/>
    <w:rsid w:val="007C6995"/>
    <w:rsid w:val="007C747D"/>
    <w:rsid w:val="007D51BC"/>
    <w:rsid w:val="007D59E7"/>
    <w:rsid w:val="007D623A"/>
    <w:rsid w:val="007D64A2"/>
    <w:rsid w:val="007D653E"/>
    <w:rsid w:val="007E0571"/>
    <w:rsid w:val="007E2304"/>
    <w:rsid w:val="007E326C"/>
    <w:rsid w:val="007E488D"/>
    <w:rsid w:val="007E623F"/>
    <w:rsid w:val="007E67C8"/>
    <w:rsid w:val="007F01F5"/>
    <w:rsid w:val="007F0201"/>
    <w:rsid w:val="007F0711"/>
    <w:rsid w:val="007F1F10"/>
    <w:rsid w:val="007F227A"/>
    <w:rsid w:val="007F29E9"/>
    <w:rsid w:val="007F556C"/>
    <w:rsid w:val="007F7B96"/>
    <w:rsid w:val="007F7FF0"/>
    <w:rsid w:val="00800564"/>
    <w:rsid w:val="008021DC"/>
    <w:rsid w:val="00802E02"/>
    <w:rsid w:val="008033F4"/>
    <w:rsid w:val="0080362B"/>
    <w:rsid w:val="00805017"/>
    <w:rsid w:val="00805B36"/>
    <w:rsid w:val="00806DF2"/>
    <w:rsid w:val="00807D0D"/>
    <w:rsid w:val="00810386"/>
    <w:rsid w:val="0081045D"/>
    <w:rsid w:val="00811029"/>
    <w:rsid w:val="008119F7"/>
    <w:rsid w:val="008126D0"/>
    <w:rsid w:val="008127E2"/>
    <w:rsid w:val="00813B1C"/>
    <w:rsid w:val="00816A56"/>
    <w:rsid w:val="00816FE9"/>
    <w:rsid w:val="00817230"/>
    <w:rsid w:val="0082039A"/>
    <w:rsid w:val="00823E3C"/>
    <w:rsid w:val="008266C3"/>
    <w:rsid w:val="00826B0F"/>
    <w:rsid w:val="008271B2"/>
    <w:rsid w:val="00830195"/>
    <w:rsid w:val="00835523"/>
    <w:rsid w:val="0083587F"/>
    <w:rsid w:val="00837729"/>
    <w:rsid w:val="0084192A"/>
    <w:rsid w:val="00843DE7"/>
    <w:rsid w:val="008454DB"/>
    <w:rsid w:val="00847B95"/>
    <w:rsid w:val="00850164"/>
    <w:rsid w:val="008518B2"/>
    <w:rsid w:val="00851B0B"/>
    <w:rsid w:val="00852D25"/>
    <w:rsid w:val="00854D52"/>
    <w:rsid w:val="008576C5"/>
    <w:rsid w:val="008577DD"/>
    <w:rsid w:val="0086278F"/>
    <w:rsid w:val="00864697"/>
    <w:rsid w:val="00866DD6"/>
    <w:rsid w:val="00866F5C"/>
    <w:rsid w:val="00867784"/>
    <w:rsid w:val="008709F7"/>
    <w:rsid w:val="00871224"/>
    <w:rsid w:val="00872007"/>
    <w:rsid w:val="00873DB4"/>
    <w:rsid w:val="00875045"/>
    <w:rsid w:val="0087515E"/>
    <w:rsid w:val="00875182"/>
    <w:rsid w:val="0087541C"/>
    <w:rsid w:val="008776ED"/>
    <w:rsid w:val="0088025B"/>
    <w:rsid w:val="0088796C"/>
    <w:rsid w:val="00890056"/>
    <w:rsid w:val="00892A85"/>
    <w:rsid w:val="00892C88"/>
    <w:rsid w:val="0089330E"/>
    <w:rsid w:val="008941C7"/>
    <w:rsid w:val="00895090"/>
    <w:rsid w:val="00896079"/>
    <w:rsid w:val="00897507"/>
    <w:rsid w:val="008A16FC"/>
    <w:rsid w:val="008A1B3A"/>
    <w:rsid w:val="008A23FA"/>
    <w:rsid w:val="008A2977"/>
    <w:rsid w:val="008A6A24"/>
    <w:rsid w:val="008A7C81"/>
    <w:rsid w:val="008B1E8F"/>
    <w:rsid w:val="008B2421"/>
    <w:rsid w:val="008B3F46"/>
    <w:rsid w:val="008B4B73"/>
    <w:rsid w:val="008B64C9"/>
    <w:rsid w:val="008B77AB"/>
    <w:rsid w:val="008B7953"/>
    <w:rsid w:val="008C1CC1"/>
    <w:rsid w:val="008C1F7B"/>
    <w:rsid w:val="008C22EA"/>
    <w:rsid w:val="008C2382"/>
    <w:rsid w:val="008C31D2"/>
    <w:rsid w:val="008C46B5"/>
    <w:rsid w:val="008C4DF1"/>
    <w:rsid w:val="008C5479"/>
    <w:rsid w:val="008C59CC"/>
    <w:rsid w:val="008C762B"/>
    <w:rsid w:val="008D1C34"/>
    <w:rsid w:val="008D1C58"/>
    <w:rsid w:val="008D3E21"/>
    <w:rsid w:val="008D4249"/>
    <w:rsid w:val="008D42A4"/>
    <w:rsid w:val="008D4C2B"/>
    <w:rsid w:val="008D59F3"/>
    <w:rsid w:val="008D5C33"/>
    <w:rsid w:val="008D6F76"/>
    <w:rsid w:val="008D7928"/>
    <w:rsid w:val="008E0142"/>
    <w:rsid w:val="008E7838"/>
    <w:rsid w:val="008F05D7"/>
    <w:rsid w:val="008F2A7F"/>
    <w:rsid w:val="008F2AEB"/>
    <w:rsid w:val="008F2B9B"/>
    <w:rsid w:val="008F34B9"/>
    <w:rsid w:val="008F4526"/>
    <w:rsid w:val="008F5375"/>
    <w:rsid w:val="008F5428"/>
    <w:rsid w:val="008F569B"/>
    <w:rsid w:val="00901D76"/>
    <w:rsid w:val="00901D7A"/>
    <w:rsid w:val="00901ED9"/>
    <w:rsid w:val="00902B5C"/>
    <w:rsid w:val="00902D91"/>
    <w:rsid w:val="00903413"/>
    <w:rsid w:val="009049E4"/>
    <w:rsid w:val="009050E3"/>
    <w:rsid w:val="00905266"/>
    <w:rsid w:val="00906E0B"/>
    <w:rsid w:val="0091024D"/>
    <w:rsid w:val="009106D7"/>
    <w:rsid w:val="00911837"/>
    <w:rsid w:val="009124C7"/>
    <w:rsid w:val="00913A89"/>
    <w:rsid w:val="00915E6A"/>
    <w:rsid w:val="00916B5A"/>
    <w:rsid w:val="00920271"/>
    <w:rsid w:val="00920E23"/>
    <w:rsid w:val="009218D9"/>
    <w:rsid w:val="009230CE"/>
    <w:rsid w:val="009238F3"/>
    <w:rsid w:val="00926E3E"/>
    <w:rsid w:val="00930858"/>
    <w:rsid w:val="009316EB"/>
    <w:rsid w:val="00931F56"/>
    <w:rsid w:val="00934B04"/>
    <w:rsid w:val="00942201"/>
    <w:rsid w:val="00943D9F"/>
    <w:rsid w:val="00944B87"/>
    <w:rsid w:val="00946039"/>
    <w:rsid w:val="009466D0"/>
    <w:rsid w:val="0094720A"/>
    <w:rsid w:val="00950DA4"/>
    <w:rsid w:val="0095187A"/>
    <w:rsid w:val="0095195F"/>
    <w:rsid w:val="00952E42"/>
    <w:rsid w:val="009539E3"/>
    <w:rsid w:val="00954428"/>
    <w:rsid w:val="0095598D"/>
    <w:rsid w:val="009565A4"/>
    <w:rsid w:val="00957205"/>
    <w:rsid w:val="0095755F"/>
    <w:rsid w:val="0096097B"/>
    <w:rsid w:val="009611EE"/>
    <w:rsid w:val="009625AE"/>
    <w:rsid w:val="00964267"/>
    <w:rsid w:val="00965753"/>
    <w:rsid w:val="009705C9"/>
    <w:rsid w:val="009726CF"/>
    <w:rsid w:val="009735CC"/>
    <w:rsid w:val="00974FCE"/>
    <w:rsid w:val="00976B24"/>
    <w:rsid w:val="00976E9F"/>
    <w:rsid w:val="0097713A"/>
    <w:rsid w:val="00977EC1"/>
    <w:rsid w:val="009806F0"/>
    <w:rsid w:val="00980FBF"/>
    <w:rsid w:val="00983499"/>
    <w:rsid w:val="00983C63"/>
    <w:rsid w:val="009850BF"/>
    <w:rsid w:val="00992078"/>
    <w:rsid w:val="00993491"/>
    <w:rsid w:val="00993C9C"/>
    <w:rsid w:val="0099515C"/>
    <w:rsid w:val="00995CD0"/>
    <w:rsid w:val="009A06BF"/>
    <w:rsid w:val="009A28AB"/>
    <w:rsid w:val="009A2C64"/>
    <w:rsid w:val="009A3ED0"/>
    <w:rsid w:val="009A3F1F"/>
    <w:rsid w:val="009A591B"/>
    <w:rsid w:val="009A667F"/>
    <w:rsid w:val="009A6D11"/>
    <w:rsid w:val="009B4E58"/>
    <w:rsid w:val="009B55A4"/>
    <w:rsid w:val="009B59F0"/>
    <w:rsid w:val="009B5CC5"/>
    <w:rsid w:val="009B602B"/>
    <w:rsid w:val="009B6131"/>
    <w:rsid w:val="009B7C24"/>
    <w:rsid w:val="009C0A1A"/>
    <w:rsid w:val="009C0C55"/>
    <w:rsid w:val="009C190C"/>
    <w:rsid w:val="009C1BE5"/>
    <w:rsid w:val="009C2076"/>
    <w:rsid w:val="009C219A"/>
    <w:rsid w:val="009C2353"/>
    <w:rsid w:val="009C25C0"/>
    <w:rsid w:val="009C471C"/>
    <w:rsid w:val="009C4878"/>
    <w:rsid w:val="009C5C41"/>
    <w:rsid w:val="009C668A"/>
    <w:rsid w:val="009D36F7"/>
    <w:rsid w:val="009D5557"/>
    <w:rsid w:val="009D5D85"/>
    <w:rsid w:val="009D6C58"/>
    <w:rsid w:val="009D76B5"/>
    <w:rsid w:val="009E19F4"/>
    <w:rsid w:val="009E27BD"/>
    <w:rsid w:val="009E3610"/>
    <w:rsid w:val="009E416F"/>
    <w:rsid w:val="009E4CD6"/>
    <w:rsid w:val="009E534A"/>
    <w:rsid w:val="009E5C8B"/>
    <w:rsid w:val="009E67D6"/>
    <w:rsid w:val="009F0F5A"/>
    <w:rsid w:val="009F1A0B"/>
    <w:rsid w:val="009F2079"/>
    <w:rsid w:val="009F6E4F"/>
    <w:rsid w:val="009F75ED"/>
    <w:rsid w:val="009F7B85"/>
    <w:rsid w:val="00A00B82"/>
    <w:rsid w:val="00A00CB9"/>
    <w:rsid w:val="00A00DAC"/>
    <w:rsid w:val="00A01091"/>
    <w:rsid w:val="00A050DC"/>
    <w:rsid w:val="00A06F58"/>
    <w:rsid w:val="00A07023"/>
    <w:rsid w:val="00A10E3D"/>
    <w:rsid w:val="00A110EB"/>
    <w:rsid w:val="00A1213C"/>
    <w:rsid w:val="00A149CA"/>
    <w:rsid w:val="00A14B56"/>
    <w:rsid w:val="00A1554F"/>
    <w:rsid w:val="00A173DB"/>
    <w:rsid w:val="00A175EC"/>
    <w:rsid w:val="00A20579"/>
    <w:rsid w:val="00A2121F"/>
    <w:rsid w:val="00A23320"/>
    <w:rsid w:val="00A24CA4"/>
    <w:rsid w:val="00A30CBD"/>
    <w:rsid w:val="00A3290C"/>
    <w:rsid w:val="00A32E61"/>
    <w:rsid w:val="00A33D92"/>
    <w:rsid w:val="00A37682"/>
    <w:rsid w:val="00A41727"/>
    <w:rsid w:val="00A41EAE"/>
    <w:rsid w:val="00A437D8"/>
    <w:rsid w:val="00A44C2F"/>
    <w:rsid w:val="00A45524"/>
    <w:rsid w:val="00A45BAA"/>
    <w:rsid w:val="00A47137"/>
    <w:rsid w:val="00A47BFA"/>
    <w:rsid w:val="00A50345"/>
    <w:rsid w:val="00A5318E"/>
    <w:rsid w:val="00A53D0F"/>
    <w:rsid w:val="00A55E70"/>
    <w:rsid w:val="00A614D1"/>
    <w:rsid w:val="00A6364F"/>
    <w:rsid w:val="00A63658"/>
    <w:rsid w:val="00A663C7"/>
    <w:rsid w:val="00A66B2A"/>
    <w:rsid w:val="00A67064"/>
    <w:rsid w:val="00A67FA9"/>
    <w:rsid w:val="00A72EC2"/>
    <w:rsid w:val="00A73569"/>
    <w:rsid w:val="00A77C41"/>
    <w:rsid w:val="00A8056F"/>
    <w:rsid w:val="00A8377F"/>
    <w:rsid w:val="00A842D0"/>
    <w:rsid w:val="00A846AF"/>
    <w:rsid w:val="00A8492B"/>
    <w:rsid w:val="00A857CB"/>
    <w:rsid w:val="00A90610"/>
    <w:rsid w:val="00A923AB"/>
    <w:rsid w:val="00A93BF1"/>
    <w:rsid w:val="00A956B5"/>
    <w:rsid w:val="00AA0DC9"/>
    <w:rsid w:val="00AA1120"/>
    <w:rsid w:val="00AA15C2"/>
    <w:rsid w:val="00AA372E"/>
    <w:rsid w:val="00AA62BF"/>
    <w:rsid w:val="00AB028D"/>
    <w:rsid w:val="00AB114E"/>
    <w:rsid w:val="00AB43F7"/>
    <w:rsid w:val="00AB47D1"/>
    <w:rsid w:val="00AB6029"/>
    <w:rsid w:val="00AB7211"/>
    <w:rsid w:val="00AC03F2"/>
    <w:rsid w:val="00AC0B95"/>
    <w:rsid w:val="00AC128C"/>
    <w:rsid w:val="00AC2BE2"/>
    <w:rsid w:val="00AC4DAB"/>
    <w:rsid w:val="00AC5A2C"/>
    <w:rsid w:val="00AC660F"/>
    <w:rsid w:val="00AC6798"/>
    <w:rsid w:val="00AC69EF"/>
    <w:rsid w:val="00AC7AB3"/>
    <w:rsid w:val="00AD0BD5"/>
    <w:rsid w:val="00AD339A"/>
    <w:rsid w:val="00AD4352"/>
    <w:rsid w:val="00AD5B2A"/>
    <w:rsid w:val="00AD64B3"/>
    <w:rsid w:val="00AD7549"/>
    <w:rsid w:val="00AD75A7"/>
    <w:rsid w:val="00AD7EBB"/>
    <w:rsid w:val="00AE0777"/>
    <w:rsid w:val="00AE18F8"/>
    <w:rsid w:val="00AE2168"/>
    <w:rsid w:val="00AE2D82"/>
    <w:rsid w:val="00AE2DCB"/>
    <w:rsid w:val="00AE5097"/>
    <w:rsid w:val="00AE5C65"/>
    <w:rsid w:val="00AE78CB"/>
    <w:rsid w:val="00AE78F1"/>
    <w:rsid w:val="00AF05CE"/>
    <w:rsid w:val="00AF134A"/>
    <w:rsid w:val="00AF19EF"/>
    <w:rsid w:val="00AF3A0E"/>
    <w:rsid w:val="00AF5235"/>
    <w:rsid w:val="00AF5391"/>
    <w:rsid w:val="00AF7170"/>
    <w:rsid w:val="00AF737D"/>
    <w:rsid w:val="00B01F15"/>
    <w:rsid w:val="00B02E0F"/>
    <w:rsid w:val="00B03CFD"/>
    <w:rsid w:val="00B078B7"/>
    <w:rsid w:val="00B10C1B"/>
    <w:rsid w:val="00B10C98"/>
    <w:rsid w:val="00B118E0"/>
    <w:rsid w:val="00B12047"/>
    <w:rsid w:val="00B1227D"/>
    <w:rsid w:val="00B12B34"/>
    <w:rsid w:val="00B12E92"/>
    <w:rsid w:val="00B145FA"/>
    <w:rsid w:val="00B14FB7"/>
    <w:rsid w:val="00B1599F"/>
    <w:rsid w:val="00B16CB3"/>
    <w:rsid w:val="00B176BC"/>
    <w:rsid w:val="00B17803"/>
    <w:rsid w:val="00B20A69"/>
    <w:rsid w:val="00B214B3"/>
    <w:rsid w:val="00B21EE9"/>
    <w:rsid w:val="00B21F7F"/>
    <w:rsid w:val="00B225F7"/>
    <w:rsid w:val="00B2374F"/>
    <w:rsid w:val="00B23A6E"/>
    <w:rsid w:val="00B23E8C"/>
    <w:rsid w:val="00B25AAD"/>
    <w:rsid w:val="00B347B2"/>
    <w:rsid w:val="00B3506C"/>
    <w:rsid w:val="00B35F0C"/>
    <w:rsid w:val="00B421EC"/>
    <w:rsid w:val="00B427C9"/>
    <w:rsid w:val="00B430B3"/>
    <w:rsid w:val="00B431C8"/>
    <w:rsid w:val="00B45E21"/>
    <w:rsid w:val="00B479C3"/>
    <w:rsid w:val="00B50CF4"/>
    <w:rsid w:val="00B50D0E"/>
    <w:rsid w:val="00B51226"/>
    <w:rsid w:val="00B52897"/>
    <w:rsid w:val="00B53C61"/>
    <w:rsid w:val="00B5556D"/>
    <w:rsid w:val="00B555EF"/>
    <w:rsid w:val="00B56349"/>
    <w:rsid w:val="00B56717"/>
    <w:rsid w:val="00B56D61"/>
    <w:rsid w:val="00B56FC2"/>
    <w:rsid w:val="00B57FC0"/>
    <w:rsid w:val="00B6213C"/>
    <w:rsid w:val="00B62B02"/>
    <w:rsid w:val="00B63355"/>
    <w:rsid w:val="00B63EEA"/>
    <w:rsid w:val="00B645BF"/>
    <w:rsid w:val="00B64653"/>
    <w:rsid w:val="00B65039"/>
    <w:rsid w:val="00B659BB"/>
    <w:rsid w:val="00B65BD1"/>
    <w:rsid w:val="00B65D03"/>
    <w:rsid w:val="00B67CEA"/>
    <w:rsid w:val="00B7098B"/>
    <w:rsid w:val="00B73321"/>
    <w:rsid w:val="00B738FE"/>
    <w:rsid w:val="00B73AF9"/>
    <w:rsid w:val="00B73C5A"/>
    <w:rsid w:val="00B74146"/>
    <w:rsid w:val="00B7665A"/>
    <w:rsid w:val="00B80032"/>
    <w:rsid w:val="00B829A5"/>
    <w:rsid w:val="00B82A35"/>
    <w:rsid w:val="00B82BDB"/>
    <w:rsid w:val="00B832AC"/>
    <w:rsid w:val="00B8390D"/>
    <w:rsid w:val="00B848E9"/>
    <w:rsid w:val="00B85A92"/>
    <w:rsid w:val="00B8609C"/>
    <w:rsid w:val="00B8637B"/>
    <w:rsid w:val="00B86A74"/>
    <w:rsid w:val="00B934B9"/>
    <w:rsid w:val="00B9370F"/>
    <w:rsid w:val="00B93888"/>
    <w:rsid w:val="00B94388"/>
    <w:rsid w:val="00B94A7C"/>
    <w:rsid w:val="00B94D00"/>
    <w:rsid w:val="00B95727"/>
    <w:rsid w:val="00B96C61"/>
    <w:rsid w:val="00B9755F"/>
    <w:rsid w:val="00B9774C"/>
    <w:rsid w:val="00BA0128"/>
    <w:rsid w:val="00BA1205"/>
    <w:rsid w:val="00BA1EDD"/>
    <w:rsid w:val="00BA2649"/>
    <w:rsid w:val="00BA4427"/>
    <w:rsid w:val="00BA544D"/>
    <w:rsid w:val="00BA60DF"/>
    <w:rsid w:val="00BA78AA"/>
    <w:rsid w:val="00BA7BD1"/>
    <w:rsid w:val="00BB2F13"/>
    <w:rsid w:val="00BB3717"/>
    <w:rsid w:val="00BB4424"/>
    <w:rsid w:val="00BB6571"/>
    <w:rsid w:val="00BB75C9"/>
    <w:rsid w:val="00BC02BE"/>
    <w:rsid w:val="00BC06C8"/>
    <w:rsid w:val="00BC2273"/>
    <w:rsid w:val="00BC5991"/>
    <w:rsid w:val="00BC603A"/>
    <w:rsid w:val="00BC6583"/>
    <w:rsid w:val="00BD0429"/>
    <w:rsid w:val="00BD100B"/>
    <w:rsid w:val="00BD20FD"/>
    <w:rsid w:val="00BD21E0"/>
    <w:rsid w:val="00BD2458"/>
    <w:rsid w:val="00BD2DAD"/>
    <w:rsid w:val="00BD54CB"/>
    <w:rsid w:val="00BD5B4D"/>
    <w:rsid w:val="00BD6DDB"/>
    <w:rsid w:val="00BD6FFB"/>
    <w:rsid w:val="00BD772D"/>
    <w:rsid w:val="00BE26ED"/>
    <w:rsid w:val="00BE7FBA"/>
    <w:rsid w:val="00BF04FF"/>
    <w:rsid w:val="00BF06D6"/>
    <w:rsid w:val="00BF148F"/>
    <w:rsid w:val="00BF24B9"/>
    <w:rsid w:val="00BF2A85"/>
    <w:rsid w:val="00BF446B"/>
    <w:rsid w:val="00BF4532"/>
    <w:rsid w:val="00BF473A"/>
    <w:rsid w:val="00BF5358"/>
    <w:rsid w:val="00BF5793"/>
    <w:rsid w:val="00BF5A27"/>
    <w:rsid w:val="00BF75A4"/>
    <w:rsid w:val="00C00527"/>
    <w:rsid w:val="00C0054A"/>
    <w:rsid w:val="00C01A27"/>
    <w:rsid w:val="00C021A0"/>
    <w:rsid w:val="00C03063"/>
    <w:rsid w:val="00C03E80"/>
    <w:rsid w:val="00C04FE0"/>
    <w:rsid w:val="00C061AF"/>
    <w:rsid w:val="00C0793A"/>
    <w:rsid w:val="00C12A9E"/>
    <w:rsid w:val="00C13808"/>
    <w:rsid w:val="00C14445"/>
    <w:rsid w:val="00C16BD4"/>
    <w:rsid w:val="00C17E27"/>
    <w:rsid w:val="00C21438"/>
    <w:rsid w:val="00C222CC"/>
    <w:rsid w:val="00C23835"/>
    <w:rsid w:val="00C24689"/>
    <w:rsid w:val="00C24777"/>
    <w:rsid w:val="00C24BBD"/>
    <w:rsid w:val="00C258E0"/>
    <w:rsid w:val="00C25C3F"/>
    <w:rsid w:val="00C25F70"/>
    <w:rsid w:val="00C30C6B"/>
    <w:rsid w:val="00C32BC3"/>
    <w:rsid w:val="00C35C89"/>
    <w:rsid w:val="00C40416"/>
    <w:rsid w:val="00C40BCE"/>
    <w:rsid w:val="00C41A82"/>
    <w:rsid w:val="00C44237"/>
    <w:rsid w:val="00C44AFB"/>
    <w:rsid w:val="00C45AF1"/>
    <w:rsid w:val="00C466AF"/>
    <w:rsid w:val="00C47884"/>
    <w:rsid w:val="00C528A0"/>
    <w:rsid w:val="00C52EC6"/>
    <w:rsid w:val="00C53B4D"/>
    <w:rsid w:val="00C56EA7"/>
    <w:rsid w:val="00C57162"/>
    <w:rsid w:val="00C60AA0"/>
    <w:rsid w:val="00C614F2"/>
    <w:rsid w:val="00C62B4D"/>
    <w:rsid w:val="00C635D7"/>
    <w:rsid w:val="00C651A3"/>
    <w:rsid w:val="00C65940"/>
    <w:rsid w:val="00C66524"/>
    <w:rsid w:val="00C70461"/>
    <w:rsid w:val="00C7058E"/>
    <w:rsid w:val="00C72233"/>
    <w:rsid w:val="00C73E31"/>
    <w:rsid w:val="00C74261"/>
    <w:rsid w:val="00C74E95"/>
    <w:rsid w:val="00C7793D"/>
    <w:rsid w:val="00C818C2"/>
    <w:rsid w:val="00C81938"/>
    <w:rsid w:val="00C85E4B"/>
    <w:rsid w:val="00C86AE6"/>
    <w:rsid w:val="00C918FE"/>
    <w:rsid w:val="00C958AD"/>
    <w:rsid w:val="00C96472"/>
    <w:rsid w:val="00C97499"/>
    <w:rsid w:val="00CA012A"/>
    <w:rsid w:val="00CA4456"/>
    <w:rsid w:val="00CA455C"/>
    <w:rsid w:val="00CA53BC"/>
    <w:rsid w:val="00CA6242"/>
    <w:rsid w:val="00CA7018"/>
    <w:rsid w:val="00CA7AED"/>
    <w:rsid w:val="00CB098B"/>
    <w:rsid w:val="00CB2298"/>
    <w:rsid w:val="00CB3D24"/>
    <w:rsid w:val="00CB61BF"/>
    <w:rsid w:val="00CB62C5"/>
    <w:rsid w:val="00CB7BCA"/>
    <w:rsid w:val="00CC3CCD"/>
    <w:rsid w:val="00CC403F"/>
    <w:rsid w:val="00CC523F"/>
    <w:rsid w:val="00CC726C"/>
    <w:rsid w:val="00CC78EB"/>
    <w:rsid w:val="00CC7CE4"/>
    <w:rsid w:val="00CD03C2"/>
    <w:rsid w:val="00CD0582"/>
    <w:rsid w:val="00CD09C4"/>
    <w:rsid w:val="00CD439F"/>
    <w:rsid w:val="00CD522C"/>
    <w:rsid w:val="00CD7218"/>
    <w:rsid w:val="00CD76B6"/>
    <w:rsid w:val="00CE0F96"/>
    <w:rsid w:val="00CE32C5"/>
    <w:rsid w:val="00CE42A8"/>
    <w:rsid w:val="00CE4F15"/>
    <w:rsid w:val="00CE5E70"/>
    <w:rsid w:val="00CE754D"/>
    <w:rsid w:val="00CF04A1"/>
    <w:rsid w:val="00CF07CB"/>
    <w:rsid w:val="00CF1113"/>
    <w:rsid w:val="00CF1DDB"/>
    <w:rsid w:val="00CF35A8"/>
    <w:rsid w:val="00CF4565"/>
    <w:rsid w:val="00CF58E3"/>
    <w:rsid w:val="00CF5F71"/>
    <w:rsid w:val="00CF7266"/>
    <w:rsid w:val="00CF7F96"/>
    <w:rsid w:val="00D011C6"/>
    <w:rsid w:val="00D0138E"/>
    <w:rsid w:val="00D03D66"/>
    <w:rsid w:val="00D0793B"/>
    <w:rsid w:val="00D07B1C"/>
    <w:rsid w:val="00D10B3E"/>
    <w:rsid w:val="00D12234"/>
    <w:rsid w:val="00D12601"/>
    <w:rsid w:val="00D12FAA"/>
    <w:rsid w:val="00D130A2"/>
    <w:rsid w:val="00D13B84"/>
    <w:rsid w:val="00D1472F"/>
    <w:rsid w:val="00D16056"/>
    <w:rsid w:val="00D16160"/>
    <w:rsid w:val="00D169C6"/>
    <w:rsid w:val="00D16E1E"/>
    <w:rsid w:val="00D1768C"/>
    <w:rsid w:val="00D17690"/>
    <w:rsid w:val="00D23157"/>
    <w:rsid w:val="00D2399F"/>
    <w:rsid w:val="00D25A2A"/>
    <w:rsid w:val="00D26871"/>
    <w:rsid w:val="00D26A99"/>
    <w:rsid w:val="00D315CA"/>
    <w:rsid w:val="00D33BF7"/>
    <w:rsid w:val="00D3461F"/>
    <w:rsid w:val="00D3480F"/>
    <w:rsid w:val="00D35781"/>
    <w:rsid w:val="00D35842"/>
    <w:rsid w:val="00D35848"/>
    <w:rsid w:val="00D37273"/>
    <w:rsid w:val="00D37CB6"/>
    <w:rsid w:val="00D42C63"/>
    <w:rsid w:val="00D4303F"/>
    <w:rsid w:val="00D43547"/>
    <w:rsid w:val="00D43686"/>
    <w:rsid w:val="00D4379B"/>
    <w:rsid w:val="00D438A2"/>
    <w:rsid w:val="00D454FB"/>
    <w:rsid w:val="00D457F5"/>
    <w:rsid w:val="00D467D0"/>
    <w:rsid w:val="00D47EED"/>
    <w:rsid w:val="00D516C0"/>
    <w:rsid w:val="00D521CB"/>
    <w:rsid w:val="00D530A8"/>
    <w:rsid w:val="00D5413E"/>
    <w:rsid w:val="00D54ADA"/>
    <w:rsid w:val="00D61F17"/>
    <w:rsid w:val="00D65729"/>
    <w:rsid w:val="00D6610F"/>
    <w:rsid w:val="00D66314"/>
    <w:rsid w:val="00D677E8"/>
    <w:rsid w:val="00D715BA"/>
    <w:rsid w:val="00D72101"/>
    <w:rsid w:val="00D7264D"/>
    <w:rsid w:val="00D7277A"/>
    <w:rsid w:val="00D75643"/>
    <w:rsid w:val="00D803CA"/>
    <w:rsid w:val="00D80735"/>
    <w:rsid w:val="00D81993"/>
    <w:rsid w:val="00D821CD"/>
    <w:rsid w:val="00D83258"/>
    <w:rsid w:val="00D8522F"/>
    <w:rsid w:val="00D86B44"/>
    <w:rsid w:val="00D87C65"/>
    <w:rsid w:val="00D90FC1"/>
    <w:rsid w:val="00D93B6E"/>
    <w:rsid w:val="00D93D91"/>
    <w:rsid w:val="00DA3383"/>
    <w:rsid w:val="00DA4214"/>
    <w:rsid w:val="00DA5256"/>
    <w:rsid w:val="00DA5C39"/>
    <w:rsid w:val="00DA7BE0"/>
    <w:rsid w:val="00DB0F58"/>
    <w:rsid w:val="00DB36EF"/>
    <w:rsid w:val="00DB6343"/>
    <w:rsid w:val="00DB6D74"/>
    <w:rsid w:val="00DB6F45"/>
    <w:rsid w:val="00DC1438"/>
    <w:rsid w:val="00DC29DB"/>
    <w:rsid w:val="00DC4AB0"/>
    <w:rsid w:val="00DC5B95"/>
    <w:rsid w:val="00DC6D14"/>
    <w:rsid w:val="00DD118F"/>
    <w:rsid w:val="00DD7436"/>
    <w:rsid w:val="00DE04C7"/>
    <w:rsid w:val="00DE0E2C"/>
    <w:rsid w:val="00DE40AB"/>
    <w:rsid w:val="00DE45DF"/>
    <w:rsid w:val="00DE472B"/>
    <w:rsid w:val="00DE5304"/>
    <w:rsid w:val="00DE6402"/>
    <w:rsid w:val="00DF0900"/>
    <w:rsid w:val="00DF0A79"/>
    <w:rsid w:val="00DF1328"/>
    <w:rsid w:val="00DF3D60"/>
    <w:rsid w:val="00DF53AF"/>
    <w:rsid w:val="00DF64F3"/>
    <w:rsid w:val="00DF78B7"/>
    <w:rsid w:val="00E01014"/>
    <w:rsid w:val="00E019ED"/>
    <w:rsid w:val="00E03D62"/>
    <w:rsid w:val="00E04AE3"/>
    <w:rsid w:val="00E04D20"/>
    <w:rsid w:val="00E0575F"/>
    <w:rsid w:val="00E0578C"/>
    <w:rsid w:val="00E0706A"/>
    <w:rsid w:val="00E10DAE"/>
    <w:rsid w:val="00E203D5"/>
    <w:rsid w:val="00E203E9"/>
    <w:rsid w:val="00E21303"/>
    <w:rsid w:val="00E220C1"/>
    <w:rsid w:val="00E22112"/>
    <w:rsid w:val="00E22A82"/>
    <w:rsid w:val="00E22F1E"/>
    <w:rsid w:val="00E233A9"/>
    <w:rsid w:val="00E2374D"/>
    <w:rsid w:val="00E24ECA"/>
    <w:rsid w:val="00E259ED"/>
    <w:rsid w:val="00E271D4"/>
    <w:rsid w:val="00E278B5"/>
    <w:rsid w:val="00E31707"/>
    <w:rsid w:val="00E32632"/>
    <w:rsid w:val="00E33480"/>
    <w:rsid w:val="00E339F8"/>
    <w:rsid w:val="00E37492"/>
    <w:rsid w:val="00E40421"/>
    <w:rsid w:val="00E425F1"/>
    <w:rsid w:val="00E45F24"/>
    <w:rsid w:val="00E46363"/>
    <w:rsid w:val="00E53060"/>
    <w:rsid w:val="00E54649"/>
    <w:rsid w:val="00E54655"/>
    <w:rsid w:val="00E55E5E"/>
    <w:rsid w:val="00E56985"/>
    <w:rsid w:val="00E61D62"/>
    <w:rsid w:val="00E62C1D"/>
    <w:rsid w:val="00E63BF0"/>
    <w:rsid w:val="00E6577F"/>
    <w:rsid w:val="00E66684"/>
    <w:rsid w:val="00E66D06"/>
    <w:rsid w:val="00E67373"/>
    <w:rsid w:val="00E67971"/>
    <w:rsid w:val="00E7421F"/>
    <w:rsid w:val="00E75287"/>
    <w:rsid w:val="00E75713"/>
    <w:rsid w:val="00E75EA3"/>
    <w:rsid w:val="00E765FD"/>
    <w:rsid w:val="00E771E1"/>
    <w:rsid w:val="00E82016"/>
    <w:rsid w:val="00E82940"/>
    <w:rsid w:val="00E84983"/>
    <w:rsid w:val="00E8750C"/>
    <w:rsid w:val="00E902FC"/>
    <w:rsid w:val="00E91C16"/>
    <w:rsid w:val="00E92D6A"/>
    <w:rsid w:val="00E9315D"/>
    <w:rsid w:val="00E9405B"/>
    <w:rsid w:val="00E97751"/>
    <w:rsid w:val="00EA1DE7"/>
    <w:rsid w:val="00EA4B88"/>
    <w:rsid w:val="00EA4EA3"/>
    <w:rsid w:val="00EA744C"/>
    <w:rsid w:val="00EB09DD"/>
    <w:rsid w:val="00EB0AB2"/>
    <w:rsid w:val="00EB4889"/>
    <w:rsid w:val="00EB7639"/>
    <w:rsid w:val="00EB78CC"/>
    <w:rsid w:val="00EC5B94"/>
    <w:rsid w:val="00EC6B0E"/>
    <w:rsid w:val="00ED056A"/>
    <w:rsid w:val="00ED28EC"/>
    <w:rsid w:val="00ED2CB6"/>
    <w:rsid w:val="00ED4086"/>
    <w:rsid w:val="00ED600C"/>
    <w:rsid w:val="00ED68D8"/>
    <w:rsid w:val="00ED7EED"/>
    <w:rsid w:val="00EE0E75"/>
    <w:rsid w:val="00EF00C2"/>
    <w:rsid w:val="00EF2CAA"/>
    <w:rsid w:val="00EF3169"/>
    <w:rsid w:val="00EF44FF"/>
    <w:rsid w:val="00EF4A3E"/>
    <w:rsid w:val="00EF57A5"/>
    <w:rsid w:val="00EF5B93"/>
    <w:rsid w:val="00EF609A"/>
    <w:rsid w:val="00EF6B6B"/>
    <w:rsid w:val="00F00DFC"/>
    <w:rsid w:val="00F015A2"/>
    <w:rsid w:val="00F01CEB"/>
    <w:rsid w:val="00F02997"/>
    <w:rsid w:val="00F02FAD"/>
    <w:rsid w:val="00F035DD"/>
    <w:rsid w:val="00F0374A"/>
    <w:rsid w:val="00F05189"/>
    <w:rsid w:val="00F05829"/>
    <w:rsid w:val="00F1080C"/>
    <w:rsid w:val="00F114AA"/>
    <w:rsid w:val="00F11C7F"/>
    <w:rsid w:val="00F121A7"/>
    <w:rsid w:val="00F179C8"/>
    <w:rsid w:val="00F20C28"/>
    <w:rsid w:val="00F21505"/>
    <w:rsid w:val="00F261FF"/>
    <w:rsid w:val="00F27907"/>
    <w:rsid w:val="00F30FC7"/>
    <w:rsid w:val="00F31D93"/>
    <w:rsid w:val="00F31F93"/>
    <w:rsid w:val="00F3207F"/>
    <w:rsid w:val="00F34A5C"/>
    <w:rsid w:val="00F36425"/>
    <w:rsid w:val="00F4584D"/>
    <w:rsid w:val="00F463ED"/>
    <w:rsid w:val="00F47284"/>
    <w:rsid w:val="00F5106E"/>
    <w:rsid w:val="00F52BDD"/>
    <w:rsid w:val="00F5304F"/>
    <w:rsid w:val="00F56707"/>
    <w:rsid w:val="00F56AB9"/>
    <w:rsid w:val="00F6157C"/>
    <w:rsid w:val="00F632A8"/>
    <w:rsid w:val="00F641F7"/>
    <w:rsid w:val="00F64454"/>
    <w:rsid w:val="00F6595E"/>
    <w:rsid w:val="00F65A8F"/>
    <w:rsid w:val="00F66A66"/>
    <w:rsid w:val="00F66EDB"/>
    <w:rsid w:val="00F67E1B"/>
    <w:rsid w:val="00F70377"/>
    <w:rsid w:val="00F7056B"/>
    <w:rsid w:val="00F71442"/>
    <w:rsid w:val="00F71AA4"/>
    <w:rsid w:val="00F725BA"/>
    <w:rsid w:val="00F73963"/>
    <w:rsid w:val="00F7779E"/>
    <w:rsid w:val="00F779A4"/>
    <w:rsid w:val="00F81163"/>
    <w:rsid w:val="00F82E01"/>
    <w:rsid w:val="00F84FCD"/>
    <w:rsid w:val="00F87B4C"/>
    <w:rsid w:val="00F90E28"/>
    <w:rsid w:val="00F91495"/>
    <w:rsid w:val="00F914D8"/>
    <w:rsid w:val="00F967E9"/>
    <w:rsid w:val="00FA0093"/>
    <w:rsid w:val="00FA4FE2"/>
    <w:rsid w:val="00FA54CA"/>
    <w:rsid w:val="00FA5708"/>
    <w:rsid w:val="00FA788F"/>
    <w:rsid w:val="00FB139A"/>
    <w:rsid w:val="00FB6228"/>
    <w:rsid w:val="00FC07C2"/>
    <w:rsid w:val="00FC1DCE"/>
    <w:rsid w:val="00FC248C"/>
    <w:rsid w:val="00FC2B7A"/>
    <w:rsid w:val="00FC37E2"/>
    <w:rsid w:val="00FC3E93"/>
    <w:rsid w:val="00FC5E78"/>
    <w:rsid w:val="00FD01AA"/>
    <w:rsid w:val="00FD1867"/>
    <w:rsid w:val="00FD20F3"/>
    <w:rsid w:val="00FD2EB0"/>
    <w:rsid w:val="00FD467E"/>
    <w:rsid w:val="00FD73D5"/>
    <w:rsid w:val="00FD7ABA"/>
    <w:rsid w:val="00FE05DC"/>
    <w:rsid w:val="00FE1527"/>
    <w:rsid w:val="00FE1D32"/>
    <w:rsid w:val="00FE236A"/>
    <w:rsid w:val="00FE37BC"/>
    <w:rsid w:val="00FE3A00"/>
    <w:rsid w:val="00FE6ACA"/>
    <w:rsid w:val="00FE7464"/>
    <w:rsid w:val="00FF41D1"/>
    <w:rsid w:val="00FF4A87"/>
    <w:rsid w:val="00FF63D9"/>
    <w:rsid w:val="00FF7BFB"/>
    <w:rsid w:val="5EEEE67A"/>
    <w:rsid w:val="7377A1DC"/>
    <w:rsid w:val="77CFC20E"/>
    <w:rsid w:val="9D77EE01"/>
    <w:rsid w:val="EFFFBEE6"/>
    <w:rsid w:val="FFF532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ru-RU" w:eastAsia="ru-RU" w:bidi="ar-SA"/>
    </w:rPr>
  </w:style>
  <w:style w:type="paragraph" w:styleId="2">
    <w:name w:val="heading 1"/>
    <w:basedOn w:val="1"/>
    <w:next w:val="1"/>
    <w:link w:val="33"/>
    <w:qFormat/>
    <w:uiPriority w:val="0"/>
    <w:pPr>
      <w:keepNext/>
      <w:jc w:val="center"/>
      <w:outlineLvl w:val="0"/>
    </w:pPr>
    <w:rPr>
      <w:b/>
    </w:rPr>
  </w:style>
  <w:style w:type="paragraph" w:styleId="3">
    <w:name w:val="heading 2"/>
    <w:basedOn w:val="1"/>
    <w:next w:val="1"/>
    <w:qFormat/>
    <w:uiPriority w:val="0"/>
    <w:pPr>
      <w:keepNext/>
      <w:spacing w:line="360" w:lineRule="auto"/>
      <w:outlineLvl w:val="1"/>
    </w:pPr>
    <w:rPr>
      <w:b/>
      <w:sz w:val="22"/>
    </w:rPr>
  </w:style>
  <w:style w:type="paragraph" w:styleId="4">
    <w:name w:val="heading 3"/>
    <w:basedOn w:val="1"/>
    <w:next w:val="1"/>
    <w:qFormat/>
    <w:uiPriority w:val="0"/>
    <w:pPr>
      <w:keepNext/>
      <w:spacing w:line="480" w:lineRule="auto"/>
      <w:jc w:val="center"/>
      <w:outlineLvl w:val="2"/>
    </w:pPr>
    <w:rPr>
      <w:b/>
      <w:sz w:val="22"/>
    </w:rPr>
  </w:style>
  <w:style w:type="paragraph" w:styleId="5">
    <w:name w:val="heading 4"/>
    <w:basedOn w:val="1"/>
    <w:next w:val="1"/>
    <w:qFormat/>
    <w:uiPriority w:val="0"/>
    <w:pPr>
      <w:keepNext/>
      <w:spacing w:line="360" w:lineRule="auto"/>
      <w:ind w:left="357"/>
      <w:outlineLvl w:val="3"/>
    </w:pPr>
    <w:rPr>
      <w:b/>
      <w:sz w:val="22"/>
    </w:rPr>
  </w:style>
  <w:style w:type="paragraph" w:styleId="6">
    <w:name w:val="heading 5"/>
    <w:basedOn w:val="1"/>
    <w:next w:val="1"/>
    <w:qFormat/>
    <w:uiPriority w:val="0"/>
    <w:pPr>
      <w:keepNext/>
      <w:spacing w:line="360" w:lineRule="auto"/>
      <w:ind w:left="357"/>
      <w:outlineLvl w:val="4"/>
    </w:pPr>
    <w:rPr>
      <w:b/>
    </w:rPr>
  </w:style>
  <w:style w:type="paragraph" w:styleId="7">
    <w:name w:val="heading 6"/>
    <w:basedOn w:val="1"/>
    <w:next w:val="1"/>
    <w:qFormat/>
    <w:uiPriority w:val="0"/>
    <w:pPr>
      <w:keepNext/>
      <w:spacing w:before="120" w:after="120"/>
      <w:outlineLvl w:val="5"/>
    </w:pPr>
    <w:rPr>
      <w:b/>
      <w:bCs/>
      <w:sz w:val="24"/>
    </w:rPr>
  </w:style>
  <w:style w:type="paragraph" w:styleId="8">
    <w:name w:val="heading 7"/>
    <w:basedOn w:val="1"/>
    <w:next w:val="1"/>
    <w:qFormat/>
    <w:uiPriority w:val="0"/>
    <w:pPr>
      <w:keepNext/>
      <w:spacing w:line="360" w:lineRule="auto"/>
      <w:ind w:right="-853"/>
      <w:outlineLvl w:val="6"/>
    </w:pPr>
    <w:rPr>
      <w:bCs/>
      <w:sz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11">
    <w:name w:val="Balloon Text"/>
    <w:basedOn w:val="1"/>
    <w:semiHidden/>
    <w:uiPriority w:val="0"/>
    <w:rPr>
      <w:rFonts w:ascii="Tahoma" w:hAnsi="Tahoma" w:cs="Tahoma"/>
      <w:sz w:val="16"/>
      <w:szCs w:val="16"/>
    </w:rPr>
  </w:style>
  <w:style w:type="paragraph" w:styleId="12">
    <w:name w:val="Body Text"/>
    <w:basedOn w:val="1"/>
    <w:uiPriority w:val="0"/>
    <w:pPr>
      <w:jc w:val="center"/>
    </w:pPr>
  </w:style>
  <w:style w:type="paragraph" w:styleId="13">
    <w:name w:val="Body Text 3"/>
    <w:basedOn w:val="1"/>
    <w:link w:val="36"/>
    <w:uiPriority w:val="0"/>
    <w:pPr>
      <w:spacing w:after="120"/>
    </w:pPr>
    <w:rPr>
      <w:sz w:val="16"/>
      <w:szCs w:val="16"/>
    </w:rPr>
  </w:style>
  <w:style w:type="paragraph" w:styleId="14">
    <w:name w:val="Body Text Indent"/>
    <w:basedOn w:val="1"/>
    <w:link w:val="27"/>
    <w:uiPriority w:val="0"/>
    <w:pPr>
      <w:spacing w:after="120"/>
      <w:ind w:left="283"/>
    </w:pPr>
  </w:style>
  <w:style w:type="paragraph" w:styleId="15">
    <w:name w:val="Body Text Indent 2"/>
    <w:basedOn w:val="1"/>
    <w:uiPriority w:val="0"/>
    <w:pPr>
      <w:spacing w:line="360" w:lineRule="auto"/>
      <w:ind w:firstLine="720"/>
      <w:jc w:val="both"/>
    </w:pPr>
    <w:rPr>
      <w:sz w:val="26"/>
    </w:rPr>
  </w:style>
  <w:style w:type="paragraph" w:styleId="16">
    <w:name w:val="caption"/>
    <w:basedOn w:val="1"/>
    <w:next w:val="1"/>
    <w:qFormat/>
    <w:uiPriority w:val="0"/>
    <w:pPr>
      <w:spacing w:line="360" w:lineRule="auto"/>
      <w:ind w:right="-853"/>
    </w:pPr>
    <w:rPr>
      <w:b/>
      <w:sz w:val="24"/>
    </w:rPr>
  </w:style>
  <w:style w:type="character" w:styleId="17">
    <w:name w:val="annotation reference"/>
    <w:semiHidden/>
    <w:uiPriority w:val="0"/>
    <w:rPr>
      <w:sz w:val="16"/>
      <w:szCs w:val="16"/>
    </w:rPr>
  </w:style>
  <w:style w:type="paragraph" w:styleId="18">
    <w:name w:val="annotation text"/>
    <w:basedOn w:val="1"/>
    <w:semiHidden/>
    <w:uiPriority w:val="0"/>
  </w:style>
  <w:style w:type="character" w:styleId="19">
    <w:name w:val="FollowedHyperlink"/>
    <w:uiPriority w:val="0"/>
    <w:rPr>
      <w:color w:val="800080"/>
      <w:u w:val="single"/>
    </w:rPr>
  </w:style>
  <w:style w:type="paragraph" w:styleId="20">
    <w:name w:val="footer"/>
    <w:basedOn w:val="1"/>
    <w:uiPriority w:val="0"/>
    <w:pPr>
      <w:tabs>
        <w:tab w:val="center" w:pos="4677"/>
        <w:tab w:val="right" w:pos="9355"/>
      </w:tabs>
    </w:pPr>
  </w:style>
  <w:style w:type="character" w:styleId="21">
    <w:name w:val="footnote reference"/>
    <w:semiHidden/>
    <w:uiPriority w:val="0"/>
    <w:rPr>
      <w:vertAlign w:val="superscript"/>
    </w:rPr>
  </w:style>
  <w:style w:type="paragraph" w:styleId="22">
    <w:name w:val="footnote text"/>
    <w:basedOn w:val="1"/>
    <w:link w:val="30"/>
    <w:semiHidden/>
    <w:uiPriority w:val="0"/>
  </w:style>
  <w:style w:type="paragraph" w:styleId="23">
    <w:name w:val="header"/>
    <w:basedOn w:val="1"/>
    <w:link w:val="43"/>
    <w:uiPriority w:val="0"/>
    <w:pPr>
      <w:tabs>
        <w:tab w:val="center" w:pos="4677"/>
        <w:tab w:val="right" w:pos="9355"/>
      </w:tabs>
    </w:pPr>
  </w:style>
  <w:style w:type="character" w:styleId="24">
    <w:name w:val="Hyperlink"/>
    <w:uiPriority w:val="0"/>
    <w:rPr>
      <w:color w:val="0000FF"/>
      <w:u w:val="single"/>
    </w:rPr>
  </w:style>
  <w:style w:type="table" w:styleId="25">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link w:val="35"/>
    <w:qFormat/>
    <w:uiPriority w:val="0"/>
    <w:pPr>
      <w:jc w:val="center"/>
    </w:pPr>
    <w:rPr>
      <w:sz w:val="28"/>
    </w:rPr>
  </w:style>
  <w:style w:type="character" w:customStyle="1" w:styleId="27">
    <w:name w:val="Основной текст с отступом Знак"/>
    <w:link w:val="14"/>
    <w:locked/>
    <w:uiPriority w:val="0"/>
  </w:style>
  <w:style w:type="paragraph" w:styleId="28">
    <w:name w:val="List Paragraph"/>
    <w:basedOn w:val="1"/>
    <w:link w:val="40"/>
    <w:qFormat/>
    <w:uiPriority w:val="0"/>
    <w:pPr>
      <w:spacing w:after="200" w:line="276" w:lineRule="auto"/>
      <w:ind w:left="720"/>
      <w:contextualSpacing/>
    </w:pPr>
    <w:rPr>
      <w:rFonts w:ascii="Calibri" w:hAnsi="Calibri"/>
      <w:sz w:val="22"/>
      <w:szCs w:val="22"/>
    </w:rPr>
  </w:style>
  <w:style w:type="character" w:customStyle="1" w:styleId="29">
    <w:name w:val="apple-converted-space"/>
    <w:uiPriority w:val="0"/>
  </w:style>
  <w:style w:type="character" w:customStyle="1" w:styleId="30">
    <w:name w:val="Текст сноски Знак"/>
    <w:link w:val="22"/>
    <w:semiHidden/>
    <w:uiPriority w:val="0"/>
  </w:style>
  <w:style w:type="character" w:customStyle="1" w:styleId="31">
    <w:name w:val="links"/>
    <w:uiPriority w:val="0"/>
    <w:rPr>
      <w:u w:val="single"/>
    </w:rPr>
  </w:style>
  <w:style w:type="paragraph" w:customStyle="1" w:styleId="32">
    <w:name w:val="Заголовок 11"/>
    <w:basedOn w:val="1"/>
    <w:next w:val="1"/>
    <w:uiPriority w:val="0"/>
    <w:pPr>
      <w:keepNext/>
      <w:widowControl w:val="0"/>
      <w:jc w:val="right"/>
    </w:pPr>
    <w:rPr>
      <w:bCs/>
      <w:snapToGrid w:val="0"/>
      <w:color w:val="000000"/>
      <w:sz w:val="28"/>
    </w:rPr>
  </w:style>
  <w:style w:type="character" w:customStyle="1" w:styleId="33">
    <w:name w:val="Заголовок 1 Знак"/>
    <w:link w:val="2"/>
    <w:uiPriority w:val="0"/>
    <w:rPr>
      <w:b/>
    </w:rPr>
  </w:style>
  <w:style w:type="paragraph" w:customStyle="1" w:styleId="34">
    <w:name w:val="ConsPlusTitle"/>
    <w:uiPriority w:val="99"/>
    <w:pPr>
      <w:widowControl w:val="0"/>
      <w:autoSpaceDE w:val="0"/>
      <w:autoSpaceDN w:val="0"/>
      <w:adjustRightInd w:val="0"/>
    </w:pPr>
    <w:rPr>
      <w:rFonts w:ascii="Arial" w:hAnsi="Arial" w:eastAsia="Times New Roman" w:cs="Arial"/>
      <w:b/>
      <w:bCs/>
      <w:sz w:val="16"/>
      <w:szCs w:val="16"/>
      <w:lang w:val="ru-RU" w:eastAsia="ru-RU" w:bidi="ar-SA"/>
    </w:rPr>
  </w:style>
  <w:style w:type="character" w:customStyle="1" w:styleId="35">
    <w:name w:val="Название Знак"/>
    <w:link w:val="26"/>
    <w:uiPriority w:val="0"/>
    <w:rPr>
      <w:sz w:val="28"/>
    </w:rPr>
  </w:style>
  <w:style w:type="character" w:customStyle="1" w:styleId="36">
    <w:name w:val="Основной текст 3 Знак"/>
    <w:link w:val="13"/>
    <w:uiPriority w:val="0"/>
    <w:rPr>
      <w:sz w:val="16"/>
      <w:szCs w:val="16"/>
    </w:rPr>
  </w:style>
  <w:style w:type="character" w:customStyle="1" w:styleId="37">
    <w:name w:val="!Tекст документа Знак"/>
    <w:link w:val="38"/>
    <w:locked/>
    <w:uiPriority w:val="0"/>
    <w:rPr>
      <w:sz w:val="24"/>
      <w:szCs w:val="24"/>
    </w:rPr>
  </w:style>
  <w:style w:type="paragraph" w:customStyle="1" w:styleId="38">
    <w:name w:val="!Tекст документа"/>
    <w:basedOn w:val="1"/>
    <w:link w:val="37"/>
    <w:qFormat/>
    <w:uiPriority w:val="0"/>
    <w:pPr>
      <w:spacing w:line="360" w:lineRule="auto"/>
      <w:ind w:left="425" w:right="23" w:firstLine="425"/>
      <w:jc w:val="both"/>
    </w:pPr>
    <w:rPr>
      <w:sz w:val="24"/>
      <w:szCs w:val="24"/>
    </w:rPr>
  </w:style>
  <w:style w:type="paragraph" w:customStyle="1" w:styleId="39">
    <w:name w:val="ConsPlusNormal"/>
    <w:uiPriority w:val="0"/>
    <w:pPr>
      <w:widowControl w:val="0"/>
      <w:autoSpaceDE w:val="0"/>
      <w:autoSpaceDN w:val="0"/>
      <w:adjustRightInd w:val="0"/>
    </w:pPr>
    <w:rPr>
      <w:rFonts w:ascii="Arial" w:hAnsi="Arial" w:eastAsia="Times New Roman" w:cs="Arial"/>
      <w:lang w:val="ru-RU" w:eastAsia="ru-RU" w:bidi="ar-SA"/>
    </w:rPr>
  </w:style>
  <w:style w:type="character" w:customStyle="1" w:styleId="40">
    <w:name w:val="Абзац списка Знак"/>
    <w:link w:val="28"/>
    <w:locked/>
    <w:uiPriority w:val="0"/>
    <w:rPr>
      <w:rFonts w:ascii="Calibri" w:hAnsi="Calibri"/>
      <w:sz w:val="22"/>
      <w:szCs w:val="22"/>
    </w:rPr>
  </w:style>
  <w:style w:type="character" w:customStyle="1" w:styleId="41">
    <w:name w:val="change"/>
    <w:uiPriority w:val="0"/>
  </w:style>
  <w:style w:type="paragraph" w:customStyle="1" w:styleId="42">
    <w:name w:val=".FORMATTEXT"/>
    <w:uiPriority w:val="99"/>
    <w:pPr>
      <w:widowControl w:val="0"/>
      <w:autoSpaceDE w:val="0"/>
      <w:autoSpaceDN w:val="0"/>
      <w:adjustRightInd w:val="0"/>
    </w:pPr>
    <w:rPr>
      <w:rFonts w:ascii="Arial" w:hAnsi="Arial" w:eastAsia="Times New Roman" w:cs="Arial"/>
      <w:lang w:val="ru-RU" w:eastAsia="ru-RU" w:bidi="ar-SA"/>
    </w:rPr>
  </w:style>
  <w:style w:type="character" w:customStyle="1" w:styleId="43">
    <w:name w:val="Верхний колонтитул Знак"/>
    <w:link w:val="23"/>
    <w:uiPriority w:val="0"/>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Программа ИЭИ.dot</Template>
  <Company>Hewlett-Packard Company</Company>
  <Pages>28</Pages>
  <Words>7510</Words>
  <Characters>42810</Characters>
  <Lines>356</Lines>
  <Paragraphs>100</Paragraphs>
  <TotalTime>3</TotalTime>
  <ScaleCrop>false</ScaleCrop>
  <LinksUpToDate>false</LinksUpToDate>
  <CharactersWithSpaces>50220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2025-08-21T07:48:00Z</dcterms:created>
  <dc:creator>*</dc:creator>
  <dc:description>JU$t bEEn CAPuted!</dc:description>
  <cp:lastModifiedBy>plancode</cp:lastModifiedBy>
  <cp:lastPrinted>2009-02-20T07:55:00Z</cp:lastPrinted>
  <dcterms:modified xsi:type="dcterms:W3CDTF">2026-10-15T16:47:52Z</dcterms:modified>
  <dc:title>УТВЕРЖДАЮ:</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1182329287</vt:i4>
  </property>
  <property fmtid="{D5CDD505-2E9C-101B-9397-08002B2CF9AE}" pid="3" name="_EmailSubject">
    <vt:lpwstr>��� �����</vt:lpwstr>
  </property>
  <property fmtid="{D5CDD505-2E9C-101B-9397-08002B2CF9AE}" pid="4" name="_AuthorEmail">
    <vt:lpwstr>info@geopolus.ru</vt:lpwstr>
  </property>
  <property fmtid="{D5CDD505-2E9C-101B-9397-08002B2CF9AE}" pid="5" name="_AuthorEmailDisplayName">
    <vt:lpwstr>��� "��������"</vt:lpwstr>
  </property>
  <property fmtid="{D5CDD505-2E9C-101B-9397-08002B2CF9AE}" pid="6" name="_ReviewingToolsShownOnce">
    <vt:lpwstr/>
  </property>
  <property fmtid="{D5CDD505-2E9C-101B-9397-08002B2CF9AE}" pid="7" name="KSOProductBuildVer">
    <vt:lpwstr>1033-12.1.28496.28496</vt:lpwstr>
  </property>
  <property fmtid="{D5CDD505-2E9C-101B-9397-08002B2CF9AE}" pid="8" name="ICV">
    <vt:lpwstr>7EBAC1F96681D27D00743A6977482283_42</vt:lpwstr>
  </property>
</Properties>
</file>