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pPr w:leftFromText="180" w:rightFromText="180" w:vertAnchor="page" w:horzAnchor="margin" w:tblpY="491"/>
        <w:tblW w:w="1020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363"/>
      </w:tblGrid>
      <w:tr w14:paraId="6C7A7854">
        <w:trPr>
          <w:trHeight w:val="1820" w:hRule="atLeast"/>
        </w:trPr>
        <w:tc>
          <w:tcPr>
            <w:tcW w:w="1843" w:type="dxa"/>
            <w:shd w:val="clear" w:color="auto" w:fill="auto"/>
          </w:tcPr>
          <w:p w14:paraId="1F23F26C">
            <w:pPr>
              <w:tabs>
                <w:tab w:val="left" w:pos="6681"/>
              </w:tabs>
              <w:spacing w:before="120" w:after="120" w:line="360" w:lineRule="auto"/>
              <w:ind w:left="3544"/>
              <w:rPr>
                <w:b/>
                <w:szCs w:val="24"/>
                <w:highlight w:val="green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-8890</wp:posOffset>
                  </wp:positionV>
                  <wp:extent cx="1224915" cy="1217295"/>
                  <wp:effectExtent l="0" t="0" r="0" b="1905"/>
                  <wp:wrapNone/>
                  <wp:docPr id="3" name="Рисунок 3" descr="C:\Users\matveeva\Documents\РЭИ ЛОГОТИП 2020-текст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 descr="C:\Users\matveeva\Documents\РЭИ ЛОГОТИП 2020-текст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915" cy="121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63" w:type="dxa"/>
            <w:shd w:val="clear" w:color="auto" w:fill="auto"/>
            <w:vAlign w:val="center"/>
          </w:tcPr>
          <w:p w14:paraId="4117DF84">
            <w:pPr>
              <w:spacing w:before="240" w:after="120" w:line="276" w:lineRule="auto"/>
              <w:ind w:left="-1951" w:right="-108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Акционерное общество</w:t>
            </w:r>
          </w:p>
          <w:p w14:paraId="4BE6B354">
            <w:pPr>
              <w:spacing w:before="240" w:after="120" w:line="276" w:lineRule="auto"/>
              <w:ind w:left="-1951" w:right="-108"/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«РЭИ-ЭКОАудит»</w:t>
            </w:r>
          </w:p>
        </w:tc>
      </w:tr>
      <w:tr w14:paraId="70B49AE2">
        <w:trPr>
          <w:trHeight w:val="110" w:hRule="atLeast"/>
        </w:trPr>
        <w:tc>
          <w:tcPr>
            <w:tcW w:w="10206" w:type="dxa"/>
            <w:gridSpan w:val="2"/>
            <w:shd w:val="clear" w:color="auto" w:fill="auto"/>
            <w:vAlign w:val="center"/>
          </w:tcPr>
          <w:p w14:paraId="31670E0D">
            <w:pPr>
              <w:spacing w:before="120"/>
              <w:jc w:val="center"/>
            </w:pPr>
            <w:r>
              <w:t>Ассоциация саморегулируемая организация «Центральное объединение организаций по инженерным изысканиям для строительства «Центризыскания» (СРО-И-003-14092009)</w:t>
            </w:r>
          </w:p>
          <w:p w14:paraId="5992D2FA">
            <w:pPr>
              <w:jc w:val="center"/>
            </w:pPr>
            <w:r>
              <w:t>Регистрационный номер члена саморегулируемой организации И-003-007731501750-0150</w:t>
            </w:r>
          </w:p>
        </w:tc>
      </w:tr>
    </w:tbl>
    <w:p w14:paraId="3C828901">
      <w:pPr>
        <w:rPr>
          <w:sz w:val="24"/>
          <w:szCs w:val="24"/>
        </w:rPr>
      </w:pPr>
    </w:p>
    <w:p w14:paraId="61177F23">
      <w:pPr>
        <w:rPr>
          <w:sz w:val="24"/>
          <w:szCs w:val="24"/>
        </w:rPr>
      </w:pPr>
    </w:p>
    <w:tbl>
      <w:tblPr>
        <w:tblStyle w:val="10"/>
        <w:tblpPr w:leftFromText="180" w:rightFromText="180" w:vertAnchor="page" w:horzAnchor="margin" w:tblpY="3766"/>
        <w:tblW w:w="1003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0"/>
        <w:gridCol w:w="4961"/>
      </w:tblGrid>
      <w:tr w14:paraId="37C33E35">
        <w:tc>
          <w:tcPr>
            <w:tcW w:w="5070" w:type="dxa"/>
          </w:tcPr>
          <w:p w14:paraId="167C10E8">
            <w:pPr>
              <w:pStyle w:val="28"/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4961" w:type="dxa"/>
          </w:tcPr>
          <w:p w14:paraId="30A15193">
            <w:pPr>
              <w:pStyle w:val="28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>«</w:t>
            </w:r>
            <w:r>
              <w:rPr>
                <w:b/>
                <w:sz w:val="24"/>
                <w:szCs w:val="24"/>
              </w:rPr>
              <w:t>СОГЛАСОВАНО</w:t>
            </w:r>
            <w:r>
              <w:rPr>
                <w:b/>
                <w:snapToGrid w:val="0"/>
                <w:sz w:val="24"/>
                <w:szCs w:val="24"/>
              </w:rPr>
              <w:t>»</w:t>
            </w:r>
          </w:p>
        </w:tc>
      </w:tr>
      <w:tr w14:paraId="3E632AF4">
        <w:tc>
          <w:tcPr>
            <w:tcW w:w="5070" w:type="dxa"/>
          </w:tcPr>
          <w:p w14:paraId="678E1859">
            <w:pPr>
              <w:pStyle w:val="23"/>
              <w:jc w:val="right"/>
              <w:rPr>
                <w:bCs/>
                <w:sz w:val="24"/>
              </w:rPr>
            </w:pPr>
          </w:p>
        </w:tc>
        <w:tc>
          <w:tcPr>
            <w:tcW w:w="4961" w:type="dxa"/>
          </w:tcPr>
          <w:p w14:paraId="5148FE6D">
            <w:pPr>
              <w:pStyle w:val="23"/>
              <w:jc w:val="right"/>
              <w:rPr>
                <w:bCs/>
                <w:sz w:val="24"/>
                <w:szCs w:val="24"/>
              </w:rPr>
            </w:pPr>
          </w:p>
          <w:p w14:paraId="78556B3E">
            <w:pPr>
              <w:pStyle w:val="23"/>
              <w:jc w:val="right"/>
              <w:rPr>
                <w:bCs/>
                <w:sz w:val="24"/>
                <w:szCs w:val="24"/>
              </w:rPr>
            </w:pPr>
          </w:p>
          <w:p w14:paraId="00002CF4">
            <w:pPr>
              <w:pStyle w:val="23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Заказчик</w:t>
            </w:r>
          </w:p>
          <w:p w14:paraId="21C930D5">
            <w:pPr>
              <w:pStyle w:val="23"/>
              <w:jc w:val="right"/>
              <w:rPr>
                <w:bCs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\l "ДиректорДолжность" </w:instrText>
            </w:r>
            <w:r>
              <w:fldChar w:fldCharType="separate"/>
            </w:r>
            <w:r>
              <w:rPr>
                <w:rStyle w:val="24"/>
                <w:bCs/>
                <w:sz w:val="24"/>
                <w:szCs w:val="24"/>
              </w:rPr>
              <w:t>ДиректорДолжность</w:t>
            </w:r>
            <w:r>
              <w:rPr>
                <w:rStyle w:val="24"/>
                <w:bCs/>
                <w:sz w:val="24"/>
                <w:szCs w:val="24"/>
              </w:rPr>
              <w:fldChar w:fldCharType="end"/>
            </w:r>
          </w:p>
        </w:tc>
      </w:tr>
      <w:tr w14:paraId="0B9E35CD">
        <w:tc>
          <w:tcPr>
            <w:tcW w:w="5070" w:type="dxa"/>
          </w:tcPr>
          <w:p w14:paraId="7D73B684">
            <w:pPr>
              <w:pStyle w:val="23"/>
              <w:jc w:val="right"/>
              <w:rPr>
                <w:bCs/>
                <w:sz w:val="24"/>
              </w:rPr>
            </w:pPr>
          </w:p>
        </w:tc>
        <w:tc>
          <w:tcPr>
            <w:tcW w:w="4961" w:type="dxa"/>
          </w:tcPr>
          <w:p w14:paraId="5B2DEB06">
            <w:pPr>
              <w:pStyle w:val="23"/>
              <w:jc w:val="right"/>
              <w:rPr>
                <w:bCs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\l "НазваниеОрганизации" </w:instrText>
            </w:r>
            <w:r>
              <w:fldChar w:fldCharType="separate"/>
            </w:r>
            <w:r>
              <w:rPr>
                <w:rStyle w:val="24"/>
                <w:bCs/>
                <w:sz w:val="24"/>
                <w:szCs w:val="24"/>
              </w:rPr>
              <w:t>НазваниеОрганизации</w:t>
            </w:r>
            <w:r>
              <w:rPr>
                <w:rStyle w:val="24"/>
                <w:bCs/>
                <w:sz w:val="24"/>
                <w:szCs w:val="24"/>
              </w:rPr>
              <w:fldChar w:fldCharType="end"/>
            </w:r>
          </w:p>
        </w:tc>
      </w:tr>
      <w:tr w14:paraId="0B9E5C2F">
        <w:tc>
          <w:tcPr>
            <w:tcW w:w="5070" w:type="dxa"/>
          </w:tcPr>
          <w:p w14:paraId="503DFC57">
            <w:pPr>
              <w:pStyle w:val="28"/>
              <w:jc w:val="right"/>
              <w:rPr>
                <w:b/>
                <w:bCs/>
                <w:sz w:val="24"/>
              </w:rPr>
            </w:pPr>
          </w:p>
        </w:tc>
        <w:tc>
          <w:tcPr>
            <w:tcW w:w="4961" w:type="dxa"/>
          </w:tcPr>
          <w:p w14:paraId="750664F4">
            <w:pPr>
              <w:pStyle w:val="28"/>
              <w:jc w:val="right"/>
              <w:rPr>
                <w:bCs/>
                <w:sz w:val="24"/>
                <w:szCs w:val="24"/>
              </w:rPr>
            </w:pPr>
          </w:p>
          <w:p w14:paraId="115BCC32">
            <w:pPr>
              <w:pStyle w:val="28"/>
              <w:jc w:val="right"/>
              <w:rPr>
                <w:bCs/>
                <w:sz w:val="24"/>
                <w:szCs w:val="24"/>
              </w:rPr>
            </w:pPr>
          </w:p>
          <w:p w14:paraId="09B54ED8">
            <w:pPr>
              <w:pStyle w:val="28"/>
              <w:jc w:val="right"/>
              <w:rPr>
                <w:bCs/>
                <w:color w:val="999999"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ab/>
            </w:r>
            <w:r>
              <w:fldChar w:fldCharType="begin"/>
            </w:r>
            <w:r>
              <w:instrText xml:space="preserve"> HYPERLINK \l "ДиректорФИО" </w:instrText>
            </w:r>
            <w:r>
              <w:fldChar w:fldCharType="separate"/>
            </w:r>
            <w:r>
              <w:rPr>
                <w:rStyle w:val="24"/>
                <w:bCs/>
                <w:sz w:val="24"/>
                <w:szCs w:val="24"/>
              </w:rPr>
              <w:t>ДиректорФИО</w:t>
            </w:r>
            <w:r>
              <w:rPr>
                <w:rStyle w:val="24"/>
                <w:bCs/>
                <w:sz w:val="24"/>
                <w:szCs w:val="24"/>
              </w:rPr>
              <w:fldChar w:fldCharType="end"/>
            </w:r>
          </w:p>
        </w:tc>
      </w:tr>
      <w:tr w14:paraId="251CDFBC">
        <w:tc>
          <w:tcPr>
            <w:tcW w:w="5070" w:type="dxa"/>
          </w:tcPr>
          <w:p w14:paraId="0E50E30D">
            <w:pPr>
              <w:pStyle w:val="28"/>
              <w:jc w:val="right"/>
              <w:rPr>
                <w:bCs/>
                <w:sz w:val="24"/>
                <w:szCs w:val="24"/>
              </w:rPr>
            </w:pPr>
          </w:p>
        </w:tc>
        <w:tc>
          <w:tcPr>
            <w:tcW w:w="4961" w:type="dxa"/>
          </w:tcPr>
          <w:p w14:paraId="5023237E">
            <w:pPr>
              <w:pStyle w:val="28"/>
              <w:jc w:val="right"/>
              <w:rPr>
                <w:bCs/>
                <w:sz w:val="24"/>
                <w:szCs w:val="24"/>
              </w:rPr>
            </w:pPr>
          </w:p>
          <w:p w14:paraId="6F157455">
            <w:pPr>
              <w:pStyle w:val="28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_______________</w:t>
            </w:r>
          </w:p>
        </w:tc>
      </w:tr>
    </w:tbl>
    <w:p w14:paraId="5D7559E6">
      <w:pPr>
        <w:rPr>
          <w:sz w:val="24"/>
          <w:szCs w:val="24"/>
        </w:rPr>
      </w:pPr>
    </w:p>
    <w:p w14:paraId="7A06B3E1">
      <w:pPr>
        <w:rPr>
          <w:sz w:val="24"/>
          <w:szCs w:val="24"/>
        </w:rPr>
      </w:pPr>
    </w:p>
    <w:p w14:paraId="6E2FAB15">
      <w:pPr>
        <w:rPr>
          <w:sz w:val="24"/>
          <w:szCs w:val="24"/>
        </w:rPr>
      </w:pPr>
    </w:p>
    <w:p w14:paraId="35C337A5">
      <w:pPr>
        <w:rPr>
          <w:sz w:val="24"/>
          <w:szCs w:val="24"/>
        </w:rPr>
      </w:pPr>
    </w:p>
    <w:tbl>
      <w:tblPr>
        <w:tblStyle w:val="10"/>
        <w:tblpPr w:leftFromText="180" w:rightFromText="180" w:vertAnchor="page" w:horzAnchor="margin" w:tblpY="7269"/>
        <w:tblW w:w="985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28"/>
      </w:tblGrid>
      <w:tr w14:paraId="07ACF1D0">
        <w:tc>
          <w:tcPr>
            <w:tcW w:w="4928" w:type="dxa"/>
          </w:tcPr>
          <w:p w14:paraId="28448F23">
            <w:pPr>
              <w:pStyle w:val="28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«УТВЕРЖДАЮ»</w:t>
            </w:r>
          </w:p>
        </w:tc>
        <w:tc>
          <w:tcPr>
            <w:tcW w:w="4928" w:type="dxa"/>
          </w:tcPr>
          <w:p w14:paraId="6933EA35">
            <w:pPr>
              <w:pStyle w:val="28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>«</w:t>
            </w:r>
            <w:r>
              <w:rPr>
                <w:b/>
                <w:sz w:val="24"/>
                <w:szCs w:val="24"/>
              </w:rPr>
              <w:t>СОГЛАСОВАНО</w:t>
            </w:r>
            <w:r>
              <w:rPr>
                <w:b/>
                <w:snapToGrid w:val="0"/>
                <w:sz w:val="24"/>
                <w:szCs w:val="24"/>
              </w:rPr>
              <w:t>»</w:t>
            </w:r>
          </w:p>
        </w:tc>
      </w:tr>
      <w:tr w14:paraId="71054431">
        <w:tc>
          <w:tcPr>
            <w:tcW w:w="4928" w:type="dxa"/>
          </w:tcPr>
          <w:p w14:paraId="10C56406">
            <w:pPr>
              <w:pStyle w:val="23"/>
              <w:jc w:val="right"/>
              <w:rPr>
                <w:bCs/>
                <w:sz w:val="24"/>
              </w:rPr>
            </w:pPr>
            <w:r>
              <w:rPr>
                <w:bCs/>
                <w:sz w:val="24"/>
                <w:highlight w:val="yellow"/>
              </w:rPr>
              <w:t>Подрядчик/</w:t>
            </w:r>
            <w:r>
              <w:rPr>
                <w:bCs/>
                <w:sz w:val="24"/>
              </w:rPr>
              <w:t>Исполнитель</w:t>
            </w:r>
          </w:p>
          <w:p w14:paraId="0F5FD36D">
            <w:pPr>
              <w:pStyle w:val="23"/>
              <w:jc w:val="right"/>
              <w:rPr>
                <w:bCs/>
                <w:sz w:val="24"/>
                <w:lang w:val="en-US"/>
              </w:rPr>
            </w:pPr>
          </w:p>
          <w:p w14:paraId="7F9AFB24">
            <w:pPr>
              <w:pStyle w:val="23"/>
              <w:jc w:val="right"/>
              <w:rPr>
                <w:bCs/>
                <w:sz w:val="24"/>
              </w:rPr>
            </w:pPr>
            <w:r>
              <w:rPr>
                <w:bCs/>
                <w:sz w:val="24"/>
              </w:rPr>
              <w:t>Директор</w:t>
            </w:r>
          </w:p>
        </w:tc>
        <w:tc>
          <w:tcPr>
            <w:tcW w:w="4928" w:type="dxa"/>
          </w:tcPr>
          <w:p w14:paraId="77A1806C">
            <w:pPr>
              <w:pStyle w:val="23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Заказчик</w:t>
            </w:r>
          </w:p>
          <w:p w14:paraId="6A3EB6AA">
            <w:pPr>
              <w:pStyle w:val="23"/>
              <w:jc w:val="right"/>
              <w:rPr>
                <w:bCs/>
                <w:sz w:val="24"/>
                <w:szCs w:val="24"/>
              </w:rPr>
            </w:pPr>
          </w:p>
          <w:p w14:paraId="09C8A241">
            <w:pPr>
              <w:pStyle w:val="23"/>
              <w:jc w:val="right"/>
              <w:rPr>
                <w:bCs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\l "ДиректорДолжность" </w:instrText>
            </w:r>
            <w:r>
              <w:fldChar w:fldCharType="separate"/>
            </w:r>
            <w:r>
              <w:rPr>
                <w:rStyle w:val="24"/>
                <w:bCs/>
                <w:sz w:val="24"/>
                <w:szCs w:val="24"/>
              </w:rPr>
              <w:t>ДиректорДолжность</w:t>
            </w:r>
            <w:r>
              <w:rPr>
                <w:rStyle w:val="24"/>
                <w:bCs/>
                <w:sz w:val="24"/>
                <w:szCs w:val="24"/>
              </w:rPr>
              <w:fldChar w:fldCharType="end"/>
            </w:r>
          </w:p>
        </w:tc>
      </w:tr>
      <w:tr w14:paraId="767F9835">
        <w:tc>
          <w:tcPr>
            <w:tcW w:w="4928" w:type="dxa"/>
          </w:tcPr>
          <w:p w14:paraId="72160EEC">
            <w:pPr>
              <w:pStyle w:val="23"/>
              <w:jc w:val="right"/>
              <w:rPr>
                <w:bCs/>
                <w:sz w:val="24"/>
              </w:rPr>
            </w:pPr>
            <w:r>
              <w:rPr>
                <w:bCs/>
                <w:sz w:val="24"/>
              </w:rPr>
              <w:t>АО «РЭИ-ЭКОАУДИТ»</w:t>
            </w:r>
          </w:p>
        </w:tc>
        <w:tc>
          <w:tcPr>
            <w:tcW w:w="4928" w:type="dxa"/>
          </w:tcPr>
          <w:p w14:paraId="53476F24">
            <w:pPr>
              <w:pStyle w:val="23"/>
              <w:jc w:val="right"/>
              <w:rPr>
                <w:bCs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\l "НазваниеОрганизации" </w:instrText>
            </w:r>
            <w:r>
              <w:fldChar w:fldCharType="separate"/>
            </w:r>
            <w:r>
              <w:rPr>
                <w:rStyle w:val="24"/>
                <w:bCs/>
                <w:sz w:val="24"/>
                <w:szCs w:val="24"/>
              </w:rPr>
              <w:t>НазваниеОрганизации</w:t>
            </w:r>
            <w:r>
              <w:rPr>
                <w:rStyle w:val="24"/>
                <w:bCs/>
                <w:sz w:val="24"/>
                <w:szCs w:val="24"/>
              </w:rPr>
              <w:fldChar w:fldCharType="end"/>
            </w:r>
          </w:p>
        </w:tc>
      </w:tr>
      <w:tr w14:paraId="3ADFEE0A">
        <w:tc>
          <w:tcPr>
            <w:tcW w:w="4928" w:type="dxa"/>
          </w:tcPr>
          <w:p w14:paraId="17FF2B2F">
            <w:pPr>
              <w:pStyle w:val="28"/>
              <w:jc w:val="right"/>
              <w:rPr>
                <w:bCs/>
                <w:sz w:val="24"/>
              </w:rPr>
            </w:pPr>
          </w:p>
          <w:p w14:paraId="33285C5A">
            <w:pPr>
              <w:pStyle w:val="28"/>
              <w:jc w:val="right"/>
              <w:rPr>
                <w:bCs/>
                <w:sz w:val="24"/>
              </w:rPr>
            </w:pPr>
          </w:p>
          <w:p w14:paraId="2E6BBDF7">
            <w:pPr>
              <w:pStyle w:val="28"/>
              <w:jc w:val="right"/>
              <w:rPr>
                <w:b/>
                <w:bCs/>
                <w:sz w:val="24"/>
              </w:rPr>
            </w:pPr>
            <w:r>
              <w:rPr>
                <w:sz w:val="24"/>
              </w:rPr>
              <w:t>М.А.Маренный</w:t>
            </w:r>
          </w:p>
        </w:tc>
        <w:tc>
          <w:tcPr>
            <w:tcW w:w="4928" w:type="dxa"/>
          </w:tcPr>
          <w:p w14:paraId="76637B54">
            <w:pPr>
              <w:pStyle w:val="28"/>
              <w:jc w:val="right"/>
              <w:rPr>
                <w:bCs/>
                <w:sz w:val="24"/>
                <w:szCs w:val="24"/>
              </w:rPr>
            </w:pPr>
          </w:p>
          <w:p w14:paraId="617F341C">
            <w:pPr>
              <w:pStyle w:val="28"/>
              <w:jc w:val="right"/>
              <w:rPr>
                <w:bCs/>
                <w:sz w:val="24"/>
                <w:szCs w:val="24"/>
              </w:rPr>
            </w:pPr>
          </w:p>
          <w:p w14:paraId="67FEF3E8">
            <w:pPr>
              <w:pStyle w:val="28"/>
              <w:jc w:val="right"/>
              <w:rPr>
                <w:bCs/>
                <w:color w:val="999999"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ab/>
            </w:r>
            <w:r>
              <w:fldChar w:fldCharType="begin"/>
            </w:r>
            <w:r>
              <w:instrText xml:space="preserve"> HYPERLINK \l "ДиректорФИО" </w:instrText>
            </w:r>
            <w:r>
              <w:fldChar w:fldCharType="separate"/>
            </w:r>
            <w:r>
              <w:rPr>
                <w:rStyle w:val="24"/>
                <w:bCs/>
                <w:sz w:val="24"/>
                <w:szCs w:val="24"/>
              </w:rPr>
              <w:t>ДиректорФИО</w:t>
            </w:r>
            <w:r>
              <w:rPr>
                <w:rStyle w:val="24"/>
                <w:bCs/>
                <w:sz w:val="24"/>
                <w:szCs w:val="24"/>
              </w:rPr>
              <w:fldChar w:fldCharType="end"/>
            </w:r>
          </w:p>
        </w:tc>
      </w:tr>
      <w:tr w14:paraId="0C80F093">
        <w:tc>
          <w:tcPr>
            <w:tcW w:w="4928" w:type="dxa"/>
          </w:tcPr>
          <w:p w14:paraId="3BBBB88B">
            <w:pPr>
              <w:pStyle w:val="28"/>
              <w:jc w:val="right"/>
              <w:rPr>
                <w:bCs/>
                <w:sz w:val="24"/>
                <w:szCs w:val="24"/>
              </w:rPr>
            </w:pPr>
          </w:p>
          <w:p w14:paraId="2BA38E34">
            <w:pPr>
              <w:pStyle w:val="28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_______________</w:t>
            </w:r>
          </w:p>
        </w:tc>
        <w:tc>
          <w:tcPr>
            <w:tcW w:w="4928" w:type="dxa"/>
          </w:tcPr>
          <w:p w14:paraId="3C933556">
            <w:pPr>
              <w:pStyle w:val="28"/>
              <w:jc w:val="right"/>
              <w:rPr>
                <w:bCs/>
                <w:sz w:val="24"/>
                <w:szCs w:val="24"/>
              </w:rPr>
            </w:pPr>
          </w:p>
          <w:p w14:paraId="7671F2EA">
            <w:pPr>
              <w:pStyle w:val="28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_______________</w:t>
            </w:r>
          </w:p>
        </w:tc>
      </w:tr>
    </w:tbl>
    <w:p w14:paraId="10CC228C">
      <w:pPr>
        <w:rPr>
          <w:sz w:val="24"/>
          <w:szCs w:val="24"/>
        </w:rPr>
      </w:pPr>
    </w:p>
    <w:p w14:paraId="7FFCCAC8">
      <w:pPr>
        <w:pStyle w:val="28"/>
        <w:rPr>
          <w:b/>
          <w:caps/>
          <w:szCs w:val="28"/>
        </w:rPr>
      </w:pPr>
    </w:p>
    <w:p w14:paraId="45F9CC84">
      <w:pPr>
        <w:pStyle w:val="28"/>
        <w:rPr>
          <w:b/>
          <w:caps/>
          <w:szCs w:val="28"/>
        </w:rPr>
      </w:pPr>
      <w:r>
        <w:rPr>
          <w:b/>
          <w:caps/>
          <w:szCs w:val="28"/>
        </w:rPr>
        <w:t xml:space="preserve">Программа </w:t>
      </w:r>
    </w:p>
    <w:p w14:paraId="1B27BA4E">
      <w:pPr>
        <w:pStyle w:val="28"/>
        <w:rPr>
          <w:b/>
          <w:caps/>
          <w:szCs w:val="28"/>
        </w:rPr>
      </w:pPr>
      <w:r>
        <w:rPr>
          <w:b/>
          <w:caps/>
          <w:szCs w:val="28"/>
        </w:rPr>
        <w:t>инженерно-гидрометеорологических изысканий</w:t>
      </w:r>
    </w:p>
    <w:p w14:paraId="28D2C8C7">
      <w:pPr>
        <w:spacing w:line="276" w:lineRule="auto"/>
        <w:jc w:val="center"/>
        <w:rPr>
          <w:sz w:val="28"/>
          <w:shd w:val="clear" w:color="auto" w:fill="FFFFFF"/>
        </w:rPr>
      </w:pPr>
    </w:p>
    <w:p w14:paraId="396D370F">
      <w:pPr>
        <w:spacing w:line="276" w:lineRule="auto"/>
        <w:jc w:val="center"/>
        <w:rPr>
          <w:sz w:val="28"/>
          <w:shd w:val="clear" w:color="auto" w:fill="FFFFFF"/>
        </w:rPr>
      </w:pPr>
    </w:p>
    <w:tbl>
      <w:tblPr>
        <w:tblStyle w:val="10"/>
        <w:tblpPr w:leftFromText="180" w:rightFromText="180" w:vertAnchor="page" w:horzAnchor="margin" w:tblpY="12529"/>
        <w:tblW w:w="988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6662"/>
      </w:tblGrid>
      <w:tr w14:paraId="6455DDA8">
        <w:trPr>
          <w:trHeight w:val="578" w:hRule="atLeast"/>
        </w:trPr>
        <w:tc>
          <w:tcPr>
            <w:tcW w:w="3227" w:type="dxa"/>
            <w:shd w:val="clear" w:color="auto" w:fill="auto"/>
          </w:tcPr>
          <w:p w14:paraId="3AD8326C">
            <w:pPr>
              <w:pStyle w:val="14"/>
              <w:tabs>
                <w:tab w:val="left" w:pos="1860"/>
              </w:tabs>
              <w:spacing w:after="0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Наименование объекта:</w:t>
            </w:r>
          </w:p>
        </w:tc>
        <w:tc>
          <w:tcPr>
            <w:tcW w:w="6662" w:type="dxa"/>
          </w:tcPr>
          <w:p w14:paraId="22CE0801">
            <w:pPr>
              <w:pStyle w:val="14"/>
              <w:tabs>
                <w:tab w:val="left" w:pos="1860"/>
              </w:tabs>
              <w:ind w:left="34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Капитальный ремонт пешеходного моста через реку Сходня по адресу: г. Москва, СЗАО, Походный проезд,      3 к. 2 с.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2DE62034">
      <w:pPr>
        <w:spacing w:line="276" w:lineRule="auto"/>
        <w:jc w:val="center"/>
        <w:rPr>
          <w:sz w:val="28"/>
          <w:shd w:val="clear" w:color="auto" w:fill="FFFFFF"/>
        </w:rPr>
      </w:pPr>
    </w:p>
    <w:p w14:paraId="21CBA35C">
      <w:pPr>
        <w:spacing w:line="276" w:lineRule="auto"/>
        <w:jc w:val="center"/>
        <w:rPr>
          <w:sz w:val="28"/>
          <w:shd w:val="clear" w:color="auto" w:fill="FFFFFF"/>
        </w:rPr>
      </w:pPr>
    </w:p>
    <w:p w14:paraId="1C46C788">
      <w:pPr>
        <w:spacing w:line="276" w:lineRule="auto"/>
        <w:jc w:val="center"/>
        <w:rPr>
          <w:sz w:val="28"/>
          <w:shd w:val="clear" w:color="auto" w:fill="FFFFFF"/>
        </w:rPr>
      </w:pPr>
    </w:p>
    <w:p w14:paraId="4ED2F9D0">
      <w:pPr>
        <w:rPr>
          <w:sz w:val="28"/>
          <w:shd w:val="clear" w:color="auto" w:fill="FFFFFF"/>
        </w:rPr>
      </w:pPr>
      <w:r>
        <w:rPr>
          <w:sz w:val="28"/>
          <w:shd w:val="clear" w:color="auto" w:fill="FFFFFF"/>
        </w:rPr>
        <w:br w:type="page"/>
      </w:r>
    </w:p>
    <w:tbl>
      <w:tblPr>
        <w:tblStyle w:val="10"/>
        <w:tblW w:w="9639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693"/>
        <w:gridCol w:w="6379"/>
      </w:tblGrid>
      <w:tr w14:paraId="23A73361">
        <w:trPr>
          <w:trHeight w:val="140" w:hRule="atLeast"/>
        </w:trPr>
        <w:tc>
          <w:tcPr>
            <w:tcW w:w="9639" w:type="dxa"/>
            <w:gridSpan w:val="3"/>
            <w:shd w:val="clear" w:color="auto" w:fill="auto"/>
            <w:vAlign w:val="center"/>
          </w:tcPr>
          <w:p w14:paraId="4F8E5D89">
            <w:pPr>
              <w:pStyle w:val="14"/>
              <w:tabs>
                <w:tab w:val="left" w:pos="1860"/>
              </w:tabs>
              <w:spacing w:before="60" w:after="60"/>
              <w:ind w:left="33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Программа составлена в соответствии с п.4.19 СП 47.13330.2016</w:t>
            </w:r>
          </w:p>
        </w:tc>
      </w:tr>
      <w:tr w14:paraId="122F9860">
        <w:tc>
          <w:tcPr>
            <w:tcW w:w="567" w:type="dxa"/>
            <w:shd w:val="clear" w:color="auto" w:fill="auto"/>
            <w:vAlign w:val="center"/>
          </w:tcPr>
          <w:p w14:paraId="606AC536">
            <w:pPr>
              <w:numPr>
                <w:ilvl w:val="0"/>
                <w:numId w:val="1"/>
              </w:numPr>
              <w:spacing w:before="60" w:after="60"/>
              <w:ind w:left="-57" w:firstLine="0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9072" w:type="dxa"/>
            <w:gridSpan w:val="2"/>
            <w:shd w:val="clear" w:color="auto" w:fill="auto"/>
            <w:vAlign w:val="center"/>
          </w:tcPr>
          <w:p w14:paraId="7B1C9290">
            <w:pPr>
              <w:pStyle w:val="14"/>
              <w:tabs>
                <w:tab w:val="left" w:pos="1860"/>
              </w:tabs>
              <w:spacing w:before="60" w:after="60"/>
              <w:ind w:left="0"/>
              <w:rPr>
                <w:i/>
                <w:caps/>
                <w:sz w:val="24"/>
                <w:szCs w:val="24"/>
              </w:rPr>
            </w:pPr>
            <w:r>
              <w:rPr>
                <w:b/>
                <w:bCs/>
                <w:caps/>
                <w:sz w:val="24"/>
                <w:szCs w:val="24"/>
              </w:rPr>
              <w:t>Общие сведения</w:t>
            </w:r>
          </w:p>
        </w:tc>
      </w:tr>
      <w:tr w14:paraId="78432868">
        <w:tc>
          <w:tcPr>
            <w:tcW w:w="567" w:type="dxa"/>
            <w:shd w:val="clear" w:color="auto" w:fill="auto"/>
            <w:vAlign w:val="center"/>
          </w:tcPr>
          <w:p w14:paraId="46F54A4E">
            <w:pPr>
              <w:numPr>
                <w:ilvl w:val="1"/>
                <w:numId w:val="1"/>
              </w:numPr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B306B5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Наименование объекта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B932D72">
            <w:pPr>
              <w:pStyle w:val="14"/>
              <w:tabs>
                <w:tab w:val="left" w:pos="1860"/>
              </w:tabs>
              <w:spacing w:after="0"/>
              <w:ind w:left="0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i/>
                <w:sz w:val="24"/>
                <w:szCs w:val="24"/>
                <w:highlight w:val="yellow"/>
              </w:rPr>
              <w:t>Капитальный ремонт пешеходного моста через реку Сходня по адресу: г. Москва, СЗАО, Походный проезд, 3 к. 2 с.</w:t>
            </w:r>
          </w:p>
        </w:tc>
      </w:tr>
      <w:tr w14:paraId="0F3550D6">
        <w:tc>
          <w:tcPr>
            <w:tcW w:w="567" w:type="dxa"/>
            <w:shd w:val="clear" w:color="auto" w:fill="auto"/>
            <w:vAlign w:val="center"/>
          </w:tcPr>
          <w:p w14:paraId="43720E40">
            <w:pPr>
              <w:numPr>
                <w:ilvl w:val="1"/>
                <w:numId w:val="1"/>
              </w:numPr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9997975">
            <w:pPr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Местоположение объекта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FD52690">
            <w:pPr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highlight w:val="yellow"/>
              </w:rPr>
              <w:t>г.Москва, СЗАО, район Южное Тушино</w:t>
            </w:r>
          </w:p>
        </w:tc>
      </w:tr>
      <w:tr w14:paraId="2FA15854">
        <w:tc>
          <w:tcPr>
            <w:tcW w:w="567" w:type="dxa"/>
            <w:shd w:val="clear" w:color="auto" w:fill="auto"/>
            <w:vAlign w:val="center"/>
          </w:tcPr>
          <w:p w14:paraId="0B6AD226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9072" w:type="dxa"/>
            <w:gridSpan w:val="2"/>
            <w:shd w:val="clear" w:color="auto" w:fill="auto"/>
            <w:vAlign w:val="center"/>
          </w:tcPr>
          <w:p w14:paraId="1C0CBC52">
            <w:pPr>
              <w:pStyle w:val="14"/>
              <w:tabs>
                <w:tab w:val="left" w:pos="1860"/>
              </w:tabs>
              <w:spacing w:before="60" w:after="60"/>
              <w:ind w:left="0"/>
              <w:rPr>
                <w:bCs/>
                <w:i/>
                <w:sz w:val="22"/>
                <w:szCs w:val="22"/>
                <w:u w:val="single"/>
              </w:rPr>
            </w:pPr>
            <w:r>
              <w:rPr>
                <w:bCs/>
                <w:sz w:val="22"/>
                <w:szCs w:val="22"/>
              </w:rPr>
              <w:t>Сведения о заказчике</w:t>
            </w:r>
          </w:p>
        </w:tc>
      </w:tr>
      <w:tr w14:paraId="4FFD4127">
        <w:tc>
          <w:tcPr>
            <w:tcW w:w="567" w:type="dxa"/>
            <w:shd w:val="clear" w:color="auto" w:fill="auto"/>
            <w:vAlign w:val="center"/>
          </w:tcPr>
          <w:p w14:paraId="5BC64D61">
            <w:pPr>
              <w:numPr>
                <w:ilvl w:val="2"/>
                <w:numId w:val="1"/>
              </w:numPr>
              <w:ind w:left="448" w:hanging="505"/>
              <w:jc w:val="center"/>
              <w:rPr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1936B4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Наименование и местонахождение заказчика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FDC7127">
            <w:pPr>
              <w:pStyle w:val="14"/>
              <w:tabs>
                <w:tab w:val="left" w:pos="1860"/>
              </w:tabs>
              <w:spacing w:after="0"/>
              <w:ind w:left="0"/>
              <w:rPr>
                <w:bCs/>
                <w:i/>
                <w:sz w:val="24"/>
                <w:szCs w:val="24"/>
                <w:highlight w:val="yellow"/>
                <w:u w:val="single"/>
              </w:rPr>
            </w:pPr>
            <w:r>
              <w:rPr>
                <w:bCs/>
                <w:i/>
                <w:sz w:val="24"/>
                <w:szCs w:val="24"/>
                <w:highlight w:val="yellow"/>
                <w:u w:val="single"/>
              </w:rPr>
              <w:t>ООО «МОСТИНЖСЕРВИС», ОГРН 1033301803919</w:t>
            </w:r>
          </w:p>
          <w:p w14:paraId="704C104C">
            <w:pPr>
              <w:pStyle w:val="12"/>
              <w:jc w:val="left"/>
              <w:rPr>
                <w:bCs/>
                <w:i/>
                <w:sz w:val="24"/>
                <w:szCs w:val="24"/>
                <w:highlight w:val="yellow"/>
              </w:rPr>
            </w:pPr>
            <w:r>
              <w:rPr>
                <w:bCs/>
                <w:i/>
                <w:sz w:val="24"/>
                <w:szCs w:val="24"/>
                <w:highlight w:val="yellow"/>
              </w:rPr>
              <w:t>600015, г.Владимир, проспект Ленина, д.22</w:t>
            </w:r>
          </w:p>
          <w:p w14:paraId="736B7648">
            <w:pPr>
              <w:pStyle w:val="14"/>
              <w:tabs>
                <w:tab w:val="left" w:pos="1860"/>
              </w:tabs>
              <w:spacing w:after="0"/>
              <w:ind w:left="0"/>
              <w:rPr>
                <w:i/>
                <w:sz w:val="24"/>
                <w:szCs w:val="24"/>
                <w:highlight w:val="yellow"/>
                <w:u w:val="single"/>
              </w:rPr>
            </w:pPr>
            <w:r>
              <w:rPr>
                <w:bCs/>
                <w:i/>
                <w:sz w:val="24"/>
                <w:szCs w:val="24"/>
                <w:highlight w:val="yellow"/>
                <w:u w:val="single"/>
              </w:rPr>
              <w:t>ООО «ГВИН-ПИН»</w:t>
            </w:r>
            <w:r>
              <w:rPr>
                <w:i/>
                <w:sz w:val="24"/>
                <w:szCs w:val="24"/>
                <w:highlight w:val="yellow"/>
                <w:u w:val="single"/>
              </w:rPr>
              <w:t>, ОГРН 1027739558714</w:t>
            </w:r>
          </w:p>
          <w:p w14:paraId="000744B0">
            <w:pPr>
              <w:pStyle w:val="14"/>
              <w:tabs>
                <w:tab w:val="left" w:pos="1860"/>
              </w:tabs>
              <w:spacing w:after="0"/>
              <w:ind w:left="0"/>
              <w:rPr>
                <w:bCs/>
                <w:i/>
                <w:sz w:val="24"/>
                <w:szCs w:val="24"/>
                <w:highlight w:val="yellow"/>
              </w:rPr>
            </w:pPr>
            <w:r>
              <w:rPr>
                <w:bCs/>
                <w:i/>
                <w:sz w:val="24"/>
                <w:szCs w:val="24"/>
                <w:highlight w:val="yellow"/>
              </w:rPr>
              <w:t>125130, г.Москва, ул.Зои и Александра Космодемьянских, д.16, к.2, кв.141</w:t>
            </w:r>
          </w:p>
          <w:p w14:paraId="34058FC7">
            <w:pPr>
              <w:widowControl w:val="0"/>
              <w:rPr>
                <w:rFonts w:eastAsia="Courier New" w:cs="Courier New"/>
                <w:i/>
                <w:color w:val="000000"/>
                <w:sz w:val="24"/>
                <w:szCs w:val="24"/>
                <w:highlight w:val="yellow"/>
                <w:u w:val="single"/>
                <w:lang w:bidi="ru-RU"/>
              </w:rPr>
            </w:pPr>
            <w:r>
              <w:rPr>
                <w:i/>
                <w:sz w:val="24"/>
                <w:szCs w:val="24"/>
                <w:highlight w:val="yellow"/>
                <w:u w:val="single"/>
              </w:rPr>
              <w:t xml:space="preserve">ООО «ПОДЗЕМПРОЕКТ», </w:t>
            </w:r>
            <w:r>
              <w:rPr>
                <w:rFonts w:eastAsia="Courier New" w:cs="Courier New"/>
                <w:i/>
                <w:color w:val="000000"/>
                <w:sz w:val="24"/>
                <w:szCs w:val="24"/>
                <w:highlight w:val="yellow"/>
                <w:u w:val="single"/>
                <w:lang w:bidi="ru-RU"/>
              </w:rPr>
              <w:t>1057749417197</w:t>
            </w:r>
          </w:p>
          <w:p w14:paraId="46449462">
            <w:pPr>
              <w:pStyle w:val="14"/>
              <w:tabs>
                <w:tab w:val="left" w:pos="1860"/>
              </w:tabs>
              <w:spacing w:after="0"/>
              <w:ind w:left="0"/>
              <w:rPr>
                <w:rFonts w:eastAsia="Courier New" w:cs="Courier New"/>
                <w:i/>
                <w:color w:val="000000"/>
                <w:sz w:val="24"/>
                <w:szCs w:val="24"/>
                <w:lang w:bidi="ru-RU"/>
              </w:rPr>
            </w:pPr>
            <w:r>
              <w:rPr>
                <w:rFonts w:eastAsia="Courier New" w:cs="Courier New"/>
                <w:i/>
                <w:color w:val="000000"/>
                <w:sz w:val="24"/>
                <w:szCs w:val="24"/>
                <w:highlight w:val="yellow"/>
                <w:lang w:bidi="ru-RU"/>
              </w:rPr>
              <w:t>125124, г. Москва, вн.тер. г. муниципальный округ Беговой, ул 3-я Ямского Поля, дом 2, корпус 12, этаж Антресоль, помещение II, комн. 1,2,3,4,5</w:t>
            </w:r>
          </w:p>
        </w:tc>
      </w:tr>
      <w:tr w14:paraId="0824F0EE">
        <w:tc>
          <w:tcPr>
            <w:tcW w:w="567" w:type="dxa"/>
            <w:shd w:val="clear" w:color="auto" w:fill="auto"/>
            <w:vAlign w:val="center"/>
          </w:tcPr>
          <w:p w14:paraId="2999382D">
            <w:pPr>
              <w:numPr>
                <w:ilvl w:val="2"/>
                <w:numId w:val="1"/>
              </w:numPr>
              <w:ind w:left="448" w:hanging="505"/>
              <w:jc w:val="center"/>
              <w:rPr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60CE50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Ф.И.О., номер телефона (факса), электронный адрес ответственного представителя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7BAE660">
            <w:pPr>
              <w:tabs>
                <w:tab w:val="left" w:pos="5217"/>
              </w:tabs>
              <w:ind w:left="34" w:right="34"/>
              <w:rPr>
                <w:i/>
                <w:color w:val="FF0000"/>
                <w:sz w:val="24"/>
                <w:szCs w:val="24"/>
              </w:rPr>
            </w:pPr>
          </w:p>
        </w:tc>
      </w:tr>
      <w:tr w14:paraId="757599A5">
        <w:tc>
          <w:tcPr>
            <w:tcW w:w="567" w:type="dxa"/>
            <w:shd w:val="clear" w:color="auto" w:fill="auto"/>
            <w:vAlign w:val="center"/>
          </w:tcPr>
          <w:p w14:paraId="38E54EF3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9072" w:type="dxa"/>
            <w:gridSpan w:val="2"/>
            <w:shd w:val="clear" w:color="auto" w:fill="auto"/>
            <w:vAlign w:val="center"/>
          </w:tcPr>
          <w:p w14:paraId="50129F49">
            <w:pPr>
              <w:tabs>
                <w:tab w:val="left" w:pos="5217"/>
              </w:tabs>
              <w:spacing w:before="60" w:after="60"/>
              <w:ind w:left="34" w:right="34"/>
              <w:jc w:val="both"/>
              <w:rPr>
                <w:i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Сведения об исполнителе работ</w:t>
            </w:r>
          </w:p>
        </w:tc>
      </w:tr>
      <w:tr w14:paraId="4E815E4C">
        <w:tc>
          <w:tcPr>
            <w:tcW w:w="567" w:type="dxa"/>
            <w:shd w:val="clear" w:color="auto" w:fill="auto"/>
            <w:vAlign w:val="center"/>
          </w:tcPr>
          <w:p w14:paraId="3B943EE3">
            <w:pPr>
              <w:numPr>
                <w:ilvl w:val="2"/>
                <w:numId w:val="1"/>
              </w:numPr>
              <w:ind w:left="448" w:hanging="505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13D4C5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Наименование и местонахождение исполнителя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5A0C281">
            <w:pPr>
              <w:tabs>
                <w:tab w:val="left" w:pos="5217"/>
              </w:tabs>
              <w:ind w:left="34" w:right="34"/>
              <w:jc w:val="both"/>
              <w:rPr>
                <w:bCs/>
                <w:i/>
                <w:color w:val="000000"/>
                <w:sz w:val="24"/>
                <w:szCs w:val="24"/>
                <w:u w:val="single"/>
              </w:rPr>
            </w:pPr>
            <w:r>
              <w:rPr>
                <w:bCs/>
                <w:i/>
                <w:color w:val="000000"/>
                <w:sz w:val="24"/>
                <w:szCs w:val="24"/>
                <w:u w:val="single"/>
              </w:rPr>
              <w:t>АО «РЭИ-ЭКОАУДИТ», ОГРН 1037789070153</w:t>
            </w:r>
          </w:p>
          <w:p w14:paraId="47A2E03D">
            <w:pPr>
              <w:autoSpaceDE w:val="0"/>
              <w:autoSpaceDN w:val="0"/>
              <w:adjustRightInd w:val="0"/>
              <w:jc w:val="both"/>
              <w:rPr>
                <w:i/>
                <w:sz w:val="24"/>
                <w:szCs w:val="24"/>
                <w:u w:val="single"/>
              </w:rPr>
            </w:pPr>
            <w:r>
              <w:rPr>
                <w:i/>
                <w:color w:val="000000"/>
                <w:sz w:val="24"/>
                <w:szCs w:val="24"/>
              </w:rPr>
              <w:t>117513, Город Москва, вн.тер. г. Муниципальный Округ Теплый Стан, ул Островитянова, дом 6, помещение З/П</w:t>
            </w:r>
          </w:p>
        </w:tc>
      </w:tr>
      <w:tr w14:paraId="1F476A2D">
        <w:tc>
          <w:tcPr>
            <w:tcW w:w="567" w:type="dxa"/>
            <w:shd w:val="clear" w:color="auto" w:fill="auto"/>
            <w:vAlign w:val="center"/>
          </w:tcPr>
          <w:p w14:paraId="540B7727">
            <w:pPr>
              <w:numPr>
                <w:ilvl w:val="2"/>
                <w:numId w:val="1"/>
              </w:numPr>
              <w:ind w:left="448" w:hanging="505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6E7026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Ф.И.О., номер телефона (факса), электронный адрес ответственного представителя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8826F98">
            <w:pPr>
              <w:pStyle w:val="14"/>
              <w:tabs>
                <w:tab w:val="left" w:pos="1860"/>
              </w:tabs>
              <w:spacing w:after="0"/>
              <w:ind w:left="2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Заместитель директора - главный инженер </w:t>
            </w:r>
          </w:p>
          <w:p w14:paraId="1F0001C6">
            <w:pPr>
              <w:pStyle w:val="14"/>
              <w:tabs>
                <w:tab w:val="left" w:pos="1860"/>
              </w:tabs>
              <w:spacing w:after="0"/>
              <w:ind w:left="2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Матвеева Татьяна Сергеевна</w:t>
            </w:r>
          </w:p>
          <w:p w14:paraId="5E50BD74">
            <w:pPr>
              <w:pStyle w:val="14"/>
              <w:tabs>
                <w:tab w:val="left" w:pos="1860"/>
              </w:tabs>
              <w:spacing w:after="0"/>
              <w:ind w:left="2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+79165230036</w:t>
            </w:r>
            <w:r>
              <w:rPr>
                <w:i/>
                <w:color w:val="FF0000"/>
                <w:sz w:val="24"/>
                <w:szCs w:val="24"/>
              </w:rPr>
              <w:t xml:space="preserve"> </w:t>
            </w:r>
          </w:p>
          <w:p w14:paraId="77555268">
            <w:pPr>
              <w:pStyle w:val="14"/>
              <w:tabs>
                <w:tab w:val="left" w:pos="1860"/>
              </w:tabs>
              <w:spacing w:after="0"/>
              <w:ind w:left="0"/>
              <w:jc w:val="both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project@gruppa-rei.</w:t>
            </w:r>
            <w:r>
              <w:rPr>
                <w:i/>
                <w:sz w:val="24"/>
                <w:szCs w:val="24"/>
                <w:lang w:val="en-US"/>
              </w:rPr>
              <w:t>ru</w:t>
            </w:r>
          </w:p>
        </w:tc>
      </w:tr>
      <w:tr w14:paraId="732943F2">
        <w:trPr>
          <w:trHeight w:val="1203" w:hRule="atLeast"/>
        </w:trPr>
        <w:tc>
          <w:tcPr>
            <w:tcW w:w="567" w:type="dxa"/>
            <w:shd w:val="clear" w:color="auto" w:fill="auto"/>
            <w:vAlign w:val="center"/>
          </w:tcPr>
          <w:p w14:paraId="11C106B5">
            <w:pPr>
              <w:numPr>
                <w:ilvl w:val="1"/>
                <w:numId w:val="1"/>
              </w:numPr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52B16BC">
            <w:pPr>
              <w:pStyle w:val="14"/>
              <w:tabs>
                <w:tab w:val="left" w:pos="1860"/>
              </w:tabs>
              <w:spacing w:after="0"/>
              <w:ind w:left="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Цели и задачи инженерных изысканий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776C9D2">
            <w:pPr>
              <w:pStyle w:val="14"/>
              <w:tabs>
                <w:tab w:val="left" w:pos="1860"/>
              </w:tabs>
              <w:spacing w:after="0"/>
              <w:ind w:left="0"/>
              <w:jc w:val="both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  <w:highlight w:val="yellow"/>
              </w:rPr>
              <w:t xml:space="preserve">Инженерные изыскания производятся с целью получения материалов о природных условиях </w:t>
            </w:r>
            <w:r>
              <w:rPr>
                <w:i/>
                <w:sz w:val="24"/>
                <w:szCs w:val="24"/>
                <w:highlight w:val="yellow"/>
              </w:rPr>
              <w:t>территории (площадки, участка, трассы)</w:t>
            </w:r>
            <w:r>
              <w:rPr>
                <w:i/>
                <w:color w:val="000000"/>
                <w:sz w:val="24"/>
                <w:szCs w:val="24"/>
                <w:highlight w:val="yellow"/>
              </w:rPr>
              <w:t>, прогноза их изменений в период строительства и эксплуатации с детальностью, необходимой и достаточной для обоснования окончательных проектных решений, а также для получения данных, необходимых для разработки окончательных объемно-планировочных решений, проектных решений по инженерной защите, охране окружающей среды, рациональному природопользованию и обоснованию методов производства земляных работ</w:t>
            </w:r>
          </w:p>
        </w:tc>
      </w:tr>
      <w:tr w14:paraId="71F64313">
        <w:trPr>
          <w:trHeight w:val="101" w:hRule="atLeast"/>
        </w:trPr>
        <w:tc>
          <w:tcPr>
            <w:tcW w:w="567" w:type="dxa"/>
            <w:shd w:val="clear" w:color="auto" w:fill="auto"/>
            <w:vAlign w:val="center"/>
          </w:tcPr>
          <w:p w14:paraId="11207FC5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9072" w:type="dxa"/>
            <w:gridSpan w:val="2"/>
            <w:shd w:val="clear" w:color="auto" w:fill="auto"/>
            <w:vAlign w:val="center"/>
          </w:tcPr>
          <w:p w14:paraId="26D26EED">
            <w:pPr>
              <w:pStyle w:val="14"/>
              <w:tabs>
                <w:tab w:val="left" w:pos="1860"/>
              </w:tabs>
              <w:spacing w:before="60" w:after="60"/>
              <w:ind w:left="0"/>
              <w:jc w:val="both"/>
              <w:rPr>
                <w:i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Идентификационные сведения об объекте</w:t>
            </w:r>
          </w:p>
        </w:tc>
      </w:tr>
      <w:tr w14:paraId="571D8580">
        <w:trPr>
          <w:trHeight w:val="77" w:hRule="atLeast"/>
        </w:trPr>
        <w:tc>
          <w:tcPr>
            <w:tcW w:w="567" w:type="dxa"/>
            <w:shd w:val="clear" w:color="auto" w:fill="auto"/>
            <w:vAlign w:val="center"/>
          </w:tcPr>
          <w:p w14:paraId="0F782CF6">
            <w:pPr>
              <w:numPr>
                <w:ilvl w:val="2"/>
                <w:numId w:val="1"/>
              </w:numPr>
              <w:spacing w:before="20" w:after="20"/>
              <w:ind w:left="448" w:hanging="50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06192FE">
            <w:pPr>
              <w:spacing w:before="20" w:after="20"/>
              <w:ind w:left="-57" w:right="-57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Назначение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A50C18A">
            <w:pPr>
              <w:spacing w:before="60" w:after="60"/>
              <w:ind w:left="34" w:right="175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Инженерные сети (сети связи)</w:t>
            </w:r>
          </w:p>
        </w:tc>
      </w:tr>
      <w:tr w14:paraId="40A6D601">
        <w:trPr>
          <w:trHeight w:val="274" w:hRule="atLeast"/>
        </w:trPr>
        <w:tc>
          <w:tcPr>
            <w:tcW w:w="567" w:type="dxa"/>
            <w:shd w:val="clear" w:color="auto" w:fill="auto"/>
            <w:vAlign w:val="center"/>
          </w:tcPr>
          <w:p w14:paraId="22976C73">
            <w:pPr>
              <w:numPr>
                <w:ilvl w:val="2"/>
                <w:numId w:val="1"/>
              </w:numPr>
              <w:spacing w:before="20" w:after="20"/>
              <w:ind w:left="448" w:hanging="50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6282F4D">
            <w:pPr>
              <w:spacing w:before="20" w:after="20"/>
              <w:ind w:left="-57" w:right="-57"/>
              <w:jc w:val="center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Принадлежность к объектам транспортной инфраструктуры и к другим объектам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EAB674D">
            <w:pPr>
              <w:spacing w:before="60" w:after="60"/>
              <w:ind w:left="34" w:right="175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Нет</w:t>
            </w:r>
          </w:p>
        </w:tc>
      </w:tr>
      <w:tr w14:paraId="2E23CA30">
        <w:trPr>
          <w:trHeight w:val="274" w:hRule="atLeast"/>
        </w:trPr>
        <w:tc>
          <w:tcPr>
            <w:tcW w:w="567" w:type="dxa"/>
            <w:shd w:val="clear" w:color="auto" w:fill="auto"/>
            <w:vAlign w:val="center"/>
          </w:tcPr>
          <w:p w14:paraId="2FEB01EE">
            <w:pPr>
              <w:numPr>
                <w:ilvl w:val="2"/>
                <w:numId w:val="1"/>
              </w:numPr>
              <w:spacing w:before="20" w:after="20"/>
              <w:ind w:left="448" w:hanging="50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5B5DB3B">
            <w:pPr>
              <w:spacing w:before="20" w:after="2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Принадлежность к опасным производственным объектам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CA84320">
            <w:pPr>
              <w:spacing w:before="20" w:after="20"/>
              <w:ind w:left="34" w:right="34"/>
              <w:jc w:val="both"/>
              <w:rPr>
                <w:bCs/>
                <w:i/>
                <w:sz w:val="24"/>
                <w:szCs w:val="24"/>
                <w:highlight w:val="yellow"/>
              </w:rPr>
            </w:pPr>
            <w:r>
              <w:rPr>
                <w:i/>
                <w:sz w:val="24"/>
                <w:szCs w:val="24"/>
              </w:rPr>
              <w:t xml:space="preserve">Не принадлежит </w:t>
            </w:r>
          </w:p>
        </w:tc>
      </w:tr>
      <w:tr w14:paraId="46CF78C1">
        <w:trPr>
          <w:trHeight w:val="274" w:hRule="atLeast"/>
        </w:trPr>
        <w:tc>
          <w:tcPr>
            <w:tcW w:w="567" w:type="dxa"/>
            <w:shd w:val="clear" w:color="auto" w:fill="auto"/>
            <w:vAlign w:val="center"/>
          </w:tcPr>
          <w:p w14:paraId="65E874DC">
            <w:pPr>
              <w:numPr>
                <w:ilvl w:val="2"/>
                <w:numId w:val="1"/>
              </w:numPr>
              <w:spacing w:before="20" w:after="20"/>
              <w:ind w:left="448" w:hanging="50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1D8086C">
            <w:pPr>
              <w:spacing w:before="20" w:after="20"/>
              <w:ind w:left="-57" w:right="-57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Пожарная и взрывопожарная опасность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7C7CB4E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Нет данных</w:t>
            </w:r>
          </w:p>
        </w:tc>
      </w:tr>
      <w:tr w14:paraId="4755EA36">
        <w:trPr>
          <w:trHeight w:val="77" w:hRule="atLeast"/>
        </w:trPr>
        <w:tc>
          <w:tcPr>
            <w:tcW w:w="567" w:type="dxa"/>
            <w:shd w:val="clear" w:color="auto" w:fill="auto"/>
            <w:vAlign w:val="center"/>
          </w:tcPr>
          <w:p w14:paraId="5B6CC6E5">
            <w:pPr>
              <w:numPr>
                <w:ilvl w:val="2"/>
                <w:numId w:val="1"/>
              </w:numPr>
              <w:spacing w:before="20" w:after="20"/>
              <w:ind w:left="448" w:hanging="50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717138F">
            <w:pPr>
              <w:spacing w:before="20" w:after="20"/>
              <w:ind w:left="-57" w:right="-57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Уровень ответственности зданий и сооружений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B564305">
            <w:pPr>
              <w:spacing w:before="60" w:after="60"/>
              <w:ind w:left="34" w:right="2439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Нормальный</w:t>
            </w:r>
          </w:p>
        </w:tc>
      </w:tr>
      <w:tr w14:paraId="39514F27">
        <w:trPr>
          <w:trHeight w:val="77" w:hRule="atLeast"/>
        </w:trPr>
        <w:tc>
          <w:tcPr>
            <w:tcW w:w="567" w:type="dxa"/>
            <w:shd w:val="clear" w:color="auto" w:fill="auto"/>
            <w:vAlign w:val="center"/>
          </w:tcPr>
          <w:p w14:paraId="41FABD31">
            <w:pPr>
              <w:numPr>
                <w:ilvl w:val="2"/>
                <w:numId w:val="1"/>
              </w:numPr>
              <w:spacing w:before="20" w:after="20"/>
              <w:ind w:left="448" w:hanging="50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B38D41F">
            <w:pPr>
              <w:spacing w:before="20" w:after="20"/>
              <w:ind w:left="-57" w:right="-57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Наличие помещений с постоянным нахождением людей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E2E8280">
            <w:pPr>
              <w:spacing w:before="20" w:after="20"/>
              <w:ind w:left="34" w:right="2439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Отсутствуют</w:t>
            </w:r>
          </w:p>
        </w:tc>
      </w:tr>
      <w:tr w14:paraId="292C54D3">
        <w:trPr>
          <w:trHeight w:val="167" w:hRule="atLeast"/>
        </w:trPr>
        <w:tc>
          <w:tcPr>
            <w:tcW w:w="567" w:type="dxa"/>
            <w:shd w:val="clear" w:color="auto" w:fill="auto"/>
            <w:vAlign w:val="center"/>
          </w:tcPr>
          <w:p w14:paraId="7F565F29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F8D997D">
            <w:pPr>
              <w:spacing w:before="60" w:after="6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Вид градостроительной деятельности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302A0DF">
            <w:pPr>
              <w:pStyle w:val="14"/>
              <w:tabs>
                <w:tab w:val="left" w:pos="1860"/>
              </w:tabs>
              <w:spacing w:after="0"/>
              <w:ind w:left="0"/>
              <w:jc w:val="both"/>
              <w:rPr>
                <w:i/>
                <w:color w:val="000000"/>
                <w:sz w:val="24"/>
                <w:szCs w:val="24"/>
                <w:highlight w:val="yellow"/>
              </w:rPr>
            </w:pPr>
            <w:r>
              <w:rPr>
                <w:i/>
                <w:color w:val="000000"/>
                <w:sz w:val="24"/>
                <w:szCs w:val="24"/>
                <w:highlight w:val="yellow"/>
              </w:rPr>
              <w:t>Архитектурно-строительное проектирование</w:t>
            </w:r>
          </w:p>
          <w:p w14:paraId="664611F8">
            <w:pPr>
              <w:spacing w:before="60" w:after="60"/>
              <w:ind w:left="34" w:right="34"/>
              <w:jc w:val="both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  <w:highlight w:val="yellow"/>
              </w:rPr>
              <w:t>Реконструкция</w:t>
            </w:r>
            <w:r>
              <w:rPr>
                <w:i/>
                <w:color w:val="000000"/>
                <w:sz w:val="24"/>
                <w:szCs w:val="24"/>
              </w:rPr>
              <w:t xml:space="preserve"> </w:t>
            </w:r>
          </w:p>
        </w:tc>
      </w:tr>
      <w:tr w14:paraId="696B6491">
        <w:trPr>
          <w:trHeight w:val="278" w:hRule="atLeast"/>
        </w:trPr>
        <w:tc>
          <w:tcPr>
            <w:tcW w:w="567" w:type="dxa"/>
            <w:shd w:val="clear" w:color="auto" w:fill="auto"/>
            <w:vAlign w:val="center"/>
          </w:tcPr>
          <w:p w14:paraId="24BEF48D">
            <w:pPr>
              <w:numPr>
                <w:ilvl w:val="1"/>
                <w:numId w:val="1"/>
              </w:numPr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CB88D2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Этап выполнения инженерных изысканий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F0BF964">
            <w:pPr>
              <w:ind w:left="34" w:right="34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Инженерные изыскания для подготовки проектной документации</w:t>
            </w:r>
          </w:p>
        </w:tc>
      </w:tr>
      <w:tr w14:paraId="0E7E802E">
        <w:trPr>
          <w:trHeight w:val="278" w:hRule="atLeast"/>
        </w:trPr>
        <w:tc>
          <w:tcPr>
            <w:tcW w:w="567" w:type="dxa"/>
            <w:shd w:val="clear" w:color="auto" w:fill="auto"/>
            <w:vAlign w:val="center"/>
          </w:tcPr>
          <w:p w14:paraId="57FDF673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9072" w:type="dxa"/>
            <w:gridSpan w:val="2"/>
            <w:shd w:val="clear" w:color="auto" w:fill="auto"/>
            <w:vAlign w:val="center"/>
          </w:tcPr>
          <w:p w14:paraId="44E48992">
            <w:pPr>
              <w:pStyle w:val="14"/>
              <w:tabs>
                <w:tab w:val="left" w:pos="1860"/>
              </w:tabs>
              <w:spacing w:before="60" w:after="60"/>
              <w:ind w:left="0"/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Характеристика проектируемого объекта</w:t>
            </w:r>
          </w:p>
        </w:tc>
      </w:tr>
      <w:tr w14:paraId="45FDA426">
        <w:trPr>
          <w:trHeight w:val="4834" w:hRule="atLeast"/>
        </w:trPr>
        <w:tc>
          <w:tcPr>
            <w:tcW w:w="567" w:type="dxa"/>
            <w:shd w:val="clear" w:color="auto" w:fill="auto"/>
            <w:vAlign w:val="center"/>
          </w:tcPr>
          <w:p w14:paraId="26082BE5">
            <w:pPr>
              <w:numPr>
                <w:ilvl w:val="2"/>
                <w:numId w:val="1"/>
              </w:numPr>
              <w:ind w:left="448" w:hanging="505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288B919">
            <w:pPr>
              <w:ind w:left="-25" w:firstLine="25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Краткая техническая характеристика объекта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9207202">
            <w:pPr>
              <w:tabs>
                <w:tab w:val="left" w:pos="4650"/>
              </w:tabs>
              <w:spacing w:before="120"/>
              <w:ind w:right="34"/>
              <w:jc w:val="both"/>
              <w:rPr>
                <w:bCs/>
                <w:i/>
                <w:sz w:val="24"/>
                <w:highlight w:val="yellow"/>
              </w:rPr>
            </w:pPr>
            <w:r>
              <w:rPr>
                <w:bCs/>
                <w:i/>
                <w:sz w:val="24"/>
                <w:highlight w:val="yellow"/>
              </w:rPr>
              <w:t>Характеристики существующего пешеходного моста:</w:t>
            </w:r>
          </w:p>
          <w:p w14:paraId="4CC28AAF">
            <w:pPr>
              <w:numPr>
                <w:ilvl w:val="0"/>
                <w:numId w:val="2"/>
              </w:numPr>
              <w:ind w:left="398"/>
              <w:jc w:val="both"/>
              <w:rPr>
                <w:bCs/>
                <w:i/>
                <w:sz w:val="24"/>
                <w:highlight w:val="yellow"/>
              </w:rPr>
            </w:pPr>
            <w:r>
              <w:rPr>
                <w:bCs/>
                <w:i/>
                <w:sz w:val="24"/>
                <w:highlight w:val="yellow"/>
              </w:rPr>
              <w:t xml:space="preserve">Мост металлический. Длина моста 20м </w:t>
            </w:r>
            <w:r>
              <w:rPr>
                <w:szCs w:val="24"/>
                <w:highlight w:val="yellow"/>
                <w:lang w:eastAsia="ja-JP"/>
              </w:rPr>
              <w:t>(</w:t>
            </w:r>
            <w:r>
              <w:rPr>
                <w:bCs/>
                <w:i/>
                <w:sz w:val="24"/>
                <w:highlight w:val="yellow"/>
              </w:rPr>
              <w:t>уточняется проектом).</w:t>
            </w:r>
          </w:p>
          <w:p w14:paraId="5E4F3689">
            <w:pPr>
              <w:numPr>
                <w:ilvl w:val="0"/>
                <w:numId w:val="2"/>
              </w:numPr>
              <w:ind w:left="398"/>
              <w:jc w:val="both"/>
              <w:rPr>
                <w:bCs/>
                <w:i/>
                <w:sz w:val="24"/>
                <w:highlight w:val="yellow"/>
              </w:rPr>
            </w:pPr>
            <w:r>
              <w:rPr>
                <w:bCs/>
                <w:i/>
                <w:sz w:val="24"/>
                <w:highlight w:val="yellow"/>
              </w:rPr>
              <w:t>Габарит прохожей части – 2,2 м</w:t>
            </w:r>
            <w:r>
              <w:rPr>
                <w:szCs w:val="24"/>
                <w:highlight w:val="yellow"/>
                <w:lang w:eastAsia="ja-JP"/>
              </w:rPr>
              <w:t xml:space="preserve"> (</w:t>
            </w:r>
            <w:r>
              <w:rPr>
                <w:bCs/>
                <w:i/>
                <w:sz w:val="24"/>
                <w:highlight w:val="yellow"/>
              </w:rPr>
              <w:t>уточняется проектом).</w:t>
            </w:r>
          </w:p>
          <w:p w14:paraId="1FEC133E">
            <w:pPr>
              <w:spacing w:after="60"/>
              <w:jc w:val="both"/>
              <w:rPr>
                <w:bCs/>
                <w:i/>
                <w:sz w:val="24"/>
                <w:highlight w:val="yellow"/>
              </w:rPr>
            </w:pPr>
            <w:r>
              <w:rPr>
                <w:bCs/>
                <w:i/>
                <w:sz w:val="24"/>
                <w:highlight w:val="yellow"/>
              </w:rPr>
              <w:t xml:space="preserve">После сноса существующего моста на участке предполагается устройство нового, выполненного в металлических конструкциях. Размер моста: 24,14 м 3,0 м. Фундамент моста – винтовые металлические сваи с уширением внизу и металлические опоры с перемычками. Перильные ограждения – композитные, покрытие моста – монолитная террасная доска. </w:t>
            </w:r>
          </w:p>
          <w:p w14:paraId="3EAAF376">
            <w:pPr>
              <w:tabs>
                <w:tab w:val="left" w:pos="4650"/>
              </w:tabs>
              <w:ind w:right="34"/>
              <w:jc w:val="both"/>
              <w:rPr>
                <w:bCs/>
                <w:i/>
                <w:sz w:val="24"/>
                <w:highlight w:val="yellow"/>
              </w:rPr>
            </w:pPr>
            <w:r>
              <w:rPr>
                <w:bCs/>
                <w:i/>
                <w:sz w:val="24"/>
                <w:highlight w:val="yellow"/>
              </w:rPr>
              <w:t>Также предполагается укрепление откосов берега вблизи моста матрацными габионами.</w:t>
            </w:r>
          </w:p>
          <w:p w14:paraId="3F4AC9B6">
            <w:pPr>
              <w:tabs>
                <w:tab w:val="left" w:pos="4650"/>
              </w:tabs>
              <w:spacing w:before="60"/>
              <w:ind w:right="34"/>
              <w:jc w:val="both"/>
              <w:rPr>
                <w:bCs/>
                <w:i/>
                <w:sz w:val="24"/>
                <w:highlight w:val="yellow"/>
              </w:rPr>
            </w:pPr>
            <w:r>
              <w:rPr>
                <w:bCs/>
                <w:i/>
                <w:sz w:val="24"/>
                <w:highlight w:val="yellow"/>
              </w:rPr>
              <w:t xml:space="preserve">На время проведение строительных работ планируется размещение временного пешеходного моста, стапеля для сборки ПС, строительного городка. </w:t>
            </w:r>
          </w:p>
          <w:p w14:paraId="33292EC6">
            <w:pPr>
              <w:tabs>
                <w:tab w:val="left" w:pos="4650"/>
              </w:tabs>
              <w:spacing w:before="60"/>
              <w:ind w:right="34"/>
              <w:jc w:val="both"/>
              <w:rPr>
                <w:bCs/>
                <w:i/>
                <w:sz w:val="24"/>
                <w:highlight w:val="yellow"/>
              </w:rPr>
            </w:pPr>
            <w:r>
              <w:rPr>
                <w:bCs/>
                <w:i/>
                <w:sz w:val="24"/>
                <w:highlight w:val="yellow"/>
              </w:rPr>
              <w:t xml:space="preserve">На время эксплуатации устраивается ЛОС (глубина ведения земляных работ </w:t>
            </w:r>
            <w:r>
              <w:rPr>
                <w:bCs/>
                <w:i/>
                <w:sz w:val="24"/>
                <w:highlight w:val="yellow"/>
                <w:lang w:val="en-US"/>
              </w:rPr>
              <w:t>max</w:t>
            </w:r>
            <w:r>
              <w:rPr>
                <w:bCs/>
                <w:i/>
                <w:sz w:val="24"/>
                <w:highlight w:val="yellow"/>
              </w:rPr>
              <w:t xml:space="preserve"> – 3,0м.), сброс очищенной воды осуществляется в р.Сходня.</w:t>
            </w:r>
          </w:p>
        </w:tc>
      </w:tr>
      <w:tr w14:paraId="36EBC867">
        <w:trPr>
          <w:trHeight w:val="70" w:hRule="atLeast"/>
        </w:trPr>
        <w:tc>
          <w:tcPr>
            <w:tcW w:w="567" w:type="dxa"/>
            <w:shd w:val="clear" w:color="auto" w:fill="auto"/>
            <w:vAlign w:val="center"/>
          </w:tcPr>
          <w:p w14:paraId="2E8F30F4">
            <w:pPr>
              <w:numPr>
                <w:ilvl w:val="2"/>
                <w:numId w:val="1"/>
              </w:numPr>
              <w:ind w:left="448" w:hanging="505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655D0B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Границы площадки (площадок) и (или) трассы (трасс) линейного сооружения (точки ее начала и окончания, протяженность)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48B1686">
            <w:pPr>
              <w:pStyle w:val="14"/>
              <w:tabs>
                <w:tab w:val="left" w:pos="1860"/>
              </w:tabs>
              <w:spacing w:after="0"/>
              <w:ind w:left="0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i/>
                <w:sz w:val="24"/>
                <w:highlight w:val="yellow"/>
              </w:rPr>
              <w:t xml:space="preserve">Пешеходный мост расположен в районе Южное Тушино СЗАО г.Москвы вблизи от </w:t>
            </w:r>
            <w:r>
              <w:rPr>
                <w:bCs/>
                <w:i/>
                <w:sz w:val="24"/>
                <w:szCs w:val="24"/>
                <w:highlight w:val="yellow"/>
              </w:rPr>
              <w:t>Походный проезд д.3к2</w:t>
            </w:r>
            <w:r>
              <w:rPr>
                <w:bCs/>
                <w:i/>
                <w:sz w:val="24"/>
                <w:szCs w:val="24"/>
                <w:highlight w:val="yellow"/>
                <w:lang w:val="en-US"/>
              </w:rPr>
              <w:t>c</w:t>
            </w:r>
            <w:r>
              <w:rPr>
                <w:i/>
                <w:sz w:val="24"/>
                <w:highlight w:val="yellow"/>
              </w:rPr>
              <w:t>. Объект пересекает р.Сходня.</w:t>
            </w:r>
            <w:r>
              <w:rPr>
                <w:i/>
                <w:sz w:val="24"/>
              </w:rPr>
              <w:t xml:space="preserve"> Площадь проектируемого объекта </w:t>
            </w:r>
            <w:r>
              <w:rPr>
                <w:i/>
                <w:sz w:val="24"/>
                <w:highlight w:val="yellow"/>
              </w:rPr>
              <w:t>0,4</w:t>
            </w:r>
            <w:r>
              <w:rPr>
                <w:i/>
                <w:sz w:val="24"/>
              </w:rPr>
              <w:t xml:space="preserve"> га.</w:t>
            </w:r>
          </w:p>
        </w:tc>
      </w:tr>
      <w:tr w14:paraId="33646A6D">
        <w:trPr>
          <w:trHeight w:val="519" w:hRule="atLeast"/>
        </w:trPr>
        <w:tc>
          <w:tcPr>
            <w:tcW w:w="567" w:type="dxa"/>
            <w:shd w:val="clear" w:color="auto" w:fill="auto"/>
            <w:vAlign w:val="center"/>
          </w:tcPr>
          <w:p w14:paraId="0E73FA54">
            <w:pPr>
              <w:numPr>
                <w:ilvl w:val="2"/>
                <w:numId w:val="1"/>
              </w:numPr>
              <w:ind w:left="448" w:hanging="505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257130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Обзорная схема размещения объекта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180C077">
            <w:pPr>
              <w:pStyle w:val="14"/>
              <w:tabs>
                <w:tab w:val="left" w:pos="1860"/>
              </w:tabs>
              <w:spacing w:after="0"/>
              <w:ind w:left="-108"/>
              <w:jc w:val="both"/>
              <w:rPr>
                <w:bCs/>
                <w:i/>
                <w:color w:val="000000"/>
                <w:sz w:val="24"/>
                <w:szCs w:val="24"/>
              </w:rPr>
            </w:pPr>
          </w:p>
        </w:tc>
      </w:tr>
      <w:tr w14:paraId="3A5FCC78">
        <w:trPr>
          <w:trHeight w:val="70" w:hRule="atLeast"/>
        </w:trPr>
        <w:tc>
          <w:tcPr>
            <w:tcW w:w="567" w:type="dxa"/>
            <w:shd w:val="clear" w:color="auto" w:fill="auto"/>
            <w:vAlign w:val="center"/>
          </w:tcPr>
          <w:p w14:paraId="2E539F3B">
            <w:pPr>
              <w:numPr>
                <w:ilvl w:val="1"/>
                <w:numId w:val="1"/>
              </w:numPr>
              <w:ind w:left="-57" w:firstLine="0"/>
              <w:jc w:val="center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91066C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Общие сведения о землепользовании и землевладельцах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F881704">
            <w:pPr>
              <w:ind w:left="34" w:right="34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Земли поселений (земли населенных пунктов)</w:t>
            </w:r>
          </w:p>
          <w:p w14:paraId="64264199">
            <w:pPr>
              <w:ind w:left="34" w:right="34"/>
              <w:jc w:val="both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Использование: эксплуатации улично-дорожной сети</w:t>
            </w:r>
          </w:p>
        </w:tc>
      </w:tr>
      <w:tr w14:paraId="62AE2747">
        <w:trPr>
          <w:trHeight w:val="301" w:hRule="atLeast"/>
        </w:trPr>
        <w:tc>
          <w:tcPr>
            <w:tcW w:w="567" w:type="dxa"/>
            <w:shd w:val="clear" w:color="auto" w:fill="auto"/>
            <w:vAlign w:val="center"/>
          </w:tcPr>
          <w:p w14:paraId="0833F76E">
            <w:pPr>
              <w:numPr>
                <w:ilvl w:val="0"/>
                <w:numId w:val="1"/>
              </w:numPr>
              <w:spacing w:before="60" w:after="60"/>
              <w:ind w:left="-57" w:firstLine="0"/>
              <w:rPr>
                <w:b/>
                <w:bCs/>
                <w:caps/>
                <w:sz w:val="24"/>
                <w:szCs w:val="24"/>
              </w:rPr>
            </w:pPr>
          </w:p>
        </w:tc>
        <w:tc>
          <w:tcPr>
            <w:tcW w:w="9072" w:type="dxa"/>
            <w:gridSpan w:val="2"/>
            <w:shd w:val="clear" w:color="auto" w:fill="auto"/>
            <w:vAlign w:val="center"/>
          </w:tcPr>
          <w:p w14:paraId="4CA7F6A6">
            <w:pPr>
              <w:pStyle w:val="14"/>
              <w:tabs>
                <w:tab w:val="left" w:pos="1860"/>
              </w:tabs>
              <w:spacing w:before="60" w:after="60"/>
              <w:ind w:left="0"/>
              <w:rPr>
                <w:i/>
                <w:sz w:val="24"/>
                <w:szCs w:val="24"/>
              </w:rPr>
            </w:pPr>
            <w:r>
              <w:rPr>
                <w:b/>
                <w:bCs/>
                <w:caps/>
                <w:sz w:val="24"/>
                <w:szCs w:val="24"/>
              </w:rPr>
              <w:t>Изученность территории</w:t>
            </w:r>
          </w:p>
        </w:tc>
      </w:tr>
      <w:tr w14:paraId="0636D872">
        <w:trPr>
          <w:trHeight w:val="70" w:hRule="atLeast"/>
        </w:trPr>
        <w:tc>
          <w:tcPr>
            <w:tcW w:w="567" w:type="dxa"/>
            <w:shd w:val="clear" w:color="auto" w:fill="auto"/>
            <w:vAlign w:val="center"/>
          </w:tcPr>
          <w:p w14:paraId="4E25BAFD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88360D7">
            <w:pPr>
              <w:spacing w:before="60" w:after="60"/>
              <w:ind w:left="-25" w:firstLine="25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Перечень исходных материалов и данных, представленных заказчиком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5616755">
            <w:pPr>
              <w:pStyle w:val="30"/>
              <w:numPr>
                <w:ilvl w:val="0"/>
                <w:numId w:val="3"/>
              </w:numPr>
              <w:spacing w:before="60" w:after="60" w:line="240" w:lineRule="auto"/>
              <w:ind w:left="318"/>
              <w:jc w:val="both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>Ситуационный план (схема) участка работ, удостоверенная Заказчиком, с указанием границ площадки (площадок) обследования – на бумажном носителе.</w:t>
            </w:r>
          </w:p>
          <w:p w14:paraId="542E3630">
            <w:pPr>
              <w:pStyle w:val="30"/>
              <w:numPr>
                <w:ilvl w:val="0"/>
                <w:numId w:val="3"/>
              </w:numPr>
              <w:spacing w:before="60" w:after="60" w:line="240" w:lineRule="auto"/>
              <w:ind w:left="318"/>
              <w:jc w:val="both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План М 1:500 с обозначением границы работ (площади проектирования) и посадки проектируемых объектов строительства – на электронном носителе в формате AutoCAD Drawing (*.dwg).</w:t>
            </w:r>
          </w:p>
          <w:p w14:paraId="0326E549">
            <w:pPr>
              <w:pStyle w:val="30"/>
              <w:numPr>
                <w:ilvl w:val="0"/>
                <w:numId w:val="3"/>
              </w:numPr>
              <w:spacing w:before="60" w:after="60" w:line="240" w:lineRule="auto"/>
              <w:ind w:left="318"/>
              <w:jc w:val="both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 xml:space="preserve"> краткая климатическая характеристика (выдана ФГБУ «Центральное УГМС»).</w:t>
            </w:r>
          </w:p>
          <w:p w14:paraId="72753C86">
            <w:pPr>
              <w:pStyle w:val="30"/>
              <w:numPr>
                <w:ilvl w:val="0"/>
                <w:numId w:val="3"/>
              </w:numPr>
              <w:spacing w:before="60" w:after="60" w:line="240" w:lineRule="auto"/>
              <w:ind w:left="318"/>
              <w:jc w:val="both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/>
                <w:i/>
                <w:color w:val="000000"/>
                <w:sz w:val="24"/>
                <w:szCs w:val="24"/>
              </w:rPr>
              <w:t>Аналитическая справка ФГБУ «ВНИИГМИ-МЦД»</w:t>
            </w:r>
            <w:bookmarkStart w:id="3" w:name="_GoBack"/>
            <w:bookmarkEnd w:id="3"/>
          </w:p>
        </w:tc>
      </w:tr>
      <w:tr w14:paraId="0F0F3B33">
        <w:trPr>
          <w:trHeight w:val="70" w:hRule="atLeast"/>
        </w:trPr>
        <w:tc>
          <w:tcPr>
            <w:tcW w:w="567" w:type="dxa"/>
            <w:shd w:val="clear" w:color="auto" w:fill="auto"/>
            <w:vAlign w:val="center"/>
          </w:tcPr>
          <w:p w14:paraId="011A465E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80A2A0D">
            <w:pPr>
              <w:spacing w:before="60" w:after="60"/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Результаты анализа степени изученности природных условий территории по материалам ранее выполненных инженерных изысканий, наблюдений и исследований и иным данным с оценкой возможности использования имеющихся материалов, в том числе с учетом срока их давности и репрезентативности для исследуемой территории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97FF7A7">
            <w:pPr>
              <w:tabs>
                <w:tab w:val="left" w:pos="5217"/>
              </w:tabs>
              <w:spacing w:before="60" w:after="60"/>
              <w:ind w:right="34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Степень гидрометеорологической изученности устанавливается как </w:t>
            </w:r>
            <w:r>
              <w:rPr>
                <w:i/>
                <w:sz w:val="24"/>
                <w:szCs w:val="24"/>
                <w:highlight w:val="yellow"/>
              </w:rPr>
              <w:t>недостаточно изученная.</w:t>
            </w:r>
          </w:p>
          <w:p w14:paraId="2BB9B987">
            <w:pPr>
              <w:tabs>
                <w:tab w:val="left" w:pos="5217"/>
              </w:tabs>
              <w:spacing w:before="60" w:after="60"/>
              <w:ind w:right="34"/>
              <w:jc w:val="both"/>
              <w:rPr>
                <w:i/>
                <w:sz w:val="24"/>
              </w:rPr>
            </w:pPr>
            <w:r>
              <w:rPr>
                <w:i/>
                <w:sz w:val="24"/>
                <w:highlight w:val="yellow"/>
              </w:rPr>
              <w:t>При проведении ИГМИ возможно использование материалов инженерно-экологических изысканий для оценки физико-географической характеристики района.</w:t>
            </w:r>
          </w:p>
        </w:tc>
      </w:tr>
      <w:tr w14:paraId="4EDFC10B">
        <w:trPr>
          <w:trHeight w:val="70" w:hRule="atLeast"/>
        </w:trPr>
        <w:tc>
          <w:tcPr>
            <w:tcW w:w="567" w:type="dxa"/>
            <w:shd w:val="clear" w:color="auto" w:fill="auto"/>
            <w:vAlign w:val="center"/>
          </w:tcPr>
          <w:p w14:paraId="565ECE1F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E1656C1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Перечень материалов и данных, дополнительно получаемых (приобретаемых) заказчиком или по его поручению исполнителем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1A76746">
            <w:pPr>
              <w:jc w:val="both"/>
              <w:rPr>
                <w:i/>
                <w:color w:val="000000"/>
                <w:sz w:val="24"/>
                <w:szCs w:val="24"/>
                <w:highlight w:val="yellow"/>
              </w:rPr>
            </w:pPr>
          </w:p>
        </w:tc>
      </w:tr>
      <w:tr w14:paraId="10610AED">
        <w:tc>
          <w:tcPr>
            <w:tcW w:w="567" w:type="dxa"/>
            <w:shd w:val="clear" w:color="auto" w:fill="auto"/>
            <w:vAlign w:val="center"/>
          </w:tcPr>
          <w:p w14:paraId="78FD9603">
            <w:pPr>
              <w:numPr>
                <w:ilvl w:val="0"/>
                <w:numId w:val="1"/>
              </w:numPr>
              <w:spacing w:before="60" w:after="60"/>
              <w:ind w:left="-57" w:firstLine="0"/>
              <w:rPr>
                <w:sz w:val="24"/>
                <w:szCs w:val="24"/>
              </w:rPr>
            </w:pPr>
          </w:p>
        </w:tc>
        <w:tc>
          <w:tcPr>
            <w:tcW w:w="9072" w:type="dxa"/>
            <w:gridSpan w:val="2"/>
            <w:shd w:val="clear" w:color="auto" w:fill="auto"/>
            <w:vAlign w:val="center"/>
          </w:tcPr>
          <w:p w14:paraId="3370FB2F">
            <w:pPr>
              <w:pStyle w:val="14"/>
              <w:tabs>
                <w:tab w:val="left" w:pos="1860"/>
              </w:tabs>
              <w:spacing w:before="60" w:after="60"/>
              <w:ind w:left="0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/>
                <w:bCs/>
                <w:caps/>
                <w:sz w:val="24"/>
                <w:szCs w:val="24"/>
              </w:rPr>
              <w:t>Краткая характеристика района работ</w:t>
            </w:r>
          </w:p>
        </w:tc>
      </w:tr>
      <w:tr w14:paraId="7F00F47B">
        <w:tc>
          <w:tcPr>
            <w:tcW w:w="567" w:type="dxa"/>
            <w:shd w:val="clear" w:color="auto" w:fill="auto"/>
            <w:vAlign w:val="center"/>
          </w:tcPr>
          <w:p w14:paraId="75ECD932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A554EB9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Краткая физико-географическая характеристика района работ (геоморфология и рельеф, гидрография, климатические условия)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1DEDB68">
            <w:pPr>
              <w:tabs>
                <w:tab w:val="left" w:pos="10348"/>
              </w:tabs>
              <w:ind w:left="34" w:right="23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 xml:space="preserve">Территория обследования расположена </w:t>
            </w:r>
            <w:r>
              <w:rPr>
                <w:bCs/>
                <w:i/>
                <w:sz w:val="24"/>
                <w:szCs w:val="24"/>
                <w:highlight w:val="yellow"/>
              </w:rPr>
              <w:t>в Даниловском районе г.Москвы.</w:t>
            </w:r>
          </w:p>
          <w:p w14:paraId="00D2A9F5">
            <w:pPr>
              <w:pStyle w:val="13"/>
              <w:spacing w:after="0"/>
              <w:ind w:left="317"/>
              <w:jc w:val="both"/>
              <w:rPr>
                <w:i/>
                <w:sz w:val="24"/>
                <w:szCs w:val="24"/>
                <w:highlight w:val="yellow"/>
              </w:rPr>
            </w:pPr>
            <w:r>
              <w:rPr>
                <w:bCs/>
                <w:i/>
                <w:sz w:val="24"/>
                <w:szCs w:val="24"/>
              </w:rPr>
              <w:t>По данным многолетних наблюдений (СП 131.13330.2025):</w:t>
            </w:r>
          </w:p>
          <w:p w14:paraId="2CCEDC38">
            <w:pPr>
              <w:pStyle w:val="30"/>
              <w:numPr>
                <w:ilvl w:val="0"/>
                <w:numId w:val="3"/>
              </w:numPr>
              <w:spacing w:after="0" w:line="240" w:lineRule="auto"/>
              <w:ind w:left="256" w:hanging="256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по схематической карте климатического районирования для строительства 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</w:rPr>
              <w:t>Московский регион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относится к 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</w:rPr>
              <w:t>IIВ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климатической зоне; </w:t>
            </w:r>
          </w:p>
          <w:p w14:paraId="16E31D60">
            <w:pPr>
              <w:pStyle w:val="30"/>
              <w:numPr>
                <w:ilvl w:val="0"/>
                <w:numId w:val="3"/>
              </w:numPr>
              <w:spacing w:after="0" w:line="240" w:lineRule="auto"/>
              <w:ind w:left="256" w:hanging="256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схематической карте зон влажности территория 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</w:rPr>
              <w:t>Московского региона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относится к зоне 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</w:rPr>
              <w:t>нормальной влажности (зона 2)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; </w:t>
            </w:r>
          </w:p>
          <w:p w14:paraId="21EAA05D">
            <w:pPr>
              <w:pStyle w:val="30"/>
              <w:numPr>
                <w:ilvl w:val="0"/>
                <w:numId w:val="3"/>
              </w:numPr>
              <w:spacing w:after="0" w:line="240" w:lineRule="auto"/>
              <w:ind w:left="256" w:hanging="256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территория относится к 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</w:rPr>
              <w:t>зоне распределения среднего за год числа дней с переходом температуры воздуха через 0°С, равного 65 дням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>;</w:t>
            </w:r>
          </w:p>
          <w:p w14:paraId="25F339E6">
            <w:pPr>
              <w:pStyle w:val="30"/>
              <w:numPr>
                <w:ilvl w:val="0"/>
                <w:numId w:val="3"/>
              </w:numPr>
              <w:spacing w:before="60" w:after="60" w:line="240" w:lineRule="auto"/>
              <w:ind w:left="256" w:hanging="256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суммарное количество осадков за год – 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</w:rPr>
              <w:t>690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мм.</w:t>
            </w:r>
            <w:r>
              <w:rPr>
                <w:bCs/>
                <w:i/>
                <w:sz w:val="24"/>
                <w:szCs w:val="24"/>
              </w:rPr>
              <w:t xml:space="preserve"> </w:t>
            </w:r>
          </w:p>
        </w:tc>
      </w:tr>
      <w:tr w14:paraId="54D92A90">
        <w:trPr>
          <w:trHeight w:val="64" w:hRule="atLeast"/>
        </w:trPr>
        <w:tc>
          <w:tcPr>
            <w:tcW w:w="567" w:type="dxa"/>
            <w:shd w:val="clear" w:color="auto" w:fill="auto"/>
            <w:vAlign w:val="center"/>
          </w:tcPr>
          <w:p w14:paraId="62B02145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9F94762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Краткая характеристика природных условий района работ и техногенных факторов, влияющих на организацию и выполнение инженерных изысканий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3C350A0">
            <w:pPr>
              <w:pStyle w:val="14"/>
              <w:tabs>
                <w:tab w:val="left" w:pos="1860"/>
              </w:tabs>
              <w:spacing w:after="0"/>
              <w:ind w:left="0"/>
              <w:jc w:val="both"/>
              <w:rPr>
                <w:i/>
                <w:color w:val="000000"/>
                <w:sz w:val="24"/>
                <w:szCs w:val="24"/>
                <w:highlight w:val="yellow"/>
              </w:rPr>
            </w:pPr>
            <w:r>
              <w:rPr>
                <w:i/>
                <w:sz w:val="24"/>
                <w:szCs w:val="24"/>
                <w:highlight w:val="yellow"/>
              </w:rPr>
              <w:t xml:space="preserve">Современное использование территории </w:t>
            </w:r>
            <w:r>
              <w:rPr>
                <w:i/>
                <w:color w:val="000000"/>
                <w:sz w:val="24"/>
                <w:szCs w:val="24"/>
                <w:highlight w:val="yellow"/>
              </w:rPr>
              <w:t>– набережная р.Москвы.</w:t>
            </w:r>
          </w:p>
          <w:p w14:paraId="2C39743D">
            <w:pPr>
              <w:pStyle w:val="14"/>
              <w:tabs>
                <w:tab w:val="left" w:pos="1860"/>
              </w:tabs>
              <w:spacing w:after="0"/>
              <w:ind w:left="0"/>
              <w:jc w:val="both"/>
              <w:rPr>
                <w:i/>
                <w:color w:val="000000"/>
                <w:sz w:val="24"/>
                <w:szCs w:val="24"/>
                <w:highlight w:val="yellow"/>
              </w:rPr>
            </w:pPr>
            <w:r>
              <w:rPr>
                <w:i/>
                <w:sz w:val="24"/>
                <w:szCs w:val="24"/>
                <w:highlight w:val="yellow"/>
              </w:rPr>
              <w:t xml:space="preserve">Современное использование территории </w:t>
            </w:r>
            <w:r>
              <w:rPr>
                <w:i/>
                <w:color w:val="000000"/>
                <w:sz w:val="24"/>
                <w:szCs w:val="24"/>
                <w:highlight w:val="yellow"/>
              </w:rPr>
              <w:t>– зона линейных объектов внешнего транспорта и магистралей общегородского значения.</w:t>
            </w:r>
          </w:p>
          <w:p w14:paraId="332D0BAC">
            <w:pPr>
              <w:pStyle w:val="14"/>
              <w:tabs>
                <w:tab w:val="left" w:pos="1860"/>
              </w:tabs>
              <w:spacing w:after="0"/>
              <w:ind w:left="0"/>
              <w:jc w:val="both"/>
              <w:rPr>
                <w:i/>
                <w:color w:val="000000"/>
                <w:sz w:val="24"/>
                <w:szCs w:val="24"/>
                <w:highlight w:val="green"/>
              </w:rPr>
            </w:pPr>
            <w:r>
              <w:rPr>
                <w:i/>
                <w:color w:val="000000"/>
                <w:sz w:val="24"/>
                <w:szCs w:val="24"/>
                <w:highlight w:val="green"/>
              </w:rPr>
              <w:t>Ближайшим водным объектом является р.Сходня, протекающая в 240 м к северо-западу от участка.</w:t>
            </w:r>
          </w:p>
        </w:tc>
      </w:tr>
      <w:tr w14:paraId="2D5D334B">
        <w:tc>
          <w:tcPr>
            <w:tcW w:w="567" w:type="dxa"/>
            <w:shd w:val="clear" w:color="auto" w:fill="auto"/>
            <w:vAlign w:val="center"/>
          </w:tcPr>
          <w:p w14:paraId="2A42B0FA">
            <w:pPr>
              <w:numPr>
                <w:ilvl w:val="0"/>
                <w:numId w:val="1"/>
              </w:numPr>
              <w:spacing w:before="60" w:after="60"/>
              <w:ind w:left="-57" w:firstLine="0"/>
              <w:rPr>
                <w:sz w:val="24"/>
                <w:szCs w:val="24"/>
              </w:rPr>
            </w:pPr>
          </w:p>
        </w:tc>
        <w:tc>
          <w:tcPr>
            <w:tcW w:w="9072" w:type="dxa"/>
            <w:gridSpan w:val="2"/>
            <w:shd w:val="clear" w:color="auto" w:fill="auto"/>
            <w:vAlign w:val="center"/>
          </w:tcPr>
          <w:p w14:paraId="5B8C386A">
            <w:pPr>
              <w:pStyle w:val="14"/>
              <w:tabs>
                <w:tab w:val="left" w:pos="1860"/>
              </w:tabs>
              <w:spacing w:before="60" w:after="60"/>
              <w:ind w:left="0"/>
              <w:rPr>
                <w:i/>
                <w:sz w:val="24"/>
                <w:szCs w:val="24"/>
              </w:rPr>
            </w:pPr>
            <w:r>
              <w:rPr>
                <w:b/>
                <w:bCs/>
                <w:caps/>
                <w:sz w:val="24"/>
                <w:szCs w:val="24"/>
              </w:rPr>
              <w:t>Состав и виды работ, организация их выполнения</w:t>
            </w:r>
          </w:p>
        </w:tc>
      </w:tr>
      <w:tr w14:paraId="72BCB3D0">
        <w:trPr>
          <w:trHeight w:val="1423" w:hRule="atLeast"/>
        </w:trPr>
        <w:tc>
          <w:tcPr>
            <w:tcW w:w="567" w:type="dxa"/>
            <w:shd w:val="clear" w:color="auto" w:fill="auto"/>
            <w:vAlign w:val="center"/>
          </w:tcPr>
          <w:p w14:paraId="6B859697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EEF1098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Обоснование состава, объемов, методов и технологий выполнения видов работ в составе инженерных изысканий, методов получения расчетных характеристик, мест (пунктов) выполнения отдельных видов работ (исследований) и последовательности их выполнения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45C8D3B">
            <w:pPr>
              <w:pStyle w:val="14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Результатом работ ИГМИ должен стать «</w:t>
            </w:r>
            <w:r>
              <w:rPr>
                <w:bCs/>
                <w:i/>
                <w:sz w:val="24"/>
              </w:rPr>
              <w:t>Технический отчет</w:t>
            </w:r>
            <w:r>
              <w:rPr>
                <w:bCs/>
                <w:i/>
                <w:sz w:val="24"/>
                <w:szCs w:val="24"/>
              </w:rPr>
              <w:t xml:space="preserve"> по результатам инженерно-гидрометеорологических изысканий для подготовки проектной документации</w:t>
            </w:r>
            <w:r>
              <w:rPr>
                <w:i/>
                <w:sz w:val="24"/>
              </w:rPr>
              <w:t>» в составе:</w:t>
            </w:r>
          </w:p>
          <w:p w14:paraId="5DA2ED91">
            <w:pPr>
              <w:pStyle w:val="30"/>
              <w:widowControl w:val="0"/>
              <w:numPr>
                <w:ilvl w:val="0"/>
                <w:numId w:val="3"/>
              </w:numPr>
              <w:spacing w:after="0" w:line="240" w:lineRule="auto"/>
              <w:ind w:left="459" w:right="34"/>
              <w:contextualSpacing w:val="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введение;</w:t>
            </w:r>
          </w:p>
          <w:p w14:paraId="4E80CB69">
            <w:pPr>
              <w:pStyle w:val="30"/>
              <w:widowControl w:val="0"/>
              <w:numPr>
                <w:ilvl w:val="0"/>
                <w:numId w:val="3"/>
              </w:numPr>
              <w:spacing w:after="0" w:line="240" w:lineRule="auto"/>
              <w:ind w:left="459" w:right="34"/>
              <w:contextualSpacing w:val="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гидрометеорологическая изученность территории;</w:t>
            </w:r>
          </w:p>
          <w:p w14:paraId="3E085F06">
            <w:pPr>
              <w:pStyle w:val="30"/>
              <w:widowControl w:val="0"/>
              <w:numPr>
                <w:ilvl w:val="0"/>
                <w:numId w:val="3"/>
              </w:numPr>
              <w:spacing w:after="0" w:line="240" w:lineRule="auto"/>
              <w:ind w:left="459" w:right="34"/>
              <w:contextualSpacing w:val="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природные условия района изысканий;</w:t>
            </w:r>
          </w:p>
          <w:p w14:paraId="623247E3">
            <w:pPr>
              <w:pStyle w:val="30"/>
              <w:widowControl w:val="0"/>
              <w:numPr>
                <w:ilvl w:val="0"/>
                <w:numId w:val="3"/>
              </w:numPr>
              <w:spacing w:after="0" w:line="240" w:lineRule="auto"/>
              <w:ind w:left="459" w:right="34"/>
              <w:contextualSpacing w:val="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состав, объемы и методы производства изыскательских работ;</w:t>
            </w:r>
          </w:p>
          <w:p w14:paraId="3DFCC015">
            <w:pPr>
              <w:pStyle w:val="30"/>
              <w:widowControl w:val="0"/>
              <w:numPr>
                <w:ilvl w:val="0"/>
                <w:numId w:val="3"/>
              </w:numPr>
              <w:spacing w:after="0" w:line="240" w:lineRule="auto"/>
              <w:ind w:left="459" w:right="34"/>
              <w:contextualSpacing w:val="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результаты инженерно-гидрометеорологических изысканий;</w:t>
            </w:r>
          </w:p>
          <w:p w14:paraId="2461BFB2">
            <w:pPr>
              <w:pStyle w:val="30"/>
              <w:numPr>
                <w:ilvl w:val="0"/>
                <w:numId w:val="3"/>
              </w:numPr>
              <w:spacing w:after="0" w:line="240" w:lineRule="auto"/>
              <w:ind w:left="459"/>
              <w:contextualSpacing w:val="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заключение;</w:t>
            </w:r>
          </w:p>
          <w:p w14:paraId="5503CFE0">
            <w:pPr>
              <w:pStyle w:val="30"/>
              <w:numPr>
                <w:ilvl w:val="0"/>
                <w:numId w:val="3"/>
              </w:numPr>
              <w:spacing w:after="0" w:line="240" w:lineRule="auto"/>
              <w:ind w:left="459"/>
              <w:contextualSpacing w:val="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текстовые приложения;</w:t>
            </w:r>
          </w:p>
          <w:p w14:paraId="0E4AB7C5">
            <w:pPr>
              <w:pStyle w:val="30"/>
              <w:numPr>
                <w:ilvl w:val="0"/>
                <w:numId w:val="3"/>
              </w:numPr>
              <w:spacing w:after="0" w:line="240" w:lineRule="auto"/>
              <w:ind w:left="459"/>
              <w:contextualSpacing w:val="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графическая часть.</w:t>
            </w:r>
          </w:p>
          <w:p w14:paraId="6378A98D">
            <w:pPr>
              <w:pStyle w:val="14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  <w:highlight w:val="yellow"/>
              </w:rPr>
              <w:t>В состав выполняемых ИГМИ входят следующие виды работ и исследований:</w:t>
            </w:r>
          </w:p>
          <w:p w14:paraId="270D6DC7">
            <w:pPr>
              <w:pStyle w:val="30"/>
              <w:numPr>
                <w:ilvl w:val="0"/>
                <w:numId w:val="3"/>
              </w:numPr>
              <w:spacing w:after="0" w:line="240" w:lineRule="auto"/>
              <w:ind w:left="459"/>
              <w:contextualSpacing w:val="0"/>
              <w:jc w:val="both"/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Calibri"/>
                <w:i/>
                <w:sz w:val="24"/>
                <w:szCs w:val="24"/>
                <w:highlight w:val="yellow"/>
              </w:rPr>
              <w:t>сбор и анализ материалов изысканий прошлых лет, сведения о наличии и характере проявления опасных гидрометеорологических процессов, хозяйственном использовании водных объектов, наличии ближайших гидротехнических сооружений и условий их эксплуатации и др.;</w:t>
            </w:r>
          </w:p>
          <w:p w14:paraId="54074977">
            <w:pPr>
              <w:pStyle w:val="30"/>
              <w:numPr>
                <w:ilvl w:val="0"/>
                <w:numId w:val="3"/>
              </w:numPr>
              <w:spacing w:after="0" w:line="240" w:lineRule="auto"/>
              <w:ind w:left="453" w:hanging="357"/>
              <w:contextualSpacing w:val="0"/>
              <w:jc w:val="both"/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Calibri"/>
                <w:i/>
                <w:sz w:val="24"/>
                <w:szCs w:val="24"/>
                <w:highlight w:val="yellow"/>
              </w:rPr>
              <w:t>составление климатической характеристики.</w:t>
            </w:r>
          </w:p>
          <w:p w14:paraId="49391FD1">
            <w:pPr>
              <w:pStyle w:val="30"/>
              <w:numPr>
                <w:ilvl w:val="0"/>
                <w:numId w:val="3"/>
              </w:numPr>
              <w:spacing w:after="0" w:line="240" w:lineRule="auto"/>
              <w:ind w:left="459"/>
              <w:contextualSpacing w:val="0"/>
              <w:jc w:val="both"/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Calibri"/>
                <w:i/>
                <w:sz w:val="24"/>
                <w:szCs w:val="24"/>
                <w:highlight w:val="yellow"/>
              </w:rPr>
              <w:t>подготовка характеристики гидролого-географических условий района изысканий, в т.ч. рекогносцировочное обследование водных объектов;</w:t>
            </w:r>
          </w:p>
          <w:p w14:paraId="7E53C612">
            <w:pPr>
              <w:pStyle w:val="30"/>
              <w:numPr>
                <w:ilvl w:val="0"/>
                <w:numId w:val="3"/>
              </w:numPr>
              <w:spacing w:after="0" w:line="240" w:lineRule="auto"/>
              <w:ind w:left="453" w:hanging="357"/>
              <w:contextualSpacing w:val="0"/>
              <w:jc w:val="both"/>
              <w:rPr>
                <w:rFonts w:ascii="Times New Roman" w:hAnsi="Times New Roman" w:eastAsia="Calibri"/>
                <w:i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Calibri"/>
                <w:i/>
                <w:sz w:val="24"/>
                <w:szCs w:val="24"/>
                <w:highlight w:val="yellow"/>
              </w:rPr>
              <w:t>инженерная оценка гидрометеорологических условий территории строительства;</w:t>
            </w:r>
          </w:p>
          <w:p w14:paraId="6EE29BA5">
            <w:pPr>
              <w:pStyle w:val="30"/>
              <w:numPr>
                <w:ilvl w:val="0"/>
                <w:numId w:val="3"/>
              </w:numPr>
              <w:spacing w:after="0" w:line="240" w:lineRule="auto"/>
              <w:ind w:left="453" w:hanging="357"/>
              <w:contextualSpacing w:val="0"/>
              <w:jc w:val="both"/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Calibri"/>
                <w:i/>
                <w:sz w:val="24"/>
                <w:szCs w:val="24"/>
                <w:highlight w:val="yellow"/>
              </w:rPr>
              <w:t>выявление участков, подверженных воздействию опасных гидрометеорологических процессов и явлений;</w:t>
            </w:r>
            <w:r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  <w:t xml:space="preserve"> </w:t>
            </w:r>
          </w:p>
          <w:p w14:paraId="0679F391">
            <w:pPr>
              <w:pStyle w:val="30"/>
              <w:numPr>
                <w:ilvl w:val="0"/>
                <w:numId w:val="3"/>
              </w:numPr>
              <w:spacing w:after="0" w:line="240" w:lineRule="auto"/>
              <w:ind w:left="453" w:hanging="357"/>
              <w:contextualSpacing w:val="0"/>
              <w:jc w:val="both"/>
              <w:rPr>
                <w:rFonts w:ascii="Times New Roman" w:hAnsi="Times New Roman"/>
                <w:i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Calibri"/>
                <w:i/>
                <w:sz w:val="24"/>
                <w:szCs w:val="24"/>
                <w:highlight w:val="yellow"/>
              </w:rPr>
              <w:t>составление технического отчета.</w:t>
            </w:r>
          </w:p>
          <w:p w14:paraId="0F81C770">
            <w:pPr>
              <w:pStyle w:val="30"/>
              <w:spacing w:after="0" w:line="240" w:lineRule="auto"/>
              <w:ind w:left="34"/>
              <w:contextualSpacing w:val="0"/>
              <w:jc w:val="both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Методы и технологии выполнения изысканий:</w:t>
            </w:r>
          </w:p>
          <w:p w14:paraId="00CCCB4A">
            <w:pPr>
              <w:pStyle w:val="14"/>
              <w:numPr>
                <w:ilvl w:val="0"/>
                <w:numId w:val="4"/>
              </w:numPr>
              <w:tabs>
                <w:tab w:val="left" w:pos="317"/>
              </w:tabs>
              <w:spacing w:after="0"/>
              <w:ind w:left="317" w:hanging="283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ИГМИ выполняются в соответствии с:</w:t>
            </w:r>
          </w:p>
          <w:p w14:paraId="4B9F80D1">
            <w:pPr>
              <w:pStyle w:val="14"/>
              <w:numPr>
                <w:ilvl w:val="0"/>
                <w:numId w:val="5"/>
              </w:numPr>
              <w:tabs>
                <w:tab w:val="left" w:pos="317"/>
              </w:tabs>
              <w:spacing w:after="0"/>
              <w:ind w:left="601" w:hanging="284"/>
              <w:jc w:val="both"/>
              <w:rPr>
                <w:sz w:val="24"/>
                <w:szCs w:val="24"/>
              </w:rPr>
            </w:pPr>
            <w:bookmarkStart w:id="0" w:name="_Ref380137423"/>
            <w:r>
              <w:rPr>
                <w:bCs/>
                <w:i/>
                <w:sz w:val="24"/>
                <w:szCs w:val="24"/>
              </w:rPr>
              <w:t>СП 47.13330.2016 «СНиП 11-02-96 Инженерные изыскания для строительства. Основные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Cs/>
                <w:i/>
                <w:sz w:val="24"/>
                <w:szCs w:val="24"/>
              </w:rPr>
              <w:t>положения»</w:t>
            </w:r>
            <w:bookmarkEnd w:id="0"/>
            <w:r>
              <w:rPr>
                <w:sz w:val="24"/>
                <w:szCs w:val="24"/>
              </w:rPr>
              <w:t xml:space="preserve"> </w:t>
            </w:r>
            <w:r>
              <w:rPr>
                <w:bCs/>
                <w:i/>
                <w:sz w:val="24"/>
                <w:szCs w:val="24"/>
              </w:rPr>
              <w:t>(с изменением № 1).</w:t>
            </w:r>
          </w:p>
          <w:p w14:paraId="411DAED7">
            <w:pPr>
              <w:pStyle w:val="14"/>
              <w:numPr>
                <w:ilvl w:val="0"/>
                <w:numId w:val="5"/>
              </w:numPr>
              <w:tabs>
                <w:tab w:val="left" w:pos="317"/>
              </w:tabs>
              <w:spacing w:after="0"/>
              <w:ind w:left="601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СП 482.1325800.2020 «Инженерно-гидрометеорологические изыскания для строительства. Общие правила производства работ».</w:t>
            </w:r>
          </w:p>
          <w:p w14:paraId="19FBEB36">
            <w:pPr>
              <w:pStyle w:val="14"/>
              <w:numPr>
                <w:ilvl w:val="0"/>
                <w:numId w:val="5"/>
              </w:numPr>
              <w:tabs>
                <w:tab w:val="left" w:pos="317"/>
              </w:tabs>
              <w:spacing w:after="0"/>
              <w:ind w:left="601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СП 131.13330.2025 «Строительная климатология» (с изменениями № 1, № 2).</w:t>
            </w:r>
          </w:p>
          <w:p w14:paraId="0B8FB15A">
            <w:pPr>
              <w:pStyle w:val="14"/>
              <w:numPr>
                <w:ilvl w:val="0"/>
                <w:numId w:val="4"/>
              </w:numPr>
              <w:tabs>
                <w:tab w:val="left" w:pos="317"/>
              </w:tabs>
              <w:spacing w:after="0"/>
              <w:ind w:left="317" w:hanging="283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Технический отчет должен быть подготовлен в соответствии с:</w:t>
            </w:r>
          </w:p>
          <w:p w14:paraId="229393BB">
            <w:pPr>
              <w:pStyle w:val="14"/>
              <w:numPr>
                <w:ilvl w:val="0"/>
                <w:numId w:val="5"/>
              </w:numPr>
              <w:tabs>
                <w:tab w:val="left" w:pos="317"/>
              </w:tabs>
              <w:spacing w:after="0"/>
              <w:ind w:left="601" w:hanging="284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ГОСТ Р 21.101-2026 «Основные требования к проектной и рабочей документации».</w:t>
            </w:r>
          </w:p>
          <w:p w14:paraId="238F7C12">
            <w:pPr>
              <w:pStyle w:val="14"/>
              <w:numPr>
                <w:ilvl w:val="0"/>
                <w:numId w:val="5"/>
              </w:numPr>
              <w:tabs>
                <w:tab w:val="left" w:pos="317"/>
              </w:tabs>
              <w:spacing w:after="0"/>
              <w:ind w:left="601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ГОСТ 21.301-2021 «Правила выполнения отчетной технической документации по инженерным изысканиям».</w:t>
            </w:r>
          </w:p>
          <w:p w14:paraId="4B1BEDD5">
            <w:pPr>
              <w:pStyle w:val="14"/>
              <w:tabs>
                <w:tab w:val="left" w:pos="317"/>
              </w:tabs>
              <w:spacing w:after="0"/>
              <w:ind w:left="0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Последовательность выполнения видов работ:</w:t>
            </w:r>
          </w:p>
          <w:p w14:paraId="097FE5AD">
            <w:pPr>
              <w:pStyle w:val="14"/>
              <w:numPr>
                <w:ilvl w:val="0"/>
                <w:numId w:val="6"/>
              </w:numPr>
              <w:tabs>
                <w:tab w:val="left" w:pos="1860"/>
              </w:tabs>
              <w:spacing w:after="0"/>
              <w:ind w:left="317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Сбор, обработка и анализ материалов гидрометеорологической и картографической изученности района инженерных изысканий.</w:t>
            </w:r>
          </w:p>
          <w:p w14:paraId="0A9ADF30">
            <w:pPr>
              <w:pStyle w:val="14"/>
              <w:numPr>
                <w:ilvl w:val="0"/>
                <w:numId w:val="6"/>
              </w:numPr>
              <w:tabs>
                <w:tab w:val="left" w:pos="1860"/>
              </w:tabs>
              <w:spacing w:after="0"/>
              <w:ind w:left="317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 xml:space="preserve">Полевые работ, включая рекогносцировочное обследование </w:t>
            </w:r>
            <w:r>
              <w:rPr>
                <w:bCs/>
                <w:i/>
                <w:sz w:val="24"/>
                <w:szCs w:val="24"/>
                <w:highlight w:val="green"/>
              </w:rPr>
              <w:t>участка</w:t>
            </w:r>
            <w:r>
              <w:rPr>
                <w:bCs/>
                <w:i/>
                <w:sz w:val="24"/>
                <w:szCs w:val="24"/>
              </w:rPr>
              <w:t xml:space="preserve">  в районе намечаемого размещения площадок строительства.</w:t>
            </w:r>
          </w:p>
          <w:p w14:paraId="7270F6E5">
            <w:pPr>
              <w:pStyle w:val="14"/>
              <w:numPr>
                <w:ilvl w:val="0"/>
                <w:numId w:val="6"/>
              </w:numPr>
              <w:tabs>
                <w:tab w:val="left" w:pos="1860"/>
              </w:tabs>
              <w:spacing w:after="0"/>
              <w:ind w:left="317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Камеральные работы: определение расчетных гидрометеорологических характеристик в соответствии с Техническим заданием на проведение ИИ; формирование Технического отчета.</w:t>
            </w:r>
          </w:p>
          <w:p w14:paraId="6A4D9E21">
            <w:pPr>
              <w:pStyle w:val="14"/>
              <w:tabs>
                <w:tab w:val="left" w:pos="1860"/>
              </w:tabs>
              <w:spacing w:after="0"/>
              <w:ind w:left="33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Расстояние от базы изыскательской организации до участка изысканий: </w:t>
            </w:r>
            <w:r>
              <w:rPr>
                <w:i/>
                <w:sz w:val="24"/>
                <w:szCs w:val="24"/>
                <w:highlight w:val="yellow"/>
              </w:rPr>
              <w:t>96</w:t>
            </w:r>
            <w:r>
              <w:rPr>
                <w:i/>
                <w:sz w:val="24"/>
                <w:szCs w:val="24"/>
              </w:rPr>
              <w:t xml:space="preserve"> км</w:t>
            </w:r>
            <w:r>
              <w:rPr>
                <w:i/>
                <w:sz w:val="22"/>
                <w:szCs w:val="22"/>
              </w:rPr>
              <w:t>.</w:t>
            </w:r>
          </w:p>
        </w:tc>
      </w:tr>
      <w:tr w14:paraId="49D5D01D">
        <w:tc>
          <w:tcPr>
            <w:tcW w:w="567" w:type="dxa"/>
            <w:shd w:val="clear" w:color="auto" w:fill="auto"/>
            <w:vAlign w:val="center"/>
          </w:tcPr>
          <w:p w14:paraId="4C4B1FE2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912FB89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>Виды и объемы запланированных работ</w:t>
            </w:r>
          </w:p>
        </w:tc>
        <w:tc>
          <w:tcPr>
            <w:tcW w:w="6379" w:type="dxa"/>
            <w:shd w:val="clear" w:color="auto" w:fill="auto"/>
            <w:vAlign w:val="center"/>
          </w:tcPr>
          <w:tbl>
            <w:tblPr>
              <w:tblStyle w:val="10"/>
              <w:tblW w:w="6308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"/>
              <w:gridCol w:w="3827"/>
              <w:gridCol w:w="1559"/>
              <w:gridCol w:w="531"/>
            </w:tblGrid>
            <w:tr w14:paraId="3A5EAA4B">
              <w:trPr>
                <w:cantSplit/>
                <w:trHeight w:val="300" w:hRule="atLeast"/>
                <w:jc w:val="center"/>
              </w:trPr>
              <w:tc>
                <w:tcPr>
                  <w:tcW w:w="391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17F9607E">
                  <w:pPr>
                    <w:ind w:left="-57" w:right="-57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bookmarkStart w:id="1" w:name="RANGE!A1"/>
                  <w:r>
                    <w:rPr>
                      <w:b/>
                      <w:bCs/>
                      <w:sz w:val="22"/>
                      <w:szCs w:val="22"/>
                    </w:rPr>
                    <w:t>№ пп</w:t>
                  </w:r>
                  <w:bookmarkEnd w:id="1"/>
                </w:p>
              </w:tc>
              <w:tc>
                <w:tcPr>
                  <w:tcW w:w="3827" w:type="dxa"/>
                  <w:tcBorders>
                    <w:top w:val="single" w:color="auto" w:sz="8" w:space="0"/>
                    <w:left w:val="nil"/>
                    <w:bottom w:val="single" w:color="auto" w:sz="8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54F770FA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Содержание (виды) работ</w:t>
                  </w:r>
                </w:p>
              </w:tc>
              <w:tc>
                <w:tcPr>
                  <w:tcW w:w="1559" w:type="dxa"/>
                  <w:tcBorders>
                    <w:top w:val="single" w:color="auto" w:sz="8" w:space="0"/>
                    <w:left w:val="nil"/>
                    <w:bottom w:val="single" w:color="auto" w:sz="8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33B6114B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Ед. изм.</w:t>
                  </w:r>
                </w:p>
              </w:tc>
              <w:tc>
                <w:tcPr>
                  <w:tcW w:w="531" w:type="dxa"/>
                  <w:tcBorders>
                    <w:top w:val="single" w:color="auto" w:sz="8" w:space="0"/>
                    <w:left w:val="nil"/>
                    <w:bottom w:val="single" w:color="auto" w:sz="8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6AC2485B">
                  <w:pPr>
                    <w:ind w:left="-57" w:right="-57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Кол-во</w:t>
                  </w:r>
                </w:p>
              </w:tc>
            </w:tr>
            <w:tr w14:paraId="56600DD4">
              <w:trPr>
                <w:cantSplit/>
                <w:trHeight w:val="118" w:hRule="atLeast"/>
                <w:tblHeader/>
                <w:jc w:val="center"/>
              </w:trPr>
              <w:tc>
                <w:tcPr>
                  <w:tcW w:w="391" w:type="dxa"/>
                  <w:tcBorders>
                    <w:top w:val="nil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13499B97">
                  <w:pPr>
                    <w:ind w:left="-57" w:right="-57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color="auto" w:sz="8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09E2B2B2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color="auto" w:sz="8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58EE0B0A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531" w:type="dxa"/>
                  <w:tcBorders>
                    <w:top w:val="nil"/>
                    <w:left w:val="nil"/>
                    <w:bottom w:val="single" w:color="auto" w:sz="8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3F2A5733">
                  <w:pPr>
                    <w:ind w:left="-57" w:right="-57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4</w:t>
                  </w:r>
                </w:p>
              </w:tc>
            </w:tr>
            <w:tr w14:paraId="0161CBEE">
              <w:trPr>
                <w:cantSplit/>
                <w:trHeight w:val="60" w:hRule="atLeast"/>
                <w:jc w:val="center"/>
              </w:trPr>
              <w:tc>
                <w:tcPr>
                  <w:tcW w:w="391" w:type="dxa"/>
                  <w:tcBorders>
                    <w:top w:val="nil"/>
                    <w:left w:val="single" w:color="auto" w:sz="8" w:space="0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3B2F2A96">
                  <w:pPr>
                    <w:pStyle w:val="30"/>
                    <w:numPr>
                      <w:ilvl w:val="0"/>
                      <w:numId w:val="7"/>
                    </w:numPr>
                    <w:spacing w:after="0" w:line="240" w:lineRule="auto"/>
                    <w:ind w:left="0" w:firstLine="0"/>
                    <w:contextualSpacing w:val="0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1B8187CC">
                  <w:pPr>
                    <w:ind w:left="-113" w:right="-113"/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Рекогносцировочное обследование бассейна реки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534365A4">
                  <w:pPr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км</w:t>
                  </w:r>
                </w:p>
              </w:tc>
              <w:tc>
                <w:tcPr>
                  <w:tcW w:w="53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5B9F17D2">
                  <w:pPr>
                    <w:ind w:left="-57" w:right="-57"/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0,3</w:t>
                  </w:r>
                </w:p>
              </w:tc>
            </w:tr>
            <w:tr w14:paraId="15094BA0">
              <w:trPr>
                <w:cantSplit/>
                <w:trHeight w:val="60" w:hRule="atLeast"/>
                <w:jc w:val="center"/>
              </w:trPr>
              <w:tc>
                <w:tcPr>
                  <w:tcW w:w="391" w:type="dxa"/>
                  <w:tcBorders>
                    <w:top w:val="nil"/>
                    <w:left w:val="single" w:color="auto" w:sz="8" w:space="0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62DD7EBD">
                  <w:pPr>
                    <w:pStyle w:val="30"/>
                    <w:numPr>
                      <w:ilvl w:val="0"/>
                      <w:numId w:val="7"/>
                    </w:numPr>
                    <w:spacing w:after="0" w:line="240" w:lineRule="auto"/>
                    <w:ind w:left="0" w:firstLine="0"/>
                    <w:contextualSpacing w:val="0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66540B73">
                  <w:pPr>
                    <w:ind w:left="-113" w:right="-113"/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Составление таблицы гидрометеорологической изученности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41481F1B">
                  <w:pPr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таблица</w:t>
                  </w:r>
                </w:p>
              </w:tc>
              <w:tc>
                <w:tcPr>
                  <w:tcW w:w="53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06DE30F8">
                  <w:pPr>
                    <w:ind w:left="-57" w:right="-57"/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1</w:t>
                  </w:r>
                </w:p>
              </w:tc>
            </w:tr>
            <w:tr w14:paraId="39BE1EFA">
              <w:trPr>
                <w:cantSplit/>
                <w:trHeight w:val="60" w:hRule="atLeast"/>
                <w:jc w:val="center"/>
              </w:trPr>
              <w:tc>
                <w:tcPr>
                  <w:tcW w:w="391" w:type="dxa"/>
                  <w:tcBorders>
                    <w:top w:val="nil"/>
                    <w:left w:val="single" w:color="auto" w:sz="8" w:space="0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1E3B2241">
                  <w:pPr>
                    <w:pStyle w:val="30"/>
                    <w:numPr>
                      <w:ilvl w:val="0"/>
                      <w:numId w:val="7"/>
                    </w:numPr>
                    <w:spacing w:after="0" w:line="240" w:lineRule="auto"/>
                    <w:ind w:left="0" w:firstLine="0"/>
                    <w:contextualSpacing w:val="0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5D9DE430">
                  <w:pPr>
                    <w:ind w:left="-113" w:right="-113"/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Составление схемы гидрометеорологической изученности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0D47F7B5">
                  <w:pPr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схема</w:t>
                  </w:r>
                </w:p>
              </w:tc>
              <w:tc>
                <w:tcPr>
                  <w:tcW w:w="53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1CF68E4F">
                  <w:pPr>
                    <w:ind w:left="-57" w:right="-57"/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1</w:t>
                  </w:r>
                </w:p>
              </w:tc>
            </w:tr>
            <w:tr w14:paraId="75543982">
              <w:trPr>
                <w:cantSplit/>
                <w:trHeight w:val="60" w:hRule="atLeast"/>
                <w:jc w:val="center"/>
              </w:trPr>
              <w:tc>
                <w:tcPr>
                  <w:tcW w:w="391" w:type="dxa"/>
                  <w:tcBorders>
                    <w:top w:val="nil"/>
                    <w:left w:val="single" w:color="auto" w:sz="8" w:space="0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3DFF50BD">
                  <w:pPr>
                    <w:pStyle w:val="30"/>
                    <w:numPr>
                      <w:ilvl w:val="0"/>
                      <w:numId w:val="7"/>
                    </w:numPr>
                    <w:spacing w:after="0" w:line="240" w:lineRule="auto"/>
                    <w:ind w:left="0" w:firstLine="0"/>
                    <w:contextualSpacing w:val="0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06C92A85">
                  <w:pPr>
                    <w:pStyle w:val="46"/>
                    <w:rPr>
                      <w:i/>
                      <w:szCs w:val="24"/>
                    </w:rPr>
                  </w:pPr>
                  <w:r>
                    <w:rPr>
                      <w:i/>
                      <w:szCs w:val="24"/>
                    </w:rPr>
                    <w:t>Составление климатической характеристики района изысканий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6E70EB35">
                  <w:pPr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записка</w:t>
                  </w:r>
                </w:p>
              </w:tc>
              <w:tc>
                <w:tcPr>
                  <w:tcW w:w="53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7CFC479C">
                  <w:pPr>
                    <w:ind w:left="-57" w:right="-57"/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bCs/>
                      <w:i/>
                      <w:sz w:val="24"/>
                      <w:szCs w:val="24"/>
                    </w:rPr>
                    <w:t>1</w:t>
                  </w:r>
                </w:p>
              </w:tc>
            </w:tr>
            <w:tr w14:paraId="0D8D8647">
              <w:trPr>
                <w:cantSplit/>
                <w:trHeight w:val="339" w:hRule="atLeast"/>
                <w:jc w:val="center"/>
              </w:trPr>
              <w:tc>
                <w:tcPr>
                  <w:tcW w:w="391" w:type="dxa"/>
                  <w:tcBorders>
                    <w:top w:val="single" w:color="auto" w:sz="4" w:space="0"/>
                    <w:left w:val="single" w:color="auto" w:sz="8" w:space="0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74FA44D0">
                  <w:pPr>
                    <w:pStyle w:val="30"/>
                    <w:numPr>
                      <w:ilvl w:val="0"/>
                      <w:numId w:val="7"/>
                    </w:numPr>
                    <w:spacing w:after="0" w:line="240" w:lineRule="auto"/>
                    <w:ind w:left="0" w:firstLine="0"/>
                    <w:contextualSpacing w:val="0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82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402EE576">
                  <w:pPr>
                    <w:ind w:left="-113" w:right="-113"/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Фотоработы</w:t>
                  </w:r>
                </w:p>
              </w:tc>
              <w:tc>
                <w:tcPr>
                  <w:tcW w:w="1559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6225C10C">
                  <w:pPr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снимок</w:t>
                  </w:r>
                </w:p>
              </w:tc>
              <w:tc>
                <w:tcPr>
                  <w:tcW w:w="531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5D6BD9C0">
                  <w:pPr>
                    <w:ind w:left="-57" w:right="-57"/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3</w:t>
                  </w:r>
                </w:p>
              </w:tc>
            </w:tr>
            <w:tr w14:paraId="7D2285E4">
              <w:trPr>
                <w:cantSplit/>
                <w:trHeight w:val="60" w:hRule="atLeast"/>
                <w:jc w:val="center"/>
              </w:trPr>
              <w:tc>
                <w:tcPr>
                  <w:tcW w:w="391" w:type="dxa"/>
                  <w:tcBorders>
                    <w:top w:val="nil"/>
                    <w:left w:val="single" w:color="auto" w:sz="8" w:space="0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5DDFD8BB">
                  <w:pPr>
                    <w:pStyle w:val="30"/>
                    <w:numPr>
                      <w:ilvl w:val="0"/>
                      <w:numId w:val="7"/>
                    </w:numPr>
                    <w:spacing w:after="0" w:line="240" w:lineRule="auto"/>
                    <w:ind w:left="0" w:firstLine="0"/>
                    <w:contextualSpacing w:val="0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6F8A64F5">
                  <w:pPr>
                    <w:ind w:left="-113" w:right="-113"/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Подготовка технического отчета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2B5001D7">
                  <w:pPr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отчет</w:t>
                  </w:r>
                </w:p>
              </w:tc>
              <w:tc>
                <w:tcPr>
                  <w:tcW w:w="53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vAlign w:val="center"/>
                </w:tcPr>
                <w:p w14:paraId="3763723E">
                  <w:pPr>
                    <w:ind w:left="-57" w:right="-57"/>
                    <w:jc w:val="center"/>
                    <w:rPr>
                      <w:i/>
                      <w:sz w:val="24"/>
                      <w:szCs w:val="24"/>
                    </w:rPr>
                  </w:pPr>
                  <w:r>
                    <w:rPr>
                      <w:i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017D9550">
            <w:pPr>
              <w:pStyle w:val="14"/>
              <w:tabs>
                <w:tab w:val="left" w:pos="1860"/>
              </w:tabs>
              <w:spacing w:before="60" w:after="60"/>
              <w:ind w:left="0"/>
              <w:jc w:val="both"/>
              <w:rPr>
                <w:i/>
                <w:sz w:val="24"/>
                <w:szCs w:val="24"/>
              </w:rPr>
            </w:pPr>
          </w:p>
        </w:tc>
      </w:tr>
      <w:tr w14:paraId="68C6EF19">
        <w:tc>
          <w:tcPr>
            <w:tcW w:w="567" w:type="dxa"/>
            <w:shd w:val="clear" w:color="auto" w:fill="auto"/>
            <w:vAlign w:val="center"/>
          </w:tcPr>
          <w:p w14:paraId="2A9DCF44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32523C5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>Применяемые приборы, оборудование, инструменты, программные продукты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2D9FBA8">
            <w:pPr>
              <w:pStyle w:val="14"/>
              <w:tabs>
                <w:tab w:val="left" w:pos="317"/>
              </w:tabs>
              <w:spacing w:before="60" w:after="0"/>
              <w:ind w:left="0"/>
              <w:jc w:val="both"/>
              <w:rPr>
                <w:bCs/>
                <w:i/>
                <w:color w:val="000000"/>
                <w:sz w:val="24"/>
                <w:szCs w:val="24"/>
                <w:highlight w:val="yellow"/>
                <w:u w:val="single"/>
              </w:rPr>
            </w:pPr>
            <w:r>
              <w:rPr>
                <w:bCs/>
                <w:i/>
                <w:color w:val="000000"/>
                <w:sz w:val="24"/>
                <w:szCs w:val="24"/>
                <w:highlight w:val="yellow"/>
                <w:u w:val="single"/>
              </w:rPr>
              <w:t xml:space="preserve">1) Полевые работы: </w:t>
            </w:r>
          </w:p>
          <w:p w14:paraId="3F9833A0">
            <w:pPr>
              <w:pStyle w:val="14"/>
              <w:numPr>
                <w:ilvl w:val="0"/>
                <w:numId w:val="8"/>
              </w:numPr>
              <w:tabs>
                <w:tab w:val="left" w:pos="601"/>
              </w:tabs>
              <w:spacing w:after="0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GPS-приемник Garmin 64s</w:t>
            </w:r>
            <w:r>
              <w:rPr>
                <w:bCs/>
                <w:i/>
                <w:color w:val="000000"/>
                <w:sz w:val="24"/>
                <w:szCs w:val="24"/>
                <w:lang w:val="en-US"/>
              </w:rPr>
              <w:t>t</w:t>
            </w:r>
            <w:r>
              <w:rPr>
                <w:bCs/>
                <w:i/>
                <w:color w:val="000000"/>
                <w:sz w:val="24"/>
                <w:szCs w:val="24"/>
              </w:rPr>
              <w:t>;</w:t>
            </w:r>
          </w:p>
          <w:p w14:paraId="1358A4C0">
            <w:pPr>
              <w:pStyle w:val="14"/>
              <w:numPr>
                <w:ilvl w:val="0"/>
                <w:numId w:val="8"/>
              </w:numPr>
              <w:tabs>
                <w:tab w:val="left" w:pos="601"/>
              </w:tabs>
              <w:spacing w:after="0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фотоаппарат;</w:t>
            </w:r>
          </w:p>
          <w:p w14:paraId="0F0A5B67">
            <w:pPr>
              <w:pStyle w:val="14"/>
              <w:numPr>
                <w:ilvl w:val="0"/>
                <w:numId w:val="8"/>
              </w:numPr>
              <w:tabs>
                <w:tab w:val="left" w:pos="601"/>
              </w:tabs>
              <w:spacing w:after="0"/>
              <w:jc w:val="both"/>
              <w:rPr>
                <w:bCs/>
                <w:i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автомобиль</w:t>
            </w:r>
            <w:r>
              <w:rPr>
                <w:bCs/>
                <w:i/>
                <w:color w:val="000000"/>
                <w:sz w:val="24"/>
                <w:szCs w:val="24"/>
                <w:lang w:val="en-US"/>
              </w:rPr>
              <w:t xml:space="preserve"> JAC T6;</w:t>
            </w:r>
          </w:p>
          <w:p w14:paraId="0A4FF3F0">
            <w:pPr>
              <w:pStyle w:val="14"/>
              <w:numPr>
                <w:ilvl w:val="0"/>
                <w:numId w:val="8"/>
              </w:numPr>
              <w:tabs>
                <w:tab w:val="left" w:pos="601"/>
              </w:tabs>
              <w:spacing w:after="0"/>
              <w:jc w:val="both"/>
              <w:rPr>
                <w:bCs/>
                <w:i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автомобиль</w:t>
            </w:r>
            <w:r>
              <w:rPr>
                <w:bCs/>
                <w:i/>
                <w:color w:val="000000"/>
                <w:sz w:val="24"/>
                <w:szCs w:val="24"/>
                <w:lang w:val="en-US"/>
              </w:rPr>
              <w:t xml:space="preserve"> Renault Duster.</w:t>
            </w:r>
          </w:p>
          <w:p w14:paraId="248432AB">
            <w:pPr>
              <w:pStyle w:val="14"/>
              <w:tabs>
                <w:tab w:val="left" w:pos="317"/>
              </w:tabs>
              <w:spacing w:after="0"/>
              <w:ind w:left="0"/>
              <w:jc w:val="both"/>
              <w:rPr>
                <w:bCs/>
                <w:i/>
                <w:color w:val="000000"/>
                <w:sz w:val="24"/>
                <w:szCs w:val="24"/>
                <w:u w:val="single"/>
              </w:rPr>
            </w:pPr>
            <w:r>
              <w:rPr>
                <w:bCs/>
                <w:i/>
                <w:color w:val="000000"/>
                <w:sz w:val="24"/>
                <w:szCs w:val="24"/>
                <w:u w:val="single"/>
              </w:rPr>
              <w:t xml:space="preserve">2) Камеральные работы: </w:t>
            </w:r>
          </w:p>
          <w:p w14:paraId="7E98956C">
            <w:pPr>
              <w:pStyle w:val="14"/>
              <w:numPr>
                <w:ilvl w:val="0"/>
                <w:numId w:val="8"/>
              </w:numPr>
              <w:tabs>
                <w:tab w:val="left" w:pos="601"/>
              </w:tabs>
              <w:spacing w:after="0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персональный компьютер HP Compaq Elite;</w:t>
            </w:r>
          </w:p>
          <w:p w14:paraId="3EA93F21">
            <w:pPr>
              <w:pStyle w:val="14"/>
              <w:numPr>
                <w:ilvl w:val="0"/>
                <w:numId w:val="8"/>
              </w:numPr>
              <w:tabs>
                <w:tab w:val="left" w:pos="601"/>
              </w:tabs>
              <w:spacing w:after="0"/>
              <w:jc w:val="both"/>
              <w:rPr>
                <w:bCs/>
                <w:i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МФУ</w:t>
            </w:r>
            <w:r>
              <w:rPr>
                <w:bCs/>
                <w:i/>
                <w:color w:val="000000"/>
                <w:sz w:val="24"/>
                <w:szCs w:val="24"/>
                <w:lang w:val="en-US"/>
              </w:rPr>
              <w:t xml:space="preserve"> Konica Minolta bizhub C258;</w:t>
            </w:r>
          </w:p>
          <w:p w14:paraId="7DE7A83B">
            <w:pPr>
              <w:pStyle w:val="14"/>
              <w:numPr>
                <w:ilvl w:val="0"/>
                <w:numId w:val="8"/>
              </w:numPr>
              <w:tabs>
                <w:tab w:val="left" w:pos="601"/>
              </w:tabs>
              <w:spacing w:after="0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плоттер HP Designjet Т520;</w:t>
            </w:r>
          </w:p>
          <w:p w14:paraId="3B2DD812">
            <w:pPr>
              <w:pStyle w:val="14"/>
              <w:numPr>
                <w:ilvl w:val="0"/>
                <w:numId w:val="8"/>
              </w:numPr>
              <w:tabs>
                <w:tab w:val="left" w:pos="601"/>
              </w:tabs>
              <w:spacing w:after="60"/>
              <w:ind w:left="601" w:hanging="283"/>
              <w:jc w:val="both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программное обеспечение: пакет программ Microsoft Office (версия 2010), AutoCAD LT 2022, Adobe Acrobat, InfraRecorder, Google Earth.</w:t>
            </w:r>
          </w:p>
        </w:tc>
      </w:tr>
      <w:tr w14:paraId="37C2FC18">
        <w:trPr>
          <w:trHeight w:val="219" w:hRule="atLeast"/>
        </w:trPr>
        <w:tc>
          <w:tcPr>
            <w:tcW w:w="567" w:type="dxa"/>
            <w:shd w:val="clear" w:color="auto" w:fill="auto"/>
            <w:vAlign w:val="center"/>
          </w:tcPr>
          <w:p w14:paraId="32CF73A4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B942116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Мероприятия по соблюдению требований к точности и обеспеченности данных и характеристик получаемых по результатам инженерных изысканий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CC61FE8">
            <w:pPr>
              <w:pStyle w:val="14"/>
              <w:tabs>
                <w:tab w:val="left" w:pos="318"/>
              </w:tabs>
              <w:spacing w:before="60" w:after="60"/>
              <w:ind w:left="0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 xml:space="preserve">Метрологическое обеспечение единства и точности измерений осуществляется по ГОСТ Р 8.589-2001 «Государственная система обеспечения единства измерений. Контроль загрязнения окружающей природной среды. Метрологическое обеспечение. Основные положения». Все приборы, используемые в работе, поверены. </w:t>
            </w:r>
          </w:p>
        </w:tc>
      </w:tr>
      <w:tr w14:paraId="0988930F">
        <w:trPr>
          <w:trHeight w:val="70" w:hRule="atLeast"/>
        </w:trPr>
        <w:tc>
          <w:tcPr>
            <w:tcW w:w="567" w:type="dxa"/>
            <w:shd w:val="clear" w:color="auto" w:fill="auto"/>
            <w:vAlign w:val="center"/>
          </w:tcPr>
          <w:p w14:paraId="4E4E0560">
            <w:pPr>
              <w:numPr>
                <w:ilvl w:val="1"/>
                <w:numId w:val="1"/>
              </w:numPr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23119DB">
            <w:pPr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 метрологической поверке (калибровке), аттестации средств измерений (перечень применяемых средств измерений, подлежащих поверке)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8BB6E70">
            <w:pPr>
              <w:pStyle w:val="14"/>
              <w:tabs>
                <w:tab w:val="left" w:pos="34"/>
              </w:tabs>
              <w:spacing w:after="0"/>
              <w:ind w:left="34"/>
              <w:jc w:val="both"/>
              <w:rPr>
                <w:bCs/>
                <w:i/>
                <w:color w:val="FF0000"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  <w:highlight w:val="yellow"/>
              </w:rPr>
              <w:t>Не требуется</w:t>
            </w:r>
          </w:p>
        </w:tc>
      </w:tr>
      <w:tr w14:paraId="72DB0D5C">
        <w:tc>
          <w:tcPr>
            <w:tcW w:w="567" w:type="dxa"/>
            <w:shd w:val="clear" w:color="auto" w:fill="auto"/>
            <w:vAlign w:val="center"/>
          </w:tcPr>
          <w:p w14:paraId="577E6E28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854C7DA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Организация выполнения полевых работ, в том числе обеспеченность транспортом, проживанием, связью и организация камеральных работ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783CF6F">
            <w:pPr>
              <w:widowControl w:val="0"/>
              <w:spacing w:before="60"/>
              <w:ind w:right="57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  <w:u w:val="single"/>
              </w:rPr>
              <w:t>Полевые работы</w:t>
            </w:r>
            <w:r>
              <w:rPr>
                <w:i/>
                <w:sz w:val="24"/>
                <w:szCs w:val="24"/>
              </w:rPr>
              <w:t xml:space="preserve"> проводятся в 3 этапа:</w:t>
            </w:r>
          </w:p>
          <w:p w14:paraId="76B9BBF9">
            <w:pPr>
              <w:pStyle w:val="14"/>
              <w:numPr>
                <w:ilvl w:val="0"/>
                <w:numId w:val="9"/>
              </w:numPr>
              <w:tabs>
                <w:tab w:val="left" w:pos="1860"/>
              </w:tabs>
              <w:spacing w:after="0"/>
              <w:ind w:left="317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Подготовка задания полевой бригаде (ПБ) - осуществляется руководителем отдела комплексных инженерных изысканий и мониторинга (КИИМ) на основании Задания на выполнение ИИ с учетом конкретного перечня расчетных гидрометеорологических характеристик.</w:t>
            </w:r>
          </w:p>
          <w:p w14:paraId="4E6D39D0">
            <w:pPr>
              <w:pStyle w:val="14"/>
              <w:numPr>
                <w:ilvl w:val="0"/>
                <w:numId w:val="9"/>
              </w:numPr>
              <w:tabs>
                <w:tab w:val="left" w:pos="1860"/>
              </w:tabs>
              <w:spacing w:after="0"/>
              <w:ind w:left="317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Маршрутные (рекогносцировочные) наблюдения:</w:t>
            </w:r>
          </w:p>
          <w:p w14:paraId="4440E9F7">
            <w:pPr>
              <w:pStyle w:val="14"/>
              <w:numPr>
                <w:ilvl w:val="0"/>
                <w:numId w:val="10"/>
              </w:numPr>
              <w:tabs>
                <w:tab w:val="left" w:pos="1860"/>
              </w:tabs>
              <w:spacing w:after="0"/>
              <w:ind w:left="602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определение характера рельефа и растительности пойм;</w:t>
            </w:r>
          </w:p>
          <w:p w14:paraId="095C7BFB">
            <w:pPr>
              <w:pStyle w:val="14"/>
              <w:numPr>
                <w:ilvl w:val="0"/>
                <w:numId w:val="10"/>
              </w:numPr>
              <w:tabs>
                <w:tab w:val="left" w:pos="1860"/>
              </w:tabs>
              <w:spacing w:after="0"/>
              <w:ind w:left="602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характеристика особенностей водосбора (тип растительности, свойства подстилающей поверхности) определялась визуальным методом с фотофиксацией;</w:t>
            </w:r>
          </w:p>
          <w:p w14:paraId="65F90E66">
            <w:pPr>
              <w:pStyle w:val="14"/>
              <w:tabs>
                <w:tab w:val="left" w:pos="1860"/>
              </w:tabs>
              <w:spacing w:after="0"/>
              <w:ind w:left="0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  <w:u w:val="single"/>
              </w:rPr>
              <w:t>Камеральные работы</w:t>
            </w:r>
            <w:r>
              <w:rPr>
                <w:bCs/>
                <w:i/>
                <w:sz w:val="24"/>
                <w:szCs w:val="24"/>
              </w:rPr>
              <w:t xml:space="preserve"> выполняются в 3 этапа:</w:t>
            </w:r>
          </w:p>
          <w:p w14:paraId="1EAA5AEA">
            <w:pPr>
              <w:pStyle w:val="14"/>
              <w:numPr>
                <w:ilvl w:val="0"/>
                <w:numId w:val="11"/>
              </w:numPr>
              <w:tabs>
                <w:tab w:val="left" w:pos="1860"/>
              </w:tabs>
              <w:spacing w:after="0"/>
              <w:ind w:left="317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Подготовительный этап:</w:t>
            </w:r>
          </w:p>
          <w:p w14:paraId="086E8B9E">
            <w:pPr>
              <w:pStyle w:val="14"/>
              <w:numPr>
                <w:ilvl w:val="0"/>
                <w:numId w:val="10"/>
              </w:numPr>
              <w:tabs>
                <w:tab w:val="left" w:pos="1860"/>
              </w:tabs>
              <w:spacing w:after="0"/>
              <w:ind w:left="601" w:hanging="283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сбор, анализ и обобщение материалов стационарных наблюдений Росгидромета и материалов ранее выполненных инженерно-гидрометеорологических изысканий и исследований;</w:t>
            </w:r>
          </w:p>
          <w:p w14:paraId="13EEE040">
            <w:pPr>
              <w:pStyle w:val="14"/>
              <w:numPr>
                <w:ilvl w:val="0"/>
                <w:numId w:val="11"/>
              </w:numPr>
              <w:tabs>
                <w:tab w:val="left" w:pos="1860"/>
              </w:tabs>
              <w:spacing w:after="0"/>
              <w:ind w:left="317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Основной этап:</w:t>
            </w:r>
          </w:p>
          <w:p w14:paraId="4E1DC566">
            <w:pPr>
              <w:pStyle w:val="14"/>
              <w:numPr>
                <w:ilvl w:val="0"/>
                <w:numId w:val="10"/>
              </w:numPr>
              <w:tabs>
                <w:tab w:val="left" w:pos="1860"/>
              </w:tabs>
              <w:spacing w:after="0"/>
              <w:ind w:left="602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анализ полноты предоставленной информации по объекту: полученных от заказчика и уполномоченных органов исходных данных и сведений об объекте, полевых материалов, результатов лабораторных исследований – осуществляется руководством отдела комплексных инженерных изысканий и мониторинга (КИИМ); корректировка материалов по замечаниям к их качеству;</w:t>
            </w:r>
          </w:p>
          <w:p w14:paraId="672AC533">
            <w:pPr>
              <w:pStyle w:val="14"/>
              <w:numPr>
                <w:ilvl w:val="0"/>
                <w:numId w:val="10"/>
              </w:numPr>
              <w:tabs>
                <w:tab w:val="left" w:pos="1860"/>
              </w:tabs>
              <w:spacing w:after="0"/>
              <w:ind w:left="602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подготовка сотрудником(-ами) отдела КИИМ технического отчета по ИИ в электронном и бумажном виде в соответствии с ГОСТ Р 21.101-2026 «СПДС. Основные требования к проектной и рабочей документации»;</w:t>
            </w:r>
          </w:p>
          <w:p w14:paraId="6EDC2BFD">
            <w:pPr>
              <w:pStyle w:val="14"/>
              <w:numPr>
                <w:ilvl w:val="0"/>
                <w:numId w:val="10"/>
              </w:numPr>
              <w:tabs>
                <w:tab w:val="left" w:pos="1860"/>
              </w:tabs>
              <w:spacing w:after="0"/>
              <w:ind w:left="602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контроль качества технического отчета в ходе внутренней проверки, выдача замечаний по результатам проверки осуществляется руководством отдела КИИМ;</w:t>
            </w:r>
          </w:p>
          <w:p w14:paraId="0F90696C">
            <w:pPr>
              <w:pStyle w:val="14"/>
              <w:numPr>
                <w:ilvl w:val="0"/>
                <w:numId w:val="10"/>
              </w:numPr>
              <w:tabs>
                <w:tab w:val="left" w:pos="1860"/>
              </w:tabs>
              <w:spacing w:after="0"/>
              <w:ind w:left="602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устранение исполнителем(-ями) замечаний к техническому отчету по результатам внутренней проверки, анализ причин несоответствия.</w:t>
            </w:r>
          </w:p>
          <w:p w14:paraId="322905EA">
            <w:pPr>
              <w:pStyle w:val="14"/>
              <w:numPr>
                <w:ilvl w:val="0"/>
                <w:numId w:val="11"/>
              </w:numPr>
              <w:tabs>
                <w:tab w:val="left" w:pos="1860"/>
              </w:tabs>
              <w:spacing w:after="0"/>
              <w:ind w:left="317" w:hanging="284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Завершающий этап:</w:t>
            </w:r>
          </w:p>
          <w:p w14:paraId="6AD4A5E4">
            <w:pPr>
              <w:pStyle w:val="14"/>
              <w:numPr>
                <w:ilvl w:val="0"/>
                <w:numId w:val="10"/>
              </w:numPr>
              <w:tabs>
                <w:tab w:val="left" w:pos="1860"/>
              </w:tabs>
              <w:spacing w:after="0"/>
              <w:ind w:left="601" w:hanging="283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 xml:space="preserve">утверждение технического отчета руководством организации; </w:t>
            </w:r>
          </w:p>
          <w:p w14:paraId="7AED0B65">
            <w:pPr>
              <w:pStyle w:val="14"/>
              <w:numPr>
                <w:ilvl w:val="0"/>
                <w:numId w:val="10"/>
              </w:numPr>
              <w:tabs>
                <w:tab w:val="left" w:pos="1860"/>
              </w:tabs>
              <w:spacing w:after="0"/>
              <w:ind w:left="602" w:hanging="284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подготовка необходимого количества экземпляров отчета на бумажном и электронном носителе и передача заказчику / техническому заказчику.</w:t>
            </w:r>
          </w:p>
        </w:tc>
      </w:tr>
      <w:tr w14:paraId="3F009207">
        <w:tc>
          <w:tcPr>
            <w:tcW w:w="567" w:type="dxa"/>
            <w:shd w:val="clear" w:color="auto" w:fill="auto"/>
            <w:vAlign w:val="center"/>
          </w:tcPr>
          <w:p w14:paraId="589C835F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768C495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Мероприятия по обеспечению безопасных условий труда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94A3F46">
            <w:pPr>
              <w:pStyle w:val="13"/>
              <w:numPr>
                <w:ilvl w:val="0"/>
                <w:numId w:val="12"/>
              </w:numPr>
              <w:spacing w:after="0"/>
              <w:ind w:left="199" w:hanging="199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Охрана труда организуется в соответствии с требованиями действующих правил и инструкций и «Руководством по технике безопасности на инженерно-изыскательских работах для строительства». Мосгоргеотрест, М.:1971.</w:t>
            </w:r>
          </w:p>
          <w:p w14:paraId="106A54A6">
            <w:pPr>
              <w:pStyle w:val="13"/>
              <w:numPr>
                <w:ilvl w:val="0"/>
                <w:numId w:val="12"/>
              </w:numPr>
              <w:spacing w:after="0"/>
              <w:ind w:left="199" w:hanging="199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Руководитель или ответственный исполнитель полевых работ до выезда на объект проверяет наличие у всех работников обучения по технике безопасности, инструктажа и соответствующего удостоверения. </w:t>
            </w:r>
          </w:p>
          <w:p w14:paraId="5A3E0D37">
            <w:pPr>
              <w:pStyle w:val="13"/>
              <w:numPr>
                <w:ilvl w:val="0"/>
                <w:numId w:val="12"/>
              </w:numPr>
              <w:spacing w:after="0"/>
              <w:ind w:left="199" w:hanging="199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По прибытии на объект руководитель должен выявить особо опасные участки и провести дополнительный инструктаж по правилам ведения работ в данной зоне. </w:t>
            </w:r>
          </w:p>
          <w:p w14:paraId="198DD791">
            <w:pPr>
              <w:pStyle w:val="13"/>
              <w:numPr>
                <w:ilvl w:val="0"/>
                <w:numId w:val="12"/>
              </w:numPr>
              <w:spacing w:after="0"/>
              <w:ind w:left="199" w:hanging="199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Полевые подразделения должны каждый день связываться с руководителем работ.</w:t>
            </w:r>
          </w:p>
          <w:p w14:paraId="71938E52">
            <w:pPr>
              <w:pStyle w:val="13"/>
              <w:numPr>
                <w:ilvl w:val="0"/>
                <w:numId w:val="12"/>
              </w:numPr>
              <w:spacing w:after="0"/>
              <w:ind w:left="199" w:hanging="199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К полевым работам на объекте приступать только после письменного разрешения организаций, эксплуатирующих коммуникации (трубопроводы, кабели ЛЭП, кабели связи и др.).</w:t>
            </w:r>
          </w:p>
          <w:p w14:paraId="44C7C5EB">
            <w:pPr>
              <w:pStyle w:val="14"/>
              <w:numPr>
                <w:ilvl w:val="0"/>
                <w:numId w:val="12"/>
              </w:numPr>
              <w:tabs>
                <w:tab w:val="left" w:pos="1860"/>
              </w:tabs>
              <w:spacing w:after="0"/>
              <w:ind w:left="198" w:hanging="198"/>
              <w:jc w:val="both"/>
              <w:rPr>
                <w:bCs/>
                <w:color w:val="FF0000"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Для выполнения работ на данном объекте производится тщательная подготовка материалов и оборудования. Проверяется соответствие комплектности оборудования правилам эксплуатации и ПТБ, наличие в полевой партии медицинских аптечек и их укомплектованность необходимыми медикаментами, обеспеченность работников спец. одеждой.</w:t>
            </w:r>
          </w:p>
        </w:tc>
      </w:tr>
      <w:tr w14:paraId="3523707D">
        <w:tc>
          <w:tcPr>
            <w:tcW w:w="567" w:type="dxa"/>
            <w:shd w:val="clear" w:color="auto" w:fill="auto"/>
            <w:vAlign w:val="center"/>
          </w:tcPr>
          <w:p w14:paraId="13EEDF3A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DF66EE3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Мероприятия по охране окружающей среды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208EADD">
            <w:pPr>
              <w:pStyle w:val="14"/>
              <w:numPr>
                <w:ilvl w:val="0"/>
                <w:numId w:val="10"/>
              </w:numPr>
              <w:tabs>
                <w:tab w:val="left" w:pos="317"/>
              </w:tabs>
              <w:spacing w:after="0"/>
              <w:ind w:left="317" w:hanging="283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 xml:space="preserve">при проведении работ соблюдать требования законодательства об охране окружающей среды; </w:t>
            </w:r>
          </w:p>
          <w:p w14:paraId="2B26BF15">
            <w:pPr>
              <w:pStyle w:val="14"/>
              <w:numPr>
                <w:ilvl w:val="0"/>
                <w:numId w:val="10"/>
              </w:numPr>
              <w:tabs>
                <w:tab w:val="left" w:pos="317"/>
              </w:tabs>
              <w:spacing w:after="0"/>
              <w:ind w:left="317" w:hanging="283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работы производить строго в пределах отведенного разрешением участка;</w:t>
            </w:r>
          </w:p>
          <w:p w14:paraId="087D5536">
            <w:pPr>
              <w:pStyle w:val="14"/>
              <w:numPr>
                <w:ilvl w:val="0"/>
                <w:numId w:val="10"/>
              </w:numPr>
              <w:tabs>
                <w:tab w:val="left" w:pos="317"/>
              </w:tabs>
              <w:spacing w:after="0"/>
              <w:ind w:left="317" w:hanging="283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исключать все действия, наносящие вред компонентам окружающей среды и человеку;</w:t>
            </w:r>
          </w:p>
          <w:p w14:paraId="4B3AB529">
            <w:pPr>
              <w:pStyle w:val="14"/>
              <w:numPr>
                <w:ilvl w:val="0"/>
                <w:numId w:val="10"/>
              </w:numPr>
              <w:tabs>
                <w:tab w:val="left" w:pos="317"/>
              </w:tabs>
              <w:spacing w:after="0"/>
              <w:ind w:left="317" w:hanging="283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во время проведения работ не будут допускаться: устройство лагерей в водоохранных зонах, рубка леса, охота и рыбная ловля, загрязнение поверхности земли и растительного покрова отработанными ГСМ и грязной ветошью;</w:t>
            </w:r>
          </w:p>
          <w:p w14:paraId="2644B6BE">
            <w:pPr>
              <w:pStyle w:val="14"/>
              <w:numPr>
                <w:ilvl w:val="0"/>
                <w:numId w:val="10"/>
              </w:numPr>
              <w:tabs>
                <w:tab w:val="left" w:pos="317"/>
              </w:tabs>
              <w:spacing w:after="0"/>
              <w:ind w:left="317" w:hanging="283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 xml:space="preserve">бытовой мусор в полиэтиленовых пакетах вывозится в ближайшие места накопления отходов для последующей его утилизации. </w:t>
            </w:r>
          </w:p>
        </w:tc>
      </w:tr>
      <w:tr w14:paraId="61B486E7">
        <w:tc>
          <w:tcPr>
            <w:tcW w:w="567" w:type="dxa"/>
            <w:shd w:val="clear" w:color="auto" w:fill="auto"/>
            <w:vAlign w:val="center"/>
          </w:tcPr>
          <w:p w14:paraId="2B9F409B">
            <w:pPr>
              <w:numPr>
                <w:ilvl w:val="0"/>
                <w:numId w:val="1"/>
              </w:numPr>
              <w:spacing w:before="60" w:after="60"/>
              <w:ind w:left="-57" w:firstLine="0"/>
              <w:rPr>
                <w:sz w:val="24"/>
                <w:szCs w:val="24"/>
              </w:rPr>
            </w:pPr>
          </w:p>
        </w:tc>
        <w:tc>
          <w:tcPr>
            <w:tcW w:w="9072" w:type="dxa"/>
            <w:gridSpan w:val="2"/>
            <w:shd w:val="clear" w:color="auto" w:fill="auto"/>
            <w:vAlign w:val="center"/>
          </w:tcPr>
          <w:p w14:paraId="177E41F1">
            <w:pPr>
              <w:pStyle w:val="14"/>
              <w:tabs>
                <w:tab w:val="left" w:pos="1860"/>
              </w:tabs>
              <w:spacing w:after="0"/>
              <w:ind w:left="0"/>
              <w:rPr>
                <w:i/>
                <w:sz w:val="24"/>
                <w:szCs w:val="24"/>
              </w:rPr>
            </w:pPr>
            <w:r>
              <w:rPr>
                <w:b/>
                <w:bCs/>
                <w:caps/>
                <w:sz w:val="24"/>
                <w:szCs w:val="24"/>
              </w:rPr>
              <w:t>Контроль качества и приемка работ</w:t>
            </w:r>
          </w:p>
        </w:tc>
      </w:tr>
      <w:tr w14:paraId="4693BA80">
        <w:trPr>
          <w:trHeight w:val="2305" w:hRule="atLeast"/>
        </w:trPr>
        <w:tc>
          <w:tcPr>
            <w:tcW w:w="567" w:type="dxa"/>
            <w:shd w:val="clear" w:color="auto" w:fill="auto"/>
            <w:vAlign w:val="center"/>
          </w:tcPr>
          <w:p w14:paraId="65A82947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F446F11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 принятой в организации исполнителя системе контроля качества и приемки полевых, лабораторных и камеральных работ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7A4DD0E">
            <w:pPr>
              <w:pStyle w:val="14"/>
              <w:tabs>
                <w:tab w:val="left" w:pos="1860"/>
              </w:tabs>
              <w:spacing w:after="0"/>
              <w:ind w:left="0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В организации принята система менеджмента качества применительно к работам по инженерным изысканиям для строительства, мониторинга объектов окружающей среды, соответствующая требованиям ГОСТ Р ИСО 9001-2015 (</w:t>
            </w:r>
            <w:r>
              <w:rPr>
                <w:bCs/>
                <w:i/>
                <w:color w:val="000000"/>
                <w:sz w:val="24"/>
                <w:szCs w:val="24"/>
                <w:lang w:val="en-US"/>
              </w:rPr>
              <w:t>ISO</w:t>
            </w:r>
            <w:r>
              <w:rPr>
                <w:bCs/>
                <w:i/>
                <w:color w:val="000000"/>
                <w:sz w:val="24"/>
                <w:szCs w:val="24"/>
              </w:rPr>
              <w:t xml:space="preserve"> 9001:2015). </w:t>
            </w:r>
          </w:p>
          <w:p w14:paraId="01DE41EC">
            <w:pPr>
              <w:pStyle w:val="14"/>
              <w:tabs>
                <w:tab w:val="left" w:pos="1860"/>
              </w:tabs>
              <w:spacing w:after="0"/>
              <w:ind w:left="0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АО «РЭИ-ЭКОАУДИТ» имеет сертификат соответствия № СДС.ТП.СМ.22265-26 в Системе добровольной сертификации «Технопрогресс».</w:t>
            </w:r>
          </w:p>
        </w:tc>
      </w:tr>
      <w:tr w14:paraId="524CB506">
        <w:trPr>
          <w:trHeight w:val="2111" w:hRule="atLeast"/>
        </w:trPr>
        <w:tc>
          <w:tcPr>
            <w:tcW w:w="567" w:type="dxa"/>
            <w:shd w:val="clear" w:color="auto" w:fill="auto"/>
            <w:vAlign w:val="center"/>
          </w:tcPr>
          <w:p w14:paraId="2C668A15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4CC2057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Виды работ по внутреннему контролю качества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601AC34">
            <w:pPr>
              <w:pStyle w:val="14"/>
              <w:tabs>
                <w:tab w:val="left" w:pos="1860"/>
              </w:tabs>
              <w:spacing w:after="0"/>
              <w:ind w:left="0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Технический контроль работ включает</w:t>
            </w:r>
            <w:r>
              <w:rPr>
                <w:bCs/>
                <w:i/>
                <w:color w:val="000000"/>
                <w:sz w:val="24"/>
                <w:szCs w:val="24"/>
              </w:rPr>
              <w:t xml:space="preserve"> в себя 2 этапа:</w:t>
            </w:r>
          </w:p>
          <w:p w14:paraId="193837CF">
            <w:pPr>
              <w:pStyle w:val="14"/>
              <w:numPr>
                <w:ilvl w:val="0"/>
                <w:numId w:val="13"/>
              </w:numPr>
              <w:tabs>
                <w:tab w:val="clear" w:pos="1320"/>
              </w:tabs>
              <w:spacing w:after="0"/>
              <w:ind w:left="318" w:right="34" w:hanging="284"/>
              <w:jc w:val="both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полевой контроль и документарная подготовка к передаче полевого материала (камеральный контроль)  ̶  осуществляется руководством отдела КИИМ;</w:t>
            </w:r>
          </w:p>
          <w:p w14:paraId="1CC1CFC7">
            <w:pPr>
              <w:pStyle w:val="14"/>
              <w:numPr>
                <w:ilvl w:val="0"/>
                <w:numId w:val="13"/>
              </w:numPr>
              <w:tabs>
                <w:tab w:val="clear" w:pos="1320"/>
              </w:tabs>
              <w:spacing w:after="0"/>
              <w:ind w:left="318" w:right="-2" w:hanging="284"/>
              <w:jc w:val="both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приемка-передача полевых материалов для камеральной обработки – контроль осуществляется руководством отдела КИИМ.</w:t>
            </w:r>
          </w:p>
        </w:tc>
      </w:tr>
      <w:tr w14:paraId="57045A14">
        <w:tc>
          <w:tcPr>
            <w:tcW w:w="567" w:type="dxa"/>
            <w:shd w:val="clear" w:color="auto" w:fill="auto"/>
            <w:vAlign w:val="center"/>
          </w:tcPr>
          <w:p w14:paraId="63C975B4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2B56204">
            <w:pPr>
              <w:spacing w:before="60" w:after="60"/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Оформление результатов внутреннего контроля полевых, лабораторных и (или) камеральных работ и их приемки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37E154F">
            <w:pPr>
              <w:pStyle w:val="14"/>
              <w:tabs>
                <w:tab w:val="left" w:pos="1860"/>
              </w:tabs>
              <w:spacing w:before="60" w:after="60"/>
              <w:ind w:left="0"/>
              <w:jc w:val="both"/>
              <w:rPr>
                <w:i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 xml:space="preserve">Результаты полевого </w:t>
            </w:r>
            <w:r>
              <w:rPr>
                <w:bCs/>
                <w:i/>
                <w:sz w:val="24"/>
                <w:szCs w:val="24"/>
              </w:rPr>
              <w:t xml:space="preserve">и камерального </w:t>
            </w:r>
            <w:r>
              <w:rPr>
                <w:bCs/>
                <w:i/>
                <w:color w:val="000000"/>
                <w:sz w:val="24"/>
                <w:szCs w:val="24"/>
              </w:rPr>
              <w:t>контроля оформляются Актом контроля качества.</w:t>
            </w:r>
          </w:p>
        </w:tc>
      </w:tr>
      <w:tr w14:paraId="0DB05A6A">
        <w:tc>
          <w:tcPr>
            <w:tcW w:w="567" w:type="dxa"/>
            <w:shd w:val="clear" w:color="auto" w:fill="auto"/>
            <w:vAlign w:val="center"/>
          </w:tcPr>
          <w:p w14:paraId="5D009E0F">
            <w:pPr>
              <w:numPr>
                <w:ilvl w:val="0"/>
                <w:numId w:val="1"/>
              </w:numPr>
              <w:spacing w:before="60" w:after="60"/>
              <w:ind w:left="-57" w:firstLine="0"/>
              <w:rPr>
                <w:sz w:val="24"/>
                <w:szCs w:val="24"/>
              </w:rPr>
            </w:pPr>
          </w:p>
        </w:tc>
        <w:tc>
          <w:tcPr>
            <w:tcW w:w="9072" w:type="dxa"/>
            <w:gridSpan w:val="2"/>
            <w:shd w:val="clear" w:color="auto" w:fill="auto"/>
            <w:vAlign w:val="center"/>
          </w:tcPr>
          <w:p w14:paraId="7BBC9BC2">
            <w:pPr>
              <w:pStyle w:val="14"/>
              <w:tabs>
                <w:tab w:val="left" w:pos="1860"/>
              </w:tabs>
              <w:spacing w:before="60" w:after="60"/>
              <w:ind w:left="0"/>
              <w:rPr>
                <w:sz w:val="24"/>
                <w:szCs w:val="24"/>
              </w:rPr>
            </w:pPr>
            <w:r>
              <w:rPr>
                <w:b/>
                <w:bCs/>
                <w:caps/>
                <w:sz w:val="24"/>
                <w:szCs w:val="24"/>
              </w:rPr>
              <w:t>Используемые документы и материалы</w:t>
            </w:r>
          </w:p>
        </w:tc>
      </w:tr>
      <w:tr w14:paraId="688C9DBC">
        <w:tc>
          <w:tcPr>
            <w:tcW w:w="567" w:type="dxa"/>
            <w:shd w:val="clear" w:color="auto" w:fill="auto"/>
            <w:vAlign w:val="center"/>
          </w:tcPr>
          <w:p w14:paraId="41894E94">
            <w:pPr>
              <w:numPr>
                <w:ilvl w:val="1"/>
                <w:numId w:val="1"/>
              </w:numPr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B9854D6">
            <w:pPr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Перечень нормативных правовых актов; НТД, в соответствии с требованиями которых будут выполнены инженерные изыскания </w:t>
            </w:r>
          </w:p>
        </w:tc>
        <w:tc>
          <w:tcPr>
            <w:tcW w:w="6379" w:type="dxa"/>
            <w:shd w:val="clear" w:color="auto" w:fill="auto"/>
          </w:tcPr>
          <w:p w14:paraId="0E97A61C">
            <w:pPr>
              <w:pStyle w:val="30"/>
              <w:widowControl w:val="0"/>
              <w:numPr>
                <w:ilvl w:val="0"/>
                <w:numId w:val="3"/>
              </w:numPr>
              <w:spacing w:after="0" w:line="240" w:lineRule="auto"/>
              <w:ind w:left="317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>СП 47.13330.2016 «СНиП 11-02-96 Инженерные изыскания для строительства. Основные положения» (с изменением № 1).</w:t>
            </w:r>
          </w:p>
          <w:p w14:paraId="2508155E">
            <w:pPr>
              <w:pStyle w:val="30"/>
              <w:widowControl w:val="0"/>
              <w:numPr>
                <w:ilvl w:val="0"/>
                <w:numId w:val="3"/>
              </w:numPr>
              <w:spacing w:after="0" w:line="240" w:lineRule="auto"/>
              <w:ind w:left="317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СП 482.1325800.2020 «Инженерно-гидрометеорологические изыскания для строительства. Общие правила производства работ».</w:t>
            </w:r>
          </w:p>
          <w:p w14:paraId="1D8D0D19">
            <w:pPr>
              <w:pStyle w:val="30"/>
              <w:widowControl w:val="0"/>
              <w:numPr>
                <w:ilvl w:val="0"/>
                <w:numId w:val="3"/>
              </w:numPr>
              <w:tabs>
                <w:tab w:val="left" w:pos="317"/>
              </w:tabs>
              <w:spacing w:after="0" w:line="240" w:lineRule="auto"/>
              <w:ind w:left="317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>СП 131.13330.2025 «СНиП 23-01-99* Строительная климатология»</w:t>
            </w:r>
          </w:p>
          <w:p w14:paraId="612F699D">
            <w:pPr>
              <w:pStyle w:val="30"/>
              <w:widowControl w:val="0"/>
              <w:numPr>
                <w:ilvl w:val="0"/>
                <w:numId w:val="3"/>
              </w:numPr>
              <w:tabs>
                <w:tab w:val="left" w:pos="317"/>
              </w:tabs>
              <w:spacing w:after="0" w:line="240" w:lineRule="auto"/>
              <w:ind w:left="317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>СП 104.13330.2016 «СНиП 2.06.15-85 Инженерная защита территории от затопления и подтопления» (с изменением № 1).</w:t>
            </w:r>
          </w:p>
          <w:p w14:paraId="3546648F">
            <w:pPr>
              <w:pStyle w:val="30"/>
              <w:widowControl w:val="0"/>
              <w:numPr>
                <w:ilvl w:val="0"/>
                <w:numId w:val="3"/>
              </w:numPr>
              <w:spacing w:after="0" w:line="240" w:lineRule="auto"/>
              <w:ind w:left="317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>ГОСТ 21.301-2021 «Правила выполнения отчетной технической документации по инженерным изысканиям».</w:t>
            </w:r>
          </w:p>
        </w:tc>
      </w:tr>
      <w:tr w14:paraId="08668415">
        <w:tc>
          <w:tcPr>
            <w:tcW w:w="567" w:type="dxa"/>
            <w:shd w:val="clear" w:color="auto" w:fill="auto"/>
            <w:vAlign w:val="center"/>
          </w:tcPr>
          <w:p w14:paraId="758C22B0">
            <w:pPr>
              <w:numPr>
                <w:ilvl w:val="1"/>
                <w:numId w:val="1"/>
              </w:numPr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C1BC1A3">
            <w:pPr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Материалы ранее выполненных инженерных изысканий на данной территории, которые будут использованы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FE03BE4">
            <w:pPr>
              <w:tabs>
                <w:tab w:val="left" w:pos="5217"/>
              </w:tabs>
              <w:ind w:left="34" w:right="34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  <w:highlight w:val="yellow"/>
              </w:rPr>
              <w:t>Не используются</w:t>
            </w:r>
          </w:p>
        </w:tc>
      </w:tr>
      <w:tr w14:paraId="13518621">
        <w:tc>
          <w:tcPr>
            <w:tcW w:w="567" w:type="dxa"/>
            <w:shd w:val="clear" w:color="auto" w:fill="auto"/>
            <w:vAlign w:val="center"/>
          </w:tcPr>
          <w:p w14:paraId="5FE5BC9E">
            <w:pPr>
              <w:numPr>
                <w:ilvl w:val="0"/>
                <w:numId w:val="1"/>
              </w:numPr>
              <w:spacing w:before="60" w:after="60"/>
              <w:ind w:left="-57" w:firstLine="0"/>
              <w:rPr>
                <w:sz w:val="24"/>
                <w:szCs w:val="24"/>
              </w:rPr>
            </w:pPr>
          </w:p>
        </w:tc>
        <w:tc>
          <w:tcPr>
            <w:tcW w:w="9072" w:type="dxa"/>
            <w:gridSpan w:val="2"/>
            <w:shd w:val="clear" w:color="auto" w:fill="auto"/>
            <w:vAlign w:val="center"/>
          </w:tcPr>
          <w:p w14:paraId="0B81F2F0">
            <w:pPr>
              <w:pStyle w:val="14"/>
              <w:tabs>
                <w:tab w:val="left" w:pos="1860"/>
              </w:tabs>
              <w:spacing w:before="60" w:after="60"/>
              <w:ind w:left="0"/>
              <w:rPr>
                <w:i/>
                <w:sz w:val="24"/>
                <w:szCs w:val="24"/>
              </w:rPr>
            </w:pPr>
            <w:r>
              <w:rPr>
                <w:b/>
                <w:bCs/>
                <w:caps/>
                <w:sz w:val="24"/>
                <w:szCs w:val="24"/>
              </w:rPr>
              <w:t>Представляемые отчетные материалы</w:t>
            </w:r>
          </w:p>
        </w:tc>
      </w:tr>
      <w:tr w14:paraId="6A73DBEB">
        <w:trPr>
          <w:trHeight w:val="5278" w:hRule="atLeast"/>
        </w:trPr>
        <w:tc>
          <w:tcPr>
            <w:tcW w:w="567" w:type="dxa"/>
            <w:shd w:val="clear" w:color="auto" w:fill="auto"/>
            <w:vAlign w:val="center"/>
          </w:tcPr>
          <w:p w14:paraId="39936885">
            <w:pPr>
              <w:numPr>
                <w:ilvl w:val="1"/>
                <w:numId w:val="1"/>
              </w:numPr>
              <w:spacing w:before="60" w:after="60"/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71D898F">
            <w:pPr>
              <w:spacing w:before="60" w:after="60"/>
              <w:ind w:left="-25" w:firstLine="25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Перечень и состав отчетных материалов, сроки, форма и порядок их представления заказчику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3332B95">
            <w:pPr>
              <w:pStyle w:val="14"/>
              <w:tabs>
                <w:tab w:val="left" w:pos="1860"/>
              </w:tabs>
              <w:spacing w:after="0"/>
              <w:ind w:left="0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Результатом работ ИГМИ должен стать «</w:t>
            </w:r>
            <w:r>
              <w:rPr>
                <w:bCs/>
                <w:i/>
                <w:sz w:val="24"/>
              </w:rPr>
              <w:t>Технический отчет</w:t>
            </w:r>
            <w:r>
              <w:rPr>
                <w:bCs/>
                <w:i/>
                <w:sz w:val="24"/>
                <w:szCs w:val="24"/>
              </w:rPr>
              <w:t xml:space="preserve"> по результатам инженерно-гидрометеорологических изысканий</w:t>
            </w:r>
            <w:r>
              <w:rPr>
                <w:i/>
                <w:sz w:val="24"/>
              </w:rPr>
              <w:t>» в составе:</w:t>
            </w:r>
          </w:p>
          <w:p w14:paraId="0D1BDDE8">
            <w:pPr>
              <w:pStyle w:val="30"/>
              <w:widowControl w:val="0"/>
              <w:numPr>
                <w:ilvl w:val="0"/>
                <w:numId w:val="14"/>
              </w:numPr>
              <w:spacing w:after="0" w:line="240" w:lineRule="auto"/>
              <w:ind w:left="459" w:right="34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введение;</w:t>
            </w:r>
          </w:p>
          <w:p w14:paraId="011CBA9E">
            <w:pPr>
              <w:pStyle w:val="30"/>
              <w:widowControl w:val="0"/>
              <w:numPr>
                <w:ilvl w:val="0"/>
                <w:numId w:val="14"/>
              </w:numPr>
              <w:spacing w:after="0" w:line="240" w:lineRule="auto"/>
              <w:ind w:left="459" w:right="34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гидрометеорологическая изученность территории;</w:t>
            </w:r>
          </w:p>
          <w:p w14:paraId="462FEEC1">
            <w:pPr>
              <w:pStyle w:val="30"/>
              <w:widowControl w:val="0"/>
              <w:numPr>
                <w:ilvl w:val="0"/>
                <w:numId w:val="14"/>
              </w:numPr>
              <w:spacing w:after="0" w:line="240" w:lineRule="auto"/>
              <w:ind w:left="459" w:right="34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природные условия района изысканий (в т.ч. физико-географическая, ландшафтная, гидрографическая, климатическая характеристики, характеристика опасных гидрометеорологических процессов и явлений, характеристика водных объектов);</w:t>
            </w:r>
          </w:p>
          <w:p w14:paraId="37E73429">
            <w:pPr>
              <w:pStyle w:val="30"/>
              <w:widowControl w:val="0"/>
              <w:numPr>
                <w:ilvl w:val="0"/>
                <w:numId w:val="14"/>
              </w:numPr>
              <w:spacing w:after="0" w:line="240" w:lineRule="auto"/>
              <w:ind w:left="459" w:right="34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состав, объемы и методы производства изыскательских работ;</w:t>
            </w:r>
          </w:p>
          <w:p w14:paraId="3BC8EA3A">
            <w:pPr>
              <w:pStyle w:val="30"/>
              <w:widowControl w:val="0"/>
              <w:numPr>
                <w:ilvl w:val="0"/>
                <w:numId w:val="14"/>
              </w:numPr>
              <w:spacing w:after="0" w:line="240" w:lineRule="auto"/>
              <w:ind w:left="459" w:right="34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результаты инженерно-гидрометеорологических изысканий (в т.ч рекогносцировочное обследование территории);</w:t>
            </w:r>
          </w:p>
          <w:p w14:paraId="25CE8B0A">
            <w:pPr>
              <w:pStyle w:val="30"/>
              <w:numPr>
                <w:ilvl w:val="0"/>
                <w:numId w:val="14"/>
              </w:numPr>
              <w:spacing w:after="0" w:line="240" w:lineRule="auto"/>
              <w:ind w:left="459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заключение;</w:t>
            </w:r>
          </w:p>
          <w:p w14:paraId="7FB8BB8C">
            <w:pPr>
              <w:pStyle w:val="30"/>
              <w:numPr>
                <w:ilvl w:val="0"/>
                <w:numId w:val="14"/>
              </w:numPr>
              <w:spacing w:after="0" w:line="240" w:lineRule="auto"/>
              <w:ind w:left="459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текстовые приложения;</w:t>
            </w:r>
          </w:p>
          <w:p w14:paraId="5C920FC5">
            <w:pPr>
              <w:pStyle w:val="30"/>
              <w:numPr>
                <w:ilvl w:val="0"/>
                <w:numId w:val="14"/>
              </w:numPr>
              <w:spacing w:after="0" w:line="240" w:lineRule="auto"/>
              <w:ind w:left="459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графическая часть: карта фактического материала.</w:t>
            </w:r>
          </w:p>
        </w:tc>
      </w:tr>
      <w:tr w14:paraId="4E855067">
        <w:trPr>
          <w:trHeight w:val="70" w:hRule="atLeast"/>
        </w:trPr>
        <w:tc>
          <w:tcPr>
            <w:tcW w:w="567" w:type="dxa"/>
            <w:shd w:val="clear" w:color="auto" w:fill="auto"/>
            <w:vAlign w:val="center"/>
          </w:tcPr>
          <w:p w14:paraId="79C8C107">
            <w:pPr>
              <w:numPr>
                <w:ilvl w:val="1"/>
                <w:numId w:val="1"/>
              </w:numPr>
              <w:ind w:left="-5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5A210A5">
            <w:pPr>
              <w:ind w:left="-25" w:firstLine="25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 экземпляров технических отчетов на бумажных и электронных носителях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6394A42">
            <w:pPr>
              <w:pStyle w:val="30"/>
              <w:spacing w:after="0" w:line="240" w:lineRule="auto"/>
              <w:ind w:left="0"/>
              <w:jc w:val="both"/>
              <w:rPr>
                <w:rFonts w:ascii="Times New Roman" w:hAnsi="Times New Roman"/>
                <w:bCs/>
                <w:i/>
                <w:color w:val="000000"/>
                <w:sz w:val="24"/>
                <w:szCs w:val="20"/>
                <w:highlight w:val="yellow"/>
              </w:rPr>
            </w:pP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>Количество экземпляров в электронном виде – 1 экз.</w:t>
            </w:r>
          </w:p>
        </w:tc>
      </w:tr>
      <w:tr w14:paraId="3830CF95">
        <w:tc>
          <w:tcPr>
            <w:tcW w:w="567" w:type="dxa"/>
            <w:shd w:val="clear" w:color="auto" w:fill="auto"/>
            <w:vAlign w:val="center"/>
          </w:tcPr>
          <w:p w14:paraId="6B6A6804">
            <w:pPr>
              <w:numPr>
                <w:ilvl w:val="1"/>
                <w:numId w:val="1"/>
              </w:numPr>
              <w:ind w:left="-57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C25512B">
            <w:pPr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Форматы текстовых и графических документов в электронном виде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D8025A3">
            <w:pPr>
              <w:pStyle w:val="14"/>
              <w:tabs>
                <w:tab w:val="left" w:pos="1860"/>
              </w:tabs>
              <w:spacing w:before="60" w:after="0"/>
              <w:ind w:left="0"/>
              <w:jc w:val="both"/>
              <w:rPr>
                <w:bCs/>
                <w:i/>
                <w:color w:val="000000"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В не редактируемом формате .pdf, подписанный ЭЦП, и редактируемом формате (.dwg, .xls, .doc)).</w:t>
            </w:r>
          </w:p>
          <w:p w14:paraId="1F6FEF70">
            <w:pPr>
              <w:pStyle w:val="14"/>
              <w:tabs>
                <w:tab w:val="left" w:pos="1860"/>
              </w:tabs>
              <w:spacing w:before="60" w:after="60"/>
              <w:ind w:left="0"/>
              <w:jc w:val="both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color w:val="000000"/>
                <w:sz w:val="24"/>
                <w:szCs w:val="24"/>
              </w:rPr>
              <w:t>Документация в электронном виде формируется в соответствии с Требованиями к предоставлению Документации в электронном виде (Приложение к Договору).</w:t>
            </w:r>
          </w:p>
        </w:tc>
      </w:tr>
      <w:tr w14:paraId="54568D6F">
        <w:trPr>
          <w:trHeight w:val="70" w:hRule="atLeast"/>
        </w:trPr>
        <w:tc>
          <w:tcPr>
            <w:tcW w:w="567" w:type="dxa"/>
            <w:shd w:val="clear" w:color="auto" w:fill="auto"/>
            <w:vAlign w:val="center"/>
          </w:tcPr>
          <w:p w14:paraId="43985A39">
            <w:pPr>
              <w:numPr>
                <w:ilvl w:val="0"/>
                <w:numId w:val="1"/>
              </w:numPr>
              <w:spacing w:before="60" w:after="60"/>
              <w:ind w:left="-57" w:firstLine="0"/>
              <w:rPr>
                <w:sz w:val="24"/>
                <w:szCs w:val="24"/>
              </w:rPr>
            </w:pPr>
          </w:p>
        </w:tc>
        <w:tc>
          <w:tcPr>
            <w:tcW w:w="9072" w:type="dxa"/>
            <w:gridSpan w:val="2"/>
            <w:shd w:val="clear" w:color="auto" w:fill="auto"/>
            <w:vAlign w:val="center"/>
          </w:tcPr>
          <w:p w14:paraId="46CA2768">
            <w:pPr>
              <w:pStyle w:val="14"/>
              <w:tabs>
                <w:tab w:val="left" w:pos="1860"/>
              </w:tabs>
              <w:spacing w:before="60" w:after="60"/>
              <w:ind w:left="0"/>
              <w:rPr>
                <w:b/>
                <w:bCs/>
                <w:caps/>
                <w:sz w:val="23"/>
                <w:szCs w:val="23"/>
              </w:rPr>
            </w:pPr>
            <w:r>
              <w:rPr>
                <w:b/>
                <w:bCs/>
                <w:caps/>
                <w:sz w:val="23"/>
                <w:szCs w:val="23"/>
              </w:rPr>
              <w:t>Дополнительные сведения для выполнения инженерно-гидрометеорологических изысканий</w:t>
            </w:r>
            <w:r>
              <w:rPr>
                <w:b/>
                <w:bCs/>
                <w:sz w:val="23"/>
                <w:szCs w:val="23"/>
              </w:rPr>
              <w:t xml:space="preserve"> (в соответствии с п.7.1.20 СП 47.13330.2016)</w:t>
            </w:r>
          </w:p>
        </w:tc>
      </w:tr>
      <w:tr w14:paraId="500A7290">
        <w:tc>
          <w:tcPr>
            <w:tcW w:w="567" w:type="dxa"/>
            <w:shd w:val="clear" w:color="auto" w:fill="auto"/>
            <w:vAlign w:val="center"/>
          </w:tcPr>
          <w:p w14:paraId="177CAE33">
            <w:pPr>
              <w:numPr>
                <w:ilvl w:val="1"/>
                <w:numId w:val="1"/>
              </w:numPr>
              <w:ind w:left="-57" w:firstLine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53389F5">
            <w:pPr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 гидрографической сети района изысканий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5405505">
            <w:pPr>
              <w:ind w:left="-25" w:firstLine="25"/>
              <w:jc w:val="both"/>
              <w:rPr>
                <w:rFonts w:eastAsia="SimSun" w:cs="Arial"/>
                <w:bCs/>
                <w:i/>
                <w:spacing w:val="-1"/>
                <w:sz w:val="24"/>
                <w:szCs w:val="16"/>
              </w:rPr>
            </w:pPr>
            <w:r>
              <w:rPr>
                <w:rFonts w:eastAsia="SimSun" w:cs="Arial"/>
                <w:bCs/>
                <w:i/>
                <w:spacing w:val="-1"/>
                <w:sz w:val="24"/>
                <w:szCs w:val="16"/>
              </w:rPr>
              <w:t>Гидрография рассматриваемой территории представлена рекой Москвой, расположенной на расстоянии 100,0 м от объекта проектирования.</w:t>
            </w:r>
          </w:p>
        </w:tc>
      </w:tr>
      <w:tr w14:paraId="5156B5EA">
        <w:tc>
          <w:tcPr>
            <w:tcW w:w="567" w:type="dxa"/>
            <w:shd w:val="clear" w:color="auto" w:fill="auto"/>
            <w:vAlign w:val="center"/>
          </w:tcPr>
          <w:p w14:paraId="242EA8A4">
            <w:pPr>
              <w:numPr>
                <w:ilvl w:val="1"/>
                <w:numId w:val="1"/>
              </w:numPr>
              <w:ind w:left="-57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D0871F9">
            <w:pPr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 использовании водных ресурсов и хозяйственной деятельности в бассейнах рек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DBC3B76">
            <w:pPr>
              <w:ind w:left="-25" w:firstLine="25"/>
              <w:jc w:val="both"/>
              <w:rPr>
                <w:rFonts w:eastAsia="SimSun" w:cs="Arial"/>
                <w:bCs/>
                <w:i/>
                <w:spacing w:val="-1"/>
                <w:sz w:val="24"/>
                <w:szCs w:val="16"/>
              </w:rPr>
            </w:pPr>
            <w:r>
              <w:rPr>
                <w:rFonts w:eastAsia="SimSun" w:cs="Arial"/>
                <w:bCs/>
                <w:i/>
                <w:spacing w:val="-1"/>
                <w:sz w:val="24"/>
                <w:szCs w:val="16"/>
                <w:highlight w:val="yellow"/>
              </w:rPr>
              <w:t>Территория изысканий располагается за пределами зоны влияния водных объектов.</w:t>
            </w:r>
          </w:p>
        </w:tc>
      </w:tr>
      <w:tr w14:paraId="17E9E898">
        <w:trPr>
          <w:trHeight w:val="203" w:hRule="atLeast"/>
        </w:trPr>
        <w:tc>
          <w:tcPr>
            <w:tcW w:w="567" w:type="dxa"/>
            <w:shd w:val="clear" w:color="auto" w:fill="auto"/>
            <w:vAlign w:val="center"/>
          </w:tcPr>
          <w:p w14:paraId="068DB55E">
            <w:pPr>
              <w:numPr>
                <w:ilvl w:val="1"/>
                <w:numId w:val="1"/>
              </w:numPr>
              <w:ind w:left="-57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5738515">
            <w:pPr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 наличии материалов наблюдений по постам (станциям) Росгидромета, постам (станциям) других министерств и ведомств, а также материалов инженерно-гидрометеорологических изысканий прошлых лет с оценкой возможности их использования при решении поставленных задач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BC5375E">
            <w:pPr>
              <w:ind w:left="-25" w:firstLine="25"/>
              <w:jc w:val="both"/>
              <w:rPr>
                <w:rFonts w:eastAsia="SimSun" w:cs="Arial"/>
                <w:bCs/>
                <w:i/>
                <w:spacing w:val="-1"/>
                <w:sz w:val="24"/>
                <w:szCs w:val="16"/>
              </w:rPr>
            </w:pPr>
            <w:r>
              <w:rPr>
                <w:rFonts w:eastAsia="SimSun" w:cs="Arial"/>
                <w:bCs/>
                <w:i/>
                <w:spacing w:val="-1"/>
                <w:sz w:val="24"/>
                <w:szCs w:val="16"/>
              </w:rPr>
              <w:t xml:space="preserve">На территории </w:t>
            </w:r>
            <w:r>
              <w:rPr>
                <w:rFonts w:eastAsia="SimSun" w:cs="Arial"/>
                <w:bCs/>
                <w:i/>
                <w:spacing w:val="-1"/>
                <w:sz w:val="24"/>
                <w:szCs w:val="16"/>
                <w:highlight w:val="yellow"/>
              </w:rPr>
              <w:t>Московского региона</w:t>
            </w:r>
            <w:r>
              <w:rPr>
                <w:rFonts w:eastAsia="SimSun" w:cs="Arial"/>
                <w:bCs/>
                <w:i/>
                <w:spacing w:val="-1"/>
                <w:sz w:val="24"/>
                <w:szCs w:val="16"/>
              </w:rPr>
              <w:t xml:space="preserve"> располагаются гидрологические и метеорологические пункты наблюдения за атмосферой и водными объектами.</w:t>
            </w:r>
          </w:p>
        </w:tc>
      </w:tr>
      <w:tr w14:paraId="1FC54C02">
        <w:tc>
          <w:tcPr>
            <w:tcW w:w="567" w:type="dxa"/>
            <w:shd w:val="clear" w:color="auto" w:fill="auto"/>
            <w:vAlign w:val="center"/>
          </w:tcPr>
          <w:p w14:paraId="31A9F039">
            <w:pPr>
              <w:numPr>
                <w:ilvl w:val="1"/>
                <w:numId w:val="1"/>
              </w:numPr>
              <w:ind w:left="-57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F718602">
            <w:pPr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 категориях сложности природных условий при выполнении отдельных видов полевых работ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12EE99F">
            <w:pPr>
              <w:ind w:left="-25" w:firstLine="25"/>
              <w:jc w:val="both"/>
              <w:rPr>
                <w:rFonts w:eastAsia="SimSun" w:cs="Arial"/>
                <w:bCs/>
                <w:i/>
                <w:spacing w:val="-1"/>
                <w:sz w:val="24"/>
                <w:szCs w:val="16"/>
              </w:rPr>
            </w:pPr>
            <w:r>
              <w:rPr>
                <w:rFonts w:eastAsia="SimSun" w:cs="Arial"/>
                <w:bCs/>
                <w:i/>
                <w:spacing w:val="-1"/>
                <w:sz w:val="24"/>
                <w:szCs w:val="16"/>
              </w:rPr>
              <w:t xml:space="preserve">Территория изысканий относится к </w:t>
            </w:r>
            <w:r>
              <w:rPr>
                <w:rFonts w:eastAsia="SimSun" w:cs="Arial"/>
                <w:bCs/>
                <w:i/>
                <w:spacing w:val="-1"/>
                <w:sz w:val="24"/>
                <w:szCs w:val="16"/>
                <w:highlight w:val="yellow"/>
              </w:rPr>
              <w:t>I</w:t>
            </w:r>
            <w:r>
              <w:rPr>
                <w:rFonts w:eastAsia="SimSun" w:cs="Arial"/>
                <w:bCs/>
                <w:i/>
                <w:spacing w:val="-1"/>
                <w:sz w:val="24"/>
                <w:szCs w:val="16"/>
              </w:rPr>
              <w:t xml:space="preserve"> категории сложности.</w:t>
            </w:r>
          </w:p>
        </w:tc>
      </w:tr>
      <w:tr w14:paraId="653C4184">
        <w:tc>
          <w:tcPr>
            <w:tcW w:w="567" w:type="dxa"/>
            <w:vMerge w:val="restart"/>
            <w:shd w:val="clear" w:color="auto" w:fill="auto"/>
            <w:vAlign w:val="center"/>
          </w:tcPr>
          <w:p w14:paraId="67E887E6">
            <w:pPr>
              <w:numPr>
                <w:ilvl w:val="0"/>
                <w:numId w:val="1"/>
              </w:numPr>
              <w:spacing w:before="60" w:after="60"/>
              <w:ind w:left="-57" w:firstLine="0"/>
              <w:rPr>
                <w:sz w:val="24"/>
                <w:szCs w:val="24"/>
              </w:rPr>
            </w:pPr>
          </w:p>
        </w:tc>
        <w:tc>
          <w:tcPr>
            <w:tcW w:w="9072" w:type="dxa"/>
            <w:gridSpan w:val="2"/>
            <w:shd w:val="clear" w:color="auto" w:fill="auto"/>
            <w:vAlign w:val="center"/>
          </w:tcPr>
          <w:p w14:paraId="7FD68F16">
            <w:pPr>
              <w:pStyle w:val="14"/>
              <w:tabs>
                <w:tab w:val="left" w:pos="1860"/>
              </w:tabs>
              <w:spacing w:after="0"/>
              <w:ind w:left="0"/>
              <w:rPr>
                <w:rFonts w:eastAsia="SimSun" w:cs="Arial"/>
                <w:bCs/>
                <w:spacing w:val="-1"/>
                <w:sz w:val="24"/>
                <w:szCs w:val="16"/>
              </w:rPr>
            </w:pPr>
            <w:r>
              <w:rPr>
                <w:b/>
                <w:bCs/>
                <w:caps/>
                <w:sz w:val="24"/>
                <w:szCs w:val="24"/>
              </w:rPr>
              <w:t>Приложения к программе инженерных изысканий</w:t>
            </w:r>
          </w:p>
        </w:tc>
      </w:tr>
      <w:tr w14:paraId="67713B6E">
        <w:tc>
          <w:tcPr>
            <w:tcW w:w="567" w:type="dxa"/>
            <w:vMerge w:val="continue"/>
            <w:shd w:val="clear" w:color="auto" w:fill="auto"/>
            <w:vAlign w:val="center"/>
          </w:tcPr>
          <w:p w14:paraId="0743B95E">
            <w:pPr>
              <w:ind w:left="-57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C2AF722">
            <w:pPr>
              <w:ind w:left="-25" w:firstLine="2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Приложение 1.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7579EBB">
            <w:pPr>
              <w:ind w:left="-25" w:firstLine="25"/>
              <w:jc w:val="both"/>
              <w:rPr>
                <w:rFonts w:eastAsia="SimSun" w:cs="Arial"/>
                <w:bCs/>
                <w:i/>
                <w:spacing w:val="-1"/>
                <w:sz w:val="24"/>
                <w:szCs w:val="16"/>
              </w:rPr>
            </w:pPr>
            <w:r>
              <w:rPr>
                <w:bCs/>
                <w:color w:val="000000"/>
                <w:sz w:val="24"/>
                <w:szCs w:val="24"/>
              </w:rPr>
              <w:t>Ситуационный план (схема) участка работ,</w:t>
            </w:r>
            <w: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 xml:space="preserve"> с указанием границ площадки (площадок), контуров реконструируемого сооружения</w:t>
            </w:r>
          </w:p>
        </w:tc>
      </w:tr>
      <w:tr w14:paraId="73F0A0A0">
        <w:tc>
          <w:tcPr>
            <w:tcW w:w="567" w:type="dxa"/>
            <w:vMerge w:val="continue"/>
            <w:shd w:val="clear" w:color="auto" w:fill="auto"/>
            <w:vAlign w:val="center"/>
          </w:tcPr>
          <w:p w14:paraId="3FEFB64C">
            <w:pPr>
              <w:ind w:left="-57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A314E1C">
            <w:pPr>
              <w:pStyle w:val="28"/>
              <w:spacing w:after="60"/>
              <w:ind w:left="-25" w:firstLine="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Приложение 2.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08E7379">
            <w:pPr>
              <w:ind w:left="-25" w:firstLine="25"/>
              <w:jc w:val="both"/>
              <w:rPr>
                <w:rFonts w:eastAsia="SimSun" w:cs="Arial"/>
                <w:bCs/>
                <w:i/>
                <w:spacing w:val="-1"/>
                <w:sz w:val="24"/>
                <w:szCs w:val="16"/>
              </w:rPr>
            </w:pPr>
            <w:r>
              <w:rPr>
                <w:sz w:val="24"/>
                <w:szCs w:val="24"/>
              </w:rPr>
              <w:t>Схема гидрометеорологической изученности района изысканий</w:t>
            </w:r>
          </w:p>
        </w:tc>
      </w:tr>
    </w:tbl>
    <w:p w14:paraId="A9886B8F">
      <w:pPr>
        <w:pStyle w:val="28"/>
        <w:jc w:val="both"/>
        <w:rPr>
          <w:b/>
          <w:sz w:val="24"/>
          <w:szCs w:val="24"/>
        </w:rPr>
      </w:pPr>
      <w:r>
        <w:rPr>
          <w:color w:val="00000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3245485</wp:posOffset>
            </wp:positionH>
            <wp:positionV relativeFrom="paragraph">
              <wp:posOffset>43180</wp:posOffset>
            </wp:positionV>
            <wp:extent cx="657860" cy="395605"/>
            <wp:effectExtent l="0" t="0" r="8890" b="4445"/>
            <wp:wrapNone/>
            <wp:docPr id="6" name="Рисунок 6" descr="Матвеева 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Матвеева 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86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BDE2E100">
      <w:pPr>
        <w:pStyle w:val="26"/>
        <w:spacing w:before="0" w:beforeAutospacing="0" w:after="0" w:afterAutospacing="0"/>
      </w:pPr>
      <w:bookmarkStart w:id="2" w:name="MainOrg2"/>
      <w:r>
        <w:rPr>
          <w:color w:val="000000"/>
        </w:rPr>
        <w:t xml:space="preserve">Заместитель директора - главный инженер </w:t>
      </w:r>
      <w:r>
        <w:t xml:space="preserve">                                      </w:t>
      </w:r>
      <w:r>
        <w:rPr>
          <w:color w:val="000000"/>
        </w:rPr>
        <w:t>Т.С.Матвеева</w:t>
      </w:r>
    </w:p>
    <w:p w14:paraId="EBFEA691">
      <w:pPr>
        <w:pStyle w:val="28"/>
        <w:jc w:val="both"/>
        <w:rPr>
          <w:sz w:val="24"/>
          <w:szCs w:val="24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2904490</wp:posOffset>
            </wp:positionH>
            <wp:positionV relativeFrom="paragraph">
              <wp:posOffset>140335</wp:posOffset>
            </wp:positionV>
            <wp:extent cx="998220" cy="496570"/>
            <wp:effectExtent l="0" t="0" r="0" b="0"/>
            <wp:wrapNone/>
            <wp:docPr id="2" name="Рисунок 2" descr="Штефанова 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Штефанова У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(Рег. № в НРС</w:t>
      </w:r>
      <w:r>
        <w:rPr>
          <w:bCs/>
          <w:sz w:val="24"/>
          <w:szCs w:val="24"/>
          <w:vertAlign w:val="superscript"/>
        </w:rPr>
        <w:t>*</w:t>
      </w:r>
      <w:r>
        <w:rPr>
          <w:sz w:val="24"/>
          <w:szCs w:val="24"/>
        </w:rPr>
        <w:t xml:space="preserve"> И-000037) </w:t>
      </w:r>
    </w:p>
    <w:p w14:paraId="2897D5F2">
      <w:pPr>
        <w:pStyle w:val="28"/>
        <w:jc w:val="both"/>
        <w:rPr>
          <w:color w:val="000000"/>
          <w:sz w:val="24"/>
          <w:szCs w:val="24"/>
        </w:rPr>
      </w:pPr>
    </w:p>
    <w:p w14:paraId="132DA565">
      <w:pPr>
        <w:pStyle w:val="13"/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Заместитель главного инженера                                                          У.Н.Штефанова</w:t>
      </w:r>
    </w:p>
    <w:p w14:paraId="734DC646">
      <w:pPr>
        <w:pStyle w:val="28"/>
        <w:jc w:val="both"/>
        <w:rPr>
          <w:sz w:val="24"/>
          <w:szCs w:val="24"/>
        </w:rPr>
      </w:pPr>
      <w:r>
        <w:rPr>
          <w:sz w:val="24"/>
          <w:szCs w:val="24"/>
        </w:rPr>
        <w:t>(Рег. № в НРС</w:t>
      </w:r>
      <w:r>
        <w:rPr>
          <w:bCs/>
          <w:sz w:val="24"/>
          <w:szCs w:val="24"/>
          <w:vertAlign w:val="superscript"/>
        </w:rPr>
        <w:t>*</w:t>
      </w:r>
      <w:r>
        <w:rPr>
          <w:sz w:val="24"/>
          <w:szCs w:val="24"/>
        </w:rPr>
        <w:t xml:space="preserve"> И-092847)</w:t>
      </w:r>
    </w:p>
    <w:p w14:paraId="21705C64">
      <w:pPr>
        <w:pStyle w:val="28"/>
        <w:jc w:val="both"/>
        <w:rPr>
          <w:b/>
          <w:sz w:val="24"/>
          <w:szCs w:val="24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3035300</wp:posOffset>
            </wp:positionH>
            <wp:positionV relativeFrom="paragraph">
              <wp:posOffset>146050</wp:posOffset>
            </wp:positionV>
            <wp:extent cx="867410" cy="251460"/>
            <wp:effectExtent l="0" t="0" r="8890" b="0"/>
            <wp:wrapThrough wrapText="bothSides">
              <wp:wrapPolygon>
                <wp:start x="6641" y="0"/>
                <wp:lineTo x="0" y="18000"/>
                <wp:lineTo x="0" y="19636"/>
                <wp:lineTo x="11859" y="19636"/>
                <wp:lineTo x="21347" y="14727"/>
                <wp:lineTo x="21347" y="1636"/>
                <wp:lineTo x="10436" y="0"/>
                <wp:lineTo x="6641" y="0"/>
              </wp:wrapPolygon>
            </wp:wrapThrough>
            <wp:docPr id="1" name="Рисунок 1" descr="Z:\ОТДЕЛЫ\Отдел КИИМ\Общие документы отдела\Подписи\Подписи без фона\Бурнацкая И.М. (без фона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Z:\ОТДЕЛЫ\Отдел КИИМ\Общие документы отдела\Подписи\Подписи без фона\Бурнацкая И.М. (без фона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440964">
      <w:pPr>
        <w:pStyle w:val="13"/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Главный специалист отдела КИИМ                          </w:t>
      </w:r>
      <w:r>
        <w:rPr>
          <w:sz w:val="24"/>
          <w:szCs w:val="24"/>
        </w:rPr>
        <w:t xml:space="preserve">                                       </w:t>
      </w:r>
      <w:r>
        <w:rPr>
          <w:color w:val="000000"/>
          <w:sz w:val="24"/>
          <w:szCs w:val="24"/>
        </w:rPr>
        <w:t>И.М.Бурнацкая</w:t>
      </w:r>
    </w:p>
    <w:p w14:paraId="2C2932FF">
      <w:pPr>
        <w:pStyle w:val="28"/>
        <w:jc w:val="both"/>
        <w:rPr>
          <w:sz w:val="24"/>
          <w:szCs w:val="24"/>
        </w:rPr>
      </w:pPr>
      <w:r>
        <w:rPr>
          <w:sz w:val="24"/>
          <w:szCs w:val="24"/>
        </w:rPr>
        <w:t>(Рег. № в НРС</w:t>
      </w:r>
      <w:r>
        <w:rPr>
          <w:bCs/>
          <w:sz w:val="24"/>
          <w:szCs w:val="24"/>
          <w:vertAlign w:val="superscript"/>
        </w:rPr>
        <w:t>*</w:t>
      </w:r>
      <w:r>
        <w:rPr>
          <w:sz w:val="24"/>
          <w:szCs w:val="24"/>
        </w:rPr>
        <w:t xml:space="preserve"> И-164358)</w:t>
      </w:r>
    </w:p>
    <w:p w14:paraId="6E95289D">
      <w:pPr>
        <w:pStyle w:val="28"/>
        <w:jc w:val="both"/>
        <w:rPr>
          <w:b/>
          <w:sz w:val="24"/>
          <w:szCs w:val="24"/>
        </w:rPr>
      </w:pPr>
    </w:p>
    <w:p w14:paraId="09BC51DC">
      <w:pPr>
        <w:pStyle w:val="28"/>
        <w:jc w:val="both"/>
        <w:rPr>
          <w:sz w:val="24"/>
          <w:szCs w:val="24"/>
        </w:rPr>
      </w:pPr>
    </w:p>
    <w:p w14:paraId="2AD53AD9">
      <w:pPr>
        <w:pStyle w:val="28"/>
        <w:ind w:left="142"/>
        <w:jc w:val="both"/>
        <w:rPr>
          <w:sz w:val="24"/>
          <w:szCs w:val="24"/>
        </w:rPr>
      </w:pPr>
    </w:p>
    <w:p w14:paraId="6854273C">
      <w:pPr>
        <w:pStyle w:val="28"/>
        <w:ind w:left="142"/>
        <w:jc w:val="both"/>
        <w:rPr>
          <w:sz w:val="24"/>
          <w:szCs w:val="24"/>
        </w:rPr>
      </w:pPr>
    </w:p>
    <w:p w14:paraId="7F721105">
      <w:pPr>
        <w:pStyle w:val="28"/>
        <w:ind w:left="142"/>
        <w:jc w:val="both"/>
        <w:rPr>
          <w:sz w:val="24"/>
          <w:szCs w:val="24"/>
        </w:rPr>
      </w:pPr>
    </w:p>
    <w:p w14:paraId="04EA6A5E">
      <w:pPr>
        <w:pStyle w:val="28"/>
        <w:ind w:left="142"/>
        <w:jc w:val="both"/>
        <w:rPr>
          <w:sz w:val="24"/>
          <w:szCs w:val="24"/>
        </w:rPr>
      </w:pPr>
    </w:p>
    <w:p w14:paraId="2FC94F07">
      <w:pPr>
        <w:pStyle w:val="28"/>
        <w:ind w:left="142"/>
        <w:jc w:val="both"/>
        <w:rPr>
          <w:sz w:val="24"/>
          <w:szCs w:val="24"/>
        </w:rPr>
      </w:pPr>
    </w:p>
    <w:p w14:paraId="58E9805B">
      <w:pPr>
        <w:pStyle w:val="28"/>
        <w:ind w:left="142"/>
        <w:jc w:val="both"/>
        <w:rPr>
          <w:sz w:val="24"/>
          <w:szCs w:val="24"/>
        </w:rPr>
      </w:pPr>
    </w:p>
    <w:p w14:paraId="10EE0179">
      <w:pPr>
        <w:pStyle w:val="28"/>
        <w:ind w:left="142"/>
        <w:jc w:val="both"/>
        <w:rPr>
          <w:sz w:val="24"/>
          <w:szCs w:val="24"/>
        </w:rPr>
      </w:pPr>
    </w:p>
    <w:p w14:paraId="10121089">
      <w:pPr>
        <w:pStyle w:val="28"/>
        <w:jc w:val="both"/>
        <w:rPr>
          <w:sz w:val="24"/>
          <w:szCs w:val="24"/>
        </w:rPr>
      </w:pPr>
    </w:p>
    <w:p w14:paraId="09DFE0A4">
      <w:pPr>
        <w:pStyle w:val="28"/>
        <w:ind w:left="142"/>
        <w:jc w:val="both"/>
        <w:rPr>
          <w:sz w:val="24"/>
          <w:szCs w:val="24"/>
        </w:rPr>
      </w:pPr>
    </w:p>
    <w:p w14:paraId="6CB99FB5">
      <w:pPr>
        <w:pStyle w:val="28"/>
        <w:ind w:left="142"/>
        <w:jc w:val="both"/>
        <w:rPr>
          <w:sz w:val="24"/>
          <w:szCs w:val="24"/>
        </w:rPr>
      </w:pPr>
    </w:p>
    <w:p w14:paraId="07B14E10">
      <w:pPr>
        <w:pStyle w:val="28"/>
        <w:jc w:val="both"/>
        <w:rPr>
          <w:sz w:val="24"/>
          <w:szCs w:val="24"/>
        </w:rPr>
      </w:pPr>
    </w:p>
    <w:bookmarkEnd w:id="2"/>
    <w:p w14:paraId="6E6A6D69">
      <w:pPr>
        <w:pStyle w:val="28"/>
        <w:spacing w:before="160"/>
        <w:jc w:val="both"/>
        <w:rPr>
          <w:sz w:val="20"/>
        </w:rPr>
      </w:pPr>
      <w:r>
        <w:rPr>
          <w:bCs/>
          <w:sz w:val="20"/>
        </w:rPr>
        <w:t>*НРС</w:t>
      </w:r>
      <w:r>
        <w:rPr>
          <w:bCs/>
          <w:sz w:val="20"/>
          <w:vertAlign w:val="superscript"/>
        </w:rPr>
        <w:t xml:space="preserve"> </w:t>
      </w:r>
      <w:r>
        <w:rPr>
          <w:sz w:val="20"/>
        </w:rPr>
        <w:sym w:font="Symbol" w:char="F02D"/>
      </w:r>
      <w:r>
        <w:rPr>
          <w:sz w:val="20"/>
        </w:rPr>
        <w:t xml:space="preserve"> Национальный реестр специалистов в области инженерных изысканий и архитектурно-строительного   проектирования.</w:t>
      </w:r>
    </w:p>
    <w:p w14:paraId="62A4C7DA">
      <w:pPr>
        <w:spacing w:after="60"/>
        <w:ind w:left="-142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4AA420BE">
      <w:pPr>
        <w:spacing w:after="60"/>
        <w:ind w:left="-142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Приложение 1.</w:t>
      </w:r>
    </w:p>
    <w:p w14:paraId="1588FDE1">
      <w:pPr>
        <w:spacing w:after="60"/>
        <w:ind w:left="-142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Ситуационный план (схема) участка работ,</w:t>
      </w:r>
      <w:r>
        <w:t xml:space="preserve"> </w:t>
      </w:r>
      <w:r>
        <w:rPr>
          <w:b/>
          <w:bCs/>
          <w:color w:val="000000"/>
          <w:sz w:val="24"/>
          <w:szCs w:val="24"/>
        </w:rPr>
        <w:t xml:space="preserve"> с указанием границ площадки (площадок), контуров реконструируемого сооружения</w:t>
      </w:r>
    </w:p>
    <w:p w14:paraId="438066F2">
      <w:pPr>
        <w:spacing w:after="60"/>
        <w:ind w:left="-142"/>
        <w:jc w:val="center"/>
        <w:rPr>
          <w:b/>
          <w:bCs/>
          <w:color w:val="000000"/>
          <w:sz w:val="24"/>
          <w:szCs w:val="24"/>
        </w:rPr>
      </w:pPr>
    </w:p>
    <w:p w14:paraId="117CA02D">
      <w:pPr>
        <w:spacing w:after="60"/>
        <w:ind w:left="-142"/>
        <w:jc w:val="center"/>
        <w:rPr>
          <w:b/>
          <w:bCs/>
          <w:color w:val="000000"/>
          <w:sz w:val="24"/>
          <w:szCs w:val="24"/>
        </w:rPr>
      </w:pPr>
    </w:p>
    <w:p w14:paraId="2FFA335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F552B5E">
      <w:pPr>
        <w:pStyle w:val="28"/>
        <w:spacing w:after="60"/>
        <w:ind w:left="-142"/>
        <w:rPr>
          <w:b/>
          <w:sz w:val="24"/>
          <w:szCs w:val="24"/>
        </w:rPr>
      </w:pPr>
      <w:r>
        <w:rPr>
          <w:b/>
          <w:sz w:val="24"/>
          <w:szCs w:val="24"/>
        </w:rPr>
        <w:t>Приложение 2.</w:t>
      </w:r>
    </w:p>
    <w:p w14:paraId="216D82DA">
      <w:pPr>
        <w:pStyle w:val="28"/>
        <w:rPr>
          <w:b/>
          <w:sz w:val="24"/>
          <w:szCs w:val="24"/>
        </w:rPr>
      </w:pPr>
      <w:r>
        <w:rPr>
          <w:b/>
          <w:sz w:val="24"/>
          <w:szCs w:val="24"/>
        </w:rPr>
        <w:t>Схема гидрометеорологической изученности района изысканий</w:t>
      </w:r>
    </w:p>
    <w:p w14:paraId="77EA9145">
      <w:pPr>
        <w:pStyle w:val="28"/>
        <w:spacing w:before="160"/>
        <w:rPr>
          <w:b/>
          <w:sz w:val="24"/>
          <w:szCs w:val="24"/>
        </w:rPr>
      </w:pPr>
      <w:r>
        <w:rPr>
          <w:b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4210050</wp:posOffset>
                </wp:positionH>
                <wp:positionV relativeFrom="paragraph">
                  <wp:posOffset>1731645</wp:posOffset>
                </wp:positionV>
                <wp:extent cx="81280" cy="81280"/>
                <wp:effectExtent l="19050" t="38100" r="33020" b="33020"/>
                <wp:wrapNone/>
                <wp:docPr id="5" name="5-конечная звезда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" cy="81280"/>
                        </a:xfrm>
                        <a:prstGeom prst="star5">
                          <a:avLst/>
                        </a:prstGeom>
                        <a:ln>
                          <a:solidFill>
                            <a:srgbClr val="F222C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5-конечная звезда 5" o:spid="_x0000_s1026" style="position:absolute;left:0pt;margin-left:331.5pt;margin-top:136.35pt;height:6.4pt;width:6.4pt;z-index:251661312;v-text-anchor:middle;mso-width-relative:page;mso-height-relative:page;" fillcolor="#4F81BD [3204]" filled="t" stroked="t" coordsize="81280,81280" o:gfxdata="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oBWeJdsAAAALAQAADwAAAAAAAAAB&#10;ACAAAAAiAAAAZHJzL2Rvd25yZXYueG1sUEsBAhQAFAAAAAgAh07iQBGQbwt/AgAA9AQAAA4AAAAA&#10;AAAAAQAgAAAAKgEAAGRycy9lMm9Eb2MueG1sUEsFBgAAAAAGAAYAWQEAABsGAAAAAA==&#10;" path="m0,31046l31046,31046,40640,0,50233,31046,81279,31046,56162,50233,65756,81279,40640,62091,15523,81279,25117,50233xe">
                <v:path o:connectlocs="40640,0;0,31046;15523,81279;65756,81279;81279,31046" o:connectangles="247,164,82,82,0"/>
                <v:fill on="t" focussize="0,0"/>
                <v:stroke weight="2pt" color="#F222C5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24"/>
          <w:szCs w:val="24"/>
        </w:rPr>
        <w:drawing>
          <wp:inline distT="0" distB="0" distL="0" distR="0">
            <wp:extent cx="6119495" cy="41535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5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709" w:right="851" w:bottom="709" w:left="1418" w:header="284" w:footer="554" w:gutter="0"/>
      <w:cols w:space="720" w:num="1"/>
      <w:titlePg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CC"/>
    <w:family w:val="swiss"/>
    <w:pitch w:val="default"/>
    <w:sig w:usb0="E1002AFF" w:usb1="C000605B" w:usb2="00000029" w:usb3="00000000" w:csb0="200101FF" w:csb1="2028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Arial">
    <w:panose1 w:val="020B0704020202020204"/>
    <w:charset w:val="CC"/>
    <w:family w:val="swiss"/>
    <w:pitch w:val="default"/>
    <w:sig w:usb0="E0002AFF" w:usb1="C0007843" w:usb2="00000009" w:usb3="00000000" w:csb0="400001FF" w:csb1="FFFF0000"/>
  </w:font>
  <w:font w:name="Cambria">
    <w:altName w:val="Helvetica Neu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1765F">
    <w:pPr>
      <w:pStyle w:val="20"/>
      <w:ind w:right="-144"/>
      <w:jc w:val="right"/>
      <w:rPr>
        <w:sz w:val="16"/>
        <w:szCs w:val="16"/>
      </w:rPr>
    </w:pPr>
    <w:r>
      <w:rPr>
        <w:sz w:val="16"/>
        <w:szCs w:val="16"/>
      </w:rPr>
      <w:t xml:space="preserve">№ </w:t>
    </w:r>
    <w:r>
      <w:rPr>
        <w:sz w:val="16"/>
        <w:szCs w:val="16"/>
        <w:u w:val="single"/>
      </w:rPr>
      <w:t>801-</w:t>
    </w:r>
    <w:r>
      <w:rPr>
        <w:sz w:val="16"/>
        <w:szCs w:val="16"/>
        <w:highlight w:val="green"/>
        <w:u w:val="single"/>
      </w:rPr>
      <w:t>…</w:t>
    </w:r>
    <w:r>
      <w:rPr>
        <w:sz w:val="16"/>
        <w:szCs w:val="16"/>
        <w:u w:val="single"/>
      </w:rPr>
      <w:t>-26-ПГМ-1</w:t>
    </w:r>
    <w:r>
      <w:rPr>
        <w:sz w:val="16"/>
        <w:szCs w:val="16"/>
      </w:rPr>
      <w:t xml:space="preserve"> стр.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из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15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1E35F">
    <w:pPr>
      <w:pStyle w:val="20"/>
      <w:tabs>
        <w:tab w:val="center" w:pos="4818"/>
        <w:tab w:val="right" w:pos="9637"/>
      </w:tabs>
      <w:rPr>
        <w:b/>
        <w:sz w:val="28"/>
        <w:szCs w:val="28"/>
      </w:rPr>
    </w:pPr>
  </w:p>
  <w:p w14:paraId="27D7A44E">
    <w:pPr>
      <w:pStyle w:val="20"/>
      <w:tabs>
        <w:tab w:val="center" w:pos="4818"/>
        <w:tab w:val="right" w:pos="7797"/>
        <w:tab w:val="right" w:pos="9637"/>
        <w:tab w:val="clear" w:pos="9355"/>
      </w:tabs>
      <w:rPr>
        <w:b/>
        <w:sz w:val="28"/>
        <w:szCs w:val="28"/>
      </w:rPr>
    </w:pPr>
    <w:r>
      <w:rPr>
        <w:b/>
        <w:sz w:val="28"/>
        <w:szCs w:val="28"/>
      </w:rPr>
      <w:tab/>
    </w:r>
    <w:r>
      <w:rPr>
        <w:b/>
        <w:sz w:val="28"/>
        <w:szCs w:val="28"/>
      </w:rPr>
      <w:t>2026</w:t>
    </w:r>
    <w:r>
      <w:rPr>
        <w:b/>
        <w:sz w:val="28"/>
        <w:szCs w:val="28"/>
      </w:rPr>
      <w:tab/>
    </w:r>
  </w:p>
  <w:p w14:paraId="1DE24E08">
    <w:pPr>
      <w:pStyle w:val="20"/>
      <w:tabs>
        <w:tab w:val="center" w:pos="4818"/>
        <w:tab w:val="right" w:pos="7797"/>
        <w:tab w:val="right" w:pos="9637"/>
        <w:tab w:val="clear" w:pos="9355"/>
      </w:tabs>
      <w:jc w:val="right"/>
      <w:rPr>
        <w:sz w:val="16"/>
        <w:szCs w:val="16"/>
      </w:rPr>
    </w:pPr>
    <w:r>
      <w:rPr>
        <w:b/>
        <w:sz w:val="28"/>
        <w:szCs w:val="28"/>
      </w:rPr>
      <w:tab/>
    </w:r>
    <w:r>
      <w:rPr>
        <w:sz w:val="16"/>
        <w:szCs w:val="16"/>
      </w:rPr>
      <w:t xml:space="preserve">№ </w:t>
    </w:r>
    <w:r>
      <w:rPr>
        <w:sz w:val="16"/>
        <w:szCs w:val="16"/>
        <w:u w:val="single"/>
      </w:rPr>
      <w:t>801-</w:t>
    </w:r>
    <w:r>
      <w:rPr>
        <w:sz w:val="16"/>
        <w:szCs w:val="16"/>
        <w:highlight w:val="green"/>
        <w:u w:val="single"/>
      </w:rPr>
      <w:t>…</w:t>
    </w:r>
    <w:r>
      <w:rPr>
        <w:sz w:val="16"/>
        <w:szCs w:val="16"/>
        <w:u w:val="single"/>
      </w:rPr>
      <w:t>-26-ПГМ-1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D3FAC">
    <w:pPr>
      <w:pStyle w:val="23"/>
      <w:jc w:val="right"/>
      <w:rPr>
        <w:sz w:val="18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5E678">
    <w:pPr>
      <w:pStyle w:val="23"/>
      <w:jc w:val="right"/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-167005</wp:posOffset>
              </wp:positionH>
              <wp:positionV relativeFrom="paragraph">
                <wp:posOffset>635</wp:posOffset>
              </wp:positionV>
              <wp:extent cx="6648450" cy="10325100"/>
              <wp:effectExtent l="0" t="0" r="19050" b="19050"/>
              <wp:wrapNone/>
              <wp:docPr id="5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3251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-13.15pt;margin-top:0.05pt;height:813pt;width:523.5pt;z-index:-251657216;mso-width-relative:page;mso-height-relative:page;" filled="f" stroked="t" coordsize="21600,21600" o:gfxdata="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0ZLwLZAAAACgEAAA8AAAAAAAAAAQAgAAAAIgAAAGRycy9kb3ducmV2LnhtbFBLAQIUABQAAAAI&#10;AIdO4kASb1LoJQIAAE0EAAAOAAAAAAAAAAEAIAAAACgBAABkcnMvZTJvRG9jLnhtbFBLBQYAAAAA&#10;BgAGAFkBAAC/BQAAAAA=&#10;">
              <v:fill on="f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877AA"/>
    <w:multiLevelType w:val="multilevel"/>
    <w:tmpl w:val="181877AA"/>
    <w:lvl w:ilvl="0" w:tentative="0">
      <w:start w:val="1"/>
      <w:numFmt w:val="decimal"/>
      <w:lvlText w:val="%1)"/>
      <w:lvlJc w:val="left"/>
      <w:pPr>
        <w:ind w:left="677" w:hanging="360"/>
      </w:pPr>
      <w:rPr>
        <w:rFonts w:hint="default"/>
        <w:b w:val="0"/>
        <w:i/>
        <w:color w:val="000000"/>
      </w:rPr>
    </w:lvl>
    <w:lvl w:ilvl="1" w:tentative="0">
      <w:start w:val="1"/>
      <w:numFmt w:val="lowerLetter"/>
      <w:lvlText w:val="%2."/>
      <w:lvlJc w:val="left"/>
      <w:pPr>
        <w:ind w:left="1397" w:hanging="360"/>
      </w:pPr>
    </w:lvl>
    <w:lvl w:ilvl="2" w:tentative="0">
      <w:start w:val="1"/>
      <w:numFmt w:val="lowerRoman"/>
      <w:lvlText w:val="%3."/>
      <w:lvlJc w:val="right"/>
      <w:pPr>
        <w:ind w:left="2117" w:hanging="180"/>
      </w:pPr>
    </w:lvl>
    <w:lvl w:ilvl="3" w:tentative="0">
      <w:start w:val="1"/>
      <w:numFmt w:val="decimal"/>
      <w:lvlText w:val="%4."/>
      <w:lvlJc w:val="left"/>
      <w:pPr>
        <w:ind w:left="2837" w:hanging="360"/>
      </w:pPr>
    </w:lvl>
    <w:lvl w:ilvl="4" w:tentative="0">
      <w:start w:val="1"/>
      <w:numFmt w:val="lowerLetter"/>
      <w:lvlText w:val="%5."/>
      <w:lvlJc w:val="left"/>
      <w:pPr>
        <w:ind w:left="3557" w:hanging="360"/>
      </w:pPr>
    </w:lvl>
    <w:lvl w:ilvl="5" w:tentative="0">
      <w:start w:val="1"/>
      <w:numFmt w:val="lowerRoman"/>
      <w:lvlText w:val="%6."/>
      <w:lvlJc w:val="right"/>
      <w:pPr>
        <w:ind w:left="4277" w:hanging="180"/>
      </w:pPr>
    </w:lvl>
    <w:lvl w:ilvl="6" w:tentative="0">
      <w:start w:val="1"/>
      <w:numFmt w:val="decimal"/>
      <w:lvlText w:val="%7."/>
      <w:lvlJc w:val="left"/>
      <w:pPr>
        <w:ind w:left="4997" w:hanging="360"/>
      </w:pPr>
    </w:lvl>
    <w:lvl w:ilvl="7" w:tentative="0">
      <w:start w:val="1"/>
      <w:numFmt w:val="lowerLetter"/>
      <w:lvlText w:val="%8."/>
      <w:lvlJc w:val="left"/>
      <w:pPr>
        <w:ind w:left="5717" w:hanging="360"/>
      </w:pPr>
    </w:lvl>
    <w:lvl w:ilvl="8" w:tentative="0">
      <w:start w:val="1"/>
      <w:numFmt w:val="lowerRoman"/>
      <w:lvlText w:val="%9."/>
      <w:lvlJc w:val="right"/>
      <w:pPr>
        <w:ind w:left="6437" w:hanging="180"/>
      </w:pPr>
    </w:lvl>
  </w:abstractNum>
  <w:abstractNum w:abstractNumId="1">
    <w:nsid w:val="1DA15FA7"/>
    <w:multiLevelType w:val="multilevel"/>
    <w:tmpl w:val="1DA15FA7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  <w:i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090670"/>
    <w:multiLevelType w:val="multilevel"/>
    <w:tmpl w:val="1E090670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47C3707"/>
    <w:multiLevelType w:val="multilevel"/>
    <w:tmpl w:val="347C3707"/>
    <w:lvl w:ilvl="0" w:tentative="0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97" w:hanging="360"/>
      </w:pPr>
    </w:lvl>
    <w:lvl w:ilvl="2" w:tentative="0">
      <w:start w:val="1"/>
      <w:numFmt w:val="lowerRoman"/>
      <w:lvlText w:val="%3."/>
      <w:lvlJc w:val="right"/>
      <w:pPr>
        <w:ind w:left="2117" w:hanging="180"/>
      </w:pPr>
    </w:lvl>
    <w:lvl w:ilvl="3" w:tentative="0">
      <w:start w:val="1"/>
      <w:numFmt w:val="decimal"/>
      <w:lvlText w:val="%4."/>
      <w:lvlJc w:val="left"/>
      <w:pPr>
        <w:ind w:left="2837" w:hanging="360"/>
      </w:pPr>
    </w:lvl>
    <w:lvl w:ilvl="4" w:tentative="0">
      <w:start w:val="1"/>
      <w:numFmt w:val="lowerLetter"/>
      <w:lvlText w:val="%5."/>
      <w:lvlJc w:val="left"/>
      <w:pPr>
        <w:ind w:left="3557" w:hanging="360"/>
      </w:pPr>
    </w:lvl>
    <w:lvl w:ilvl="5" w:tentative="0">
      <w:start w:val="1"/>
      <w:numFmt w:val="lowerRoman"/>
      <w:lvlText w:val="%6."/>
      <w:lvlJc w:val="right"/>
      <w:pPr>
        <w:ind w:left="4277" w:hanging="180"/>
      </w:pPr>
    </w:lvl>
    <w:lvl w:ilvl="6" w:tentative="0">
      <w:start w:val="1"/>
      <w:numFmt w:val="decimal"/>
      <w:lvlText w:val="%7."/>
      <w:lvlJc w:val="left"/>
      <w:pPr>
        <w:ind w:left="4997" w:hanging="360"/>
      </w:pPr>
    </w:lvl>
    <w:lvl w:ilvl="7" w:tentative="0">
      <w:start w:val="1"/>
      <w:numFmt w:val="lowerLetter"/>
      <w:lvlText w:val="%8."/>
      <w:lvlJc w:val="left"/>
      <w:pPr>
        <w:ind w:left="5717" w:hanging="360"/>
      </w:pPr>
    </w:lvl>
    <w:lvl w:ilvl="8" w:tentative="0">
      <w:start w:val="1"/>
      <w:numFmt w:val="lowerRoman"/>
      <w:lvlText w:val="%9."/>
      <w:lvlJc w:val="right"/>
      <w:pPr>
        <w:ind w:left="6437" w:hanging="180"/>
      </w:pPr>
    </w:lvl>
  </w:abstractNum>
  <w:abstractNum w:abstractNumId="4">
    <w:nsid w:val="4A6955DE"/>
    <w:multiLevelType w:val="multilevel"/>
    <w:tmpl w:val="4A6955DE"/>
    <w:lvl w:ilvl="0" w:tentative="0">
      <w:start w:val="1"/>
      <w:numFmt w:val="decimal"/>
      <w:suff w:val="space"/>
      <w:lvlText w:val="%1."/>
      <w:lvlJc w:val="left"/>
      <w:pPr>
        <w:ind w:left="567" w:firstLine="1"/>
      </w:pPr>
      <w:rPr>
        <w:rFonts w:hint="default"/>
        <w:b/>
        <w:i w:val="0"/>
      </w:rPr>
    </w:lvl>
    <w:lvl w:ilvl="1" w:tentative="0">
      <w:start w:val="1"/>
      <w:numFmt w:val="decimal"/>
      <w:lvlText w:val="%1.%2"/>
      <w:lvlJc w:val="left"/>
      <w:pPr>
        <w:ind w:left="716" w:hanging="432"/>
      </w:pPr>
      <w:rPr>
        <w:rFonts w:hint="default"/>
        <w:b w:val="0"/>
        <w:bCs/>
        <w:color w:val="auto"/>
        <w:w w:val="100"/>
        <w:sz w:val="24"/>
        <w:szCs w:val="28"/>
      </w:rPr>
    </w:lvl>
    <w:lvl w:ilvl="2" w:tentative="0">
      <w:start w:val="1"/>
      <w:numFmt w:val="decimal"/>
      <w:lvlText w:val="%1.%2.%3."/>
      <w:lvlJc w:val="left"/>
      <w:pPr>
        <w:ind w:left="1225" w:hanging="504"/>
      </w:pPr>
      <w:rPr>
        <w:rFonts w:hint="default"/>
        <w:b w:val="0"/>
      </w:rPr>
    </w:lvl>
    <w:lvl w:ilvl="3" w:tentative="0">
      <w:start w:val="1"/>
      <w:numFmt w:val="decimal"/>
      <w:lvlText w:val="%1.%2.%3.%4."/>
      <w:lvlJc w:val="left"/>
      <w:pPr>
        <w:ind w:left="1729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3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7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1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5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1" w:hanging="1440"/>
      </w:pPr>
      <w:rPr>
        <w:rFonts w:hint="default"/>
      </w:rPr>
    </w:lvl>
  </w:abstractNum>
  <w:abstractNum w:abstractNumId="5">
    <w:nsid w:val="4D4C124C"/>
    <w:multiLevelType w:val="multilevel"/>
    <w:tmpl w:val="4D4C124C"/>
    <w:lvl w:ilvl="0" w:tentative="0">
      <w:start w:val="1"/>
      <w:numFmt w:val="decimal"/>
      <w:lvlText w:val="%1)"/>
      <w:lvlJc w:val="left"/>
      <w:pPr>
        <w:ind w:left="720" w:hanging="360"/>
      </w:pPr>
      <w:rPr>
        <w:i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5F7B86"/>
    <w:multiLevelType w:val="multilevel"/>
    <w:tmpl w:val="4D5F7B86"/>
    <w:lvl w:ilvl="0" w:tentative="0">
      <w:start w:val="1"/>
      <w:numFmt w:val="bullet"/>
      <w:lvlText w:val=""/>
      <w:lvlJc w:val="left"/>
      <w:pPr>
        <w:ind w:left="919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o"/>
      <w:lvlJc w:val="left"/>
      <w:pPr>
        <w:ind w:left="163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5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7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9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1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3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5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79" w:hanging="360"/>
      </w:pPr>
      <w:rPr>
        <w:rFonts w:hint="default" w:ascii="Wingdings" w:hAnsi="Wingdings"/>
      </w:rPr>
    </w:lvl>
  </w:abstractNum>
  <w:abstractNum w:abstractNumId="7">
    <w:nsid w:val="5A53710B"/>
    <w:multiLevelType w:val="multilevel"/>
    <w:tmpl w:val="5A53710B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4F41FB"/>
    <w:multiLevelType w:val="multilevel"/>
    <w:tmpl w:val="624F41FB"/>
    <w:lvl w:ilvl="0" w:tentative="0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97" w:hanging="360"/>
      </w:pPr>
    </w:lvl>
    <w:lvl w:ilvl="2" w:tentative="0">
      <w:start w:val="1"/>
      <w:numFmt w:val="lowerRoman"/>
      <w:lvlText w:val="%3."/>
      <w:lvlJc w:val="right"/>
      <w:pPr>
        <w:ind w:left="2117" w:hanging="180"/>
      </w:pPr>
    </w:lvl>
    <w:lvl w:ilvl="3" w:tentative="0">
      <w:start w:val="1"/>
      <w:numFmt w:val="decimal"/>
      <w:lvlText w:val="%4."/>
      <w:lvlJc w:val="left"/>
      <w:pPr>
        <w:ind w:left="2837" w:hanging="360"/>
      </w:pPr>
    </w:lvl>
    <w:lvl w:ilvl="4" w:tentative="0">
      <w:start w:val="1"/>
      <w:numFmt w:val="lowerLetter"/>
      <w:lvlText w:val="%5."/>
      <w:lvlJc w:val="left"/>
      <w:pPr>
        <w:ind w:left="3557" w:hanging="360"/>
      </w:pPr>
    </w:lvl>
    <w:lvl w:ilvl="5" w:tentative="0">
      <w:start w:val="1"/>
      <w:numFmt w:val="lowerRoman"/>
      <w:lvlText w:val="%6."/>
      <w:lvlJc w:val="right"/>
      <w:pPr>
        <w:ind w:left="4277" w:hanging="180"/>
      </w:pPr>
    </w:lvl>
    <w:lvl w:ilvl="6" w:tentative="0">
      <w:start w:val="1"/>
      <w:numFmt w:val="decimal"/>
      <w:lvlText w:val="%7."/>
      <w:lvlJc w:val="left"/>
      <w:pPr>
        <w:ind w:left="4997" w:hanging="360"/>
      </w:pPr>
    </w:lvl>
    <w:lvl w:ilvl="7" w:tentative="0">
      <w:start w:val="1"/>
      <w:numFmt w:val="lowerLetter"/>
      <w:lvlText w:val="%8."/>
      <w:lvlJc w:val="left"/>
      <w:pPr>
        <w:ind w:left="5717" w:hanging="360"/>
      </w:pPr>
    </w:lvl>
    <w:lvl w:ilvl="8" w:tentative="0">
      <w:start w:val="1"/>
      <w:numFmt w:val="lowerRoman"/>
      <w:lvlText w:val="%9."/>
      <w:lvlJc w:val="right"/>
      <w:pPr>
        <w:ind w:left="6437" w:hanging="180"/>
      </w:pPr>
    </w:lvl>
  </w:abstractNum>
  <w:abstractNum w:abstractNumId="9">
    <w:nsid w:val="68247B29"/>
    <w:multiLevelType w:val="multilevel"/>
    <w:tmpl w:val="68247B29"/>
    <w:lvl w:ilvl="0" w:tentative="0">
      <w:start w:val="1"/>
      <w:numFmt w:val="bullet"/>
      <w:lvlText w:val=""/>
      <w:lvlJc w:val="left"/>
      <w:pPr>
        <w:tabs>
          <w:tab w:val="left" w:pos="1320"/>
        </w:tabs>
        <w:ind w:left="1320" w:hanging="360"/>
      </w:pPr>
      <w:rPr>
        <w:rFonts w:hint="default" w:ascii="Symbol" w:hAnsi="Symbol"/>
        <w:color w:val="auto"/>
      </w:rPr>
    </w:lvl>
    <w:lvl w:ilvl="1" w:tentative="0">
      <w:start w:val="1"/>
      <w:numFmt w:val="lowerLetter"/>
      <w:lvlText w:val="%2."/>
      <w:lvlJc w:val="left"/>
      <w:pPr>
        <w:tabs>
          <w:tab w:val="left" w:pos="2040"/>
        </w:tabs>
        <w:ind w:left="20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760"/>
        </w:tabs>
        <w:ind w:left="2760" w:hanging="180"/>
      </w:pPr>
    </w:lvl>
    <w:lvl w:ilvl="3" w:tentative="0">
      <w:start w:val="1"/>
      <w:numFmt w:val="decimal"/>
      <w:lvlText w:val="%4."/>
      <w:lvlJc w:val="left"/>
      <w:pPr>
        <w:tabs>
          <w:tab w:val="left" w:pos="3480"/>
        </w:tabs>
        <w:ind w:left="34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200"/>
        </w:tabs>
        <w:ind w:left="42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920"/>
        </w:tabs>
        <w:ind w:left="49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640"/>
        </w:tabs>
        <w:ind w:left="56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360"/>
        </w:tabs>
        <w:ind w:left="63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080"/>
        </w:tabs>
        <w:ind w:left="7080" w:hanging="180"/>
      </w:pPr>
    </w:lvl>
  </w:abstractNum>
  <w:abstractNum w:abstractNumId="10">
    <w:nsid w:val="690A7AB1"/>
    <w:multiLevelType w:val="multilevel"/>
    <w:tmpl w:val="690A7AB1"/>
    <w:lvl w:ilvl="0" w:tentative="0">
      <w:start w:val="1"/>
      <w:numFmt w:val="bullet"/>
      <w:lvlText w:val=""/>
      <w:lvlJc w:val="left"/>
      <w:pPr>
        <w:ind w:left="833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o"/>
      <w:lvlJc w:val="left"/>
      <w:pPr>
        <w:ind w:left="155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7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9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1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3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5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7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93" w:hanging="360"/>
      </w:pPr>
      <w:rPr>
        <w:rFonts w:hint="default" w:ascii="Wingdings" w:hAnsi="Wingdings"/>
      </w:rPr>
    </w:lvl>
  </w:abstractNum>
  <w:abstractNum w:abstractNumId="11">
    <w:nsid w:val="6B062621"/>
    <w:multiLevelType w:val="multilevel"/>
    <w:tmpl w:val="6B062621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6CDD1B09"/>
    <w:multiLevelType w:val="multilevel"/>
    <w:tmpl w:val="6CDD1B09"/>
    <w:lvl w:ilvl="0" w:tentative="0">
      <w:start w:val="1"/>
      <w:numFmt w:val="decimal"/>
      <w:lvlText w:val="%1"/>
      <w:lvlJc w:val="left"/>
      <w:pPr>
        <w:ind w:left="786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8F419C"/>
    <w:multiLevelType w:val="multilevel"/>
    <w:tmpl w:val="6E8F419C"/>
    <w:lvl w:ilvl="0" w:tentative="0">
      <w:start w:val="1"/>
      <w:numFmt w:val="bullet"/>
      <w:lvlText w:val=""/>
      <w:lvlJc w:val="left"/>
      <w:pPr>
        <w:ind w:left="677" w:hanging="360"/>
      </w:pPr>
      <w:rPr>
        <w:rFonts w:hint="default" w:ascii="Symbol" w:hAnsi="Symbol"/>
        <w:color w:val="auto"/>
      </w:rPr>
    </w:lvl>
    <w:lvl w:ilvl="1" w:tentative="0">
      <w:start w:val="1"/>
      <w:numFmt w:val="lowerLetter"/>
      <w:lvlText w:val="%2."/>
      <w:lvlJc w:val="left"/>
      <w:pPr>
        <w:ind w:left="1397" w:hanging="360"/>
      </w:pPr>
    </w:lvl>
    <w:lvl w:ilvl="2" w:tentative="0">
      <w:start w:val="1"/>
      <w:numFmt w:val="lowerRoman"/>
      <w:lvlText w:val="%3."/>
      <w:lvlJc w:val="right"/>
      <w:pPr>
        <w:ind w:left="2117" w:hanging="180"/>
      </w:pPr>
    </w:lvl>
    <w:lvl w:ilvl="3" w:tentative="0">
      <w:start w:val="1"/>
      <w:numFmt w:val="decimal"/>
      <w:lvlText w:val="%4."/>
      <w:lvlJc w:val="left"/>
      <w:pPr>
        <w:ind w:left="2837" w:hanging="360"/>
      </w:pPr>
    </w:lvl>
    <w:lvl w:ilvl="4" w:tentative="0">
      <w:start w:val="1"/>
      <w:numFmt w:val="lowerLetter"/>
      <w:lvlText w:val="%5."/>
      <w:lvlJc w:val="left"/>
      <w:pPr>
        <w:ind w:left="3557" w:hanging="360"/>
      </w:pPr>
    </w:lvl>
    <w:lvl w:ilvl="5" w:tentative="0">
      <w:start w:val="1"/>
      <w:numFmt w:val="lowerRoman"/>
      <w:lvlText w:val="%6."/>
      <w:lvlJc w:val="right"/>
      <w:pPr>
        <w:ind w:left="4277" w:hanging="180"/>
      </w:pPr>
    </w:lvl>
    <w:lvl w:ilvl="6" w:tentative="0">
      <w:start w:val="1"/>
      <w:numFmt w:val="decimal"/>
      <w:lvlText w:val="%7."/>
      <w:lvlJc w:val="left"/>
      <w:pPr>
        <w:ind w:left="4997" w:hanging="360"/>
      </w:pPr>
    </w:lvl>
    <w:lvl w:ilvl="7" w:tentative="0">
      <w:start w:val="1"/>
      <w:numFmt w:val="lowerLetter"/>
      <w:lvlText w:val="%8."/>
      <w:lvlJc w:val="left"/>
      <w:pPr>
        <w:ind w:left="5717" w:hanging="360"/>
      </w:pPr>
    </w:lvl>
    <w:lvl w:ilvl="8" w:tentative="0">
      <w:start w:val="1"/>
      <w:numFmt w:val="lowerRoman"/>
      <w:lvlText w:val="%9."/>
      <w:lvlJc w:val="right"/>
      <w:pPr>
        <w:ind w:left="6437" w:hanging="180"/>
      </w:pPr>
    </w:lvl>
  </w:abstractNum>
  <w:num w:numId="1">
    <w:abstractNumId w:val="4"/>
  </w:num>
  <w:num w:numId="2">
    <w:abstractNumId w:val="11"/>
  </w:num>
  <w:num w:numId="3">
    <w:abstractNumId w:val="10"/>
  </w:num>
  <w:num w:numId="4">
    <w:abstractNumId w:val="5"/>
  </w:num>
  <w:num w:numId="5">
    <w:abstractNumId w:val="1"/>
  </w:num>
  <w:num w:numId="6">
    <w:abstractNumId w:val="0"/>
  </w:num>
  <w:num w:numId="7">
    <w:abstractNumId w:val="12"/>
  </w:num>
  <w:num w:numId="8">
    <w:abstractNumId w:val="7"/>
  </w:num>
  <w:num w:numId="9">
    <w:abstractNumId w:val="8"/>
  </w:num>
  <w:num w:numId="10">
    <w:abstractNumId w:val="13"/>
  </w:num>
  <w:num w:numId="11">
    <w:abstractNumId w:val="3"/>
  </w:num>
  <w:num w:numId="12">
    <w:abstractNumId w:val="6"/>
  </w:num>
  <w:num w:numId="13">
    <w:abstractNumId w:val="9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consecutiveHyphenLimit w:val="2"/>
  <w:hyphenationZone w:val="357"/>
  <w:doNotHyphenateCaps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D65"/>
    <w:rsid w:val="0000011D"/>
    <w:rsid w:val="00000A02"/>
    <w:rsid w:val="00003AFE"/>
    <w:rsid w:val="00004BFF"/>
    <w:rsid w:val="00010B29"/>
    <w:rsid w:val="000117D8"/>
    <w:rsid w:val="0001201A"/>
    <w:rsid w:val="0001233F"/>
    <w:rsid w:val="00012810"/>
    <w:rsid w:val="0001303B"/>
    <w:rsid w:val="0001431A"/>
    <w:rsid w:val="00014B7F"/>
    <w:rsid w:val="00020153"/>
    <w:rsid w:val="00020EE8"/>
    <w:rsid w:val="000219D4"/>
    <w:rsid w:val="00022791"/>
    <w:rsid w:val="000227BC"/>
    <w:rsid w:val="000232FA"/>
    <w:rsid w:val="00023343"/>
    <w:rsid w:val="00025616"/>
    <w:rsid w:val="00026138"/>
    <w:rsid w:val="00026C61"/>
    <w:rsid w:val="00027C1E"/>
    <w:rsid w:val="0003006F"/>
    <w:rsid w:val="000302C1"/>
    <w:rsid w:val="0003032E"/>
    <w:rsid w:val="0003083B"/>
    <w:rsid w:val="000313D1"/>
    <w:rsid w:val="00031706"/>
    <w:rsid w:val="00032D20"/>
    <w:rsid w:val="00033022"/>
    <w:rsid w:val="00033D4E"/>
    <w:rsid w:val="00033EE6"/>
    <w:rsid w:val="00036239"/>
    <w:rsid w:val="00040ABF"/>
    <w:rsid w:val="00040C15"/>
    <w:rsid w:val="00041607"/>
    <w:rsid w:val="000423C1"/>
    <w:rsid w:val="00042A32"/>
    <w:rsid w:val="00042B43"/>
    <w:rsid w:val="0004358D"/>
    <w:rsid w:val="0004379E"/>
    <w:rsid w:val="000459CA"/>
    <w:rsid w:val="00052F14"/>
    <w:rsid w:val="0005322B"/>
    <w:rsid w:val="000542D7"/>
    <w:rsid w:val="0005673D"/>
    <w:rsid w:val="00056C8B"/>
    <w:rsid w:val="00057BA9"/>
    <w:rsid w:val="00057E3A"/>
    <w:rsid w:val="0006048E"/>
    <w:rsid w:val="000604A6"/>
    <w:rsid w:val="0006065D"/>
    <w:rsid w:val="00060E35"/>
    <w:rsid w:val="00061A41"/>
    <w:rsid w:val="00065765"/>
    <w:rsid w:val="00070058"/>
    <w:rsid w:val="000702F5"/>
    <w:rsid w:val="000703BF"/>
    <w:rsid w:val="00070C79"/>
    <w:rsid w:val="00070CBD"/>
    <w:rsid w:val="00071399"/>
    <w:rsid w:val="000719EA"/>
    <w:rsid w:val="000722C4"/>
    <w:rsid w:val="000727F0"/>
    <w:rsid w:val="0007542A"/>
    <w:rsid w:val="000817DA"/>
    <w:rsid w:val="000844E7"/>
    <w:rsid w:val="00084FF4"/>
    <w:rsid w:val="00087684"/>
    <w:rsid w:val="00087780"/>
    <w:rsid w:val="00091165"/>
    <w:rsid w:val="0009303A"/>
    <w:rsid w:val="000931F4"/>
    <w:rsid w:val="00093579"/>
    <w:rsid w:val="000948A6"/>
    <w:rsid w:val="00095B1A"/>
    <w:rsid w:val="00095E26"/>
    <w:rsid w:val="00096454"/>
    <w:rsid w:val="000966FA"/>
    <w:rsid w:val="0009710C"/>
    <w:rsid w:val="000A0D59"/>
    <w:rsid w:val="000A0F87"/>
    <w:rsid w:val="000A12A2"/>
    <w:rsid w:val="000A1924"/>
    <w:rsid w:val="000A1F3B"/>
    <w:rsid w:val="000A28B9"/>
    <w:rsid w:val="000A342B"/>
    <w:rsid w:val="000A3D85"/>
    <w:rsid w:val="000A5694"/>
    <w:rsid w:val="000A5FAD"/>
    <w:rsid w:val="000B2ECC"/>
    <w:rsid w:val="000B388E"/>
    <w:rsid w:val="000B5E64"/>
    <w:rsid w:val="000B6407"/>
    <w:rsid w:val="000B673D"/>
    <w:rsid w:val="000C38AE"/>
    <w:rsid w:val="000C6798"/>
    <w:rsid w:val="000C6B73"/>
    <w:rsid w:val="000C7F91"/>
    <w:rsid w:val="000D2AB3"/>
    <w:rsid w:val="000D2D9D"/>
    <w:rsid w:val="000D458D"/>
    <w:rsid w:val="000D4C27"/>
    <w:rsid w:val="000D727C"/>
    <w:rsid w:val="000D7706"/>
    <w:rsid w:val="000E0ABF"/>
    <w:rsid w:val="000E28F1"/>
    <w:rsid w:val="000E2FDE"/>
    <w:rsid w:val="000E6579"/>
    <w:rsid w:val="000F11AD"/>
    <w:rsid w:val="000F2DA6"/>
    <w:rsid w:val="000F3451"/>
    <w:rsid w:val="000F4096"/>
    <w:rsid w:val="000F4FBB"/>
    <w:rsid w:val="000F6B40"/>
    <w:rsid w:val="000F6F3D"/>
    <w:rsid w:val="00100F2F"/>
    <w:rsid w:val="0010242B"/>
    <w:rsid w:val="00102949"/>
    <w:rsid w:val="001040D9"/>
    <w:rsid w:val="001040FC"/>
    <w:rsid w:val="00104663"/>
    <w:rsid w:val="00104B87"/>
    <w:rsid w:val="00107AAA"/>
    <w:rsid w:val="00107AD8"/>
    <w:rsid w:val="00107B80"/>
    <w:rsid w:val="00107CC9"/>
    <w:rsid w:val="001106D3"/>
    <w:rsid w:val="00110D65"/>
    <w:rsid w:val="00110E51"/>
    <w:rsid w:val="00112295"/>
    <w:rsid w:val="001125C7"/>
    <w:rsid w:val="00113829"/>
    <w:rsid w:val="00113836"/>
    <w:rsid w:val="00115546"/>
    <w:rsid w:val="001160AF"/>
    <w:rsid w:val="001165E1"/>
    <w:rsid w:val="001167CF"/>
    <w:rsid w:val="00116E7F"/>
    <w:rsid w:val="0012049C"/>
    <w:rsid w:val="0012075F"/>
    <w:rsid w:val="001220DE"/>
    <w:rsid w:val="00122BBF"/>
    <w:rsid w:val="00123BB0"/>
    <w:rsid w:val="0012680A"/>
    <w:rsid w:val="00130E31"/>
    <w:rsid w:val="001314A5"/>
    <w:rsid w:val="00132FD8"/>
    <w:rsid w:val="00134322"/>
    <w:rsid w:val="001356E8"/>
    <w:rsid w:val="00136F3F"/>
    <w:rsid w:val="00137654"/>
    <w:rsid w:val="00140CF9"/>
    <w:rsid w:val="00141553"/>
    <w:rsid w:val="00147048"/>
    <w:rsid w:val="001500DE"/>
    <w:rsid w:val="00150720"/>
    <w:rsid w:val="00150CBC"/>
    <w:rsid w:val="00151AC1"/>
    <w:rsid w:val="0015443F"/>
    <w:rsid w:val="00160011"/>
    <w:rsid w:val="00160F4B"/>
    <w:rsid w:val="001619BD"/>
    <w:rsid w:val="00163FC8"/>
    <w:rsid w:val="001640C1"/>
    <w:rsid w:val="0016655A"/>
    <w:rsid w:val="001675B7"/>
    <w:rsid w:val="00170C2B"/>
    <w:rsid w:val="00171F67"/>
    <w:rsid w:val="00172235"/>
    <w:rsid w:val="00172C27"/>
    <w:rsid w:val="0017320F"/>
    <w:rsid w:val="00173BF8"/>
    <w:rsid w:val="001748F9"/>
    <w:rsid w:val="00175FB5"/>
    <w:rsid w:val="00176861"/>
    <w:rsid w:val="00177062"/>
    <w:rsid w:val="001772CE"/>
    <w:rsid w:val="00180FA6"/>
    <w:rsid w:val="00183636"/>
    <w:rsid w:val="00183FF2"/>
    <w:rsid w:val="001879C3"/>
    <w:rsid w:val="0019022D"/>
    <w:rsid w:val="001902C1"/>
    <w:rsid w:val="00191F90"/>
    <w:rsid w:val="0019206C"/>
    <w:rsid w:val="001941CA"/>
    <w:rsid w:val="00194847"/>
    <w:rsid w:val="00196578"/>
    <w:rsid w:val="001A3E31"/>
    <w:rsid w:val="001A5431"/>
    <w:rsid w:val="001A55F4"/>
    <w:rsid w:val="001A6357"/>
    <w:rsid w:val="001B0D63"/>
    <w:rsid w:val="001B147C"/>
    <w:rsid w:val="001B1A87"/>
    <w:rsid w:val="001B46FE"/>
    <w:rsid w:val="001B5C43"/>
    <w:rsid w:val="001C1735"/>
    <w:rsid w:val="001C4732"/>
    <w:rsid w:val="001C4894"/>
    <w:rsid w:val="001C57C7"/>
    <w:rsid w:val="001C6967"/>
    <w:rsid w:val="001D08E4"/>
    <w:rsid w:val="001D178B"/>
    <w:rsid w:val="001D2666"/>
    <w:rsid w:val="001D3EF8"/>
    <w:rsid w:val="001D43A5"/>
    <w:rsid w:val="001E093C"/>
    <w:rsid w:val="001E544E"/>
    <w:rsid w:val="001E730E"/>
    <w:rsid w:val="001E74D4"/>
    <w:rsid w:val="001F0980"/>
    <w:rsid w:val="001F0BA6"/>
    <w:rsid w:val="001F1318"/>
    <w:rsid w:val="001F2313"/>
    <w:rsid w:val="001F2971"/>
    <w:rsid w:val="001F2E59"/>
    <w:rsid w:val="001F585A"/>
    <w:rsid w:val="001F657A"/>
    <w:rsid w:val="001F6F85"/>
    <w:rsid w:val="001F7D1B"/>
    <w:rsid w:val="002002A2"/>
    <w:rsid w:val="00200E18"/>
    <w:rsid w:val="00202744"/>
    <w:rsid w:val="00203C31"/>
    <w:rsid w:val="00207757"/>
    <w:rsid w:val="002108C7"/>
    <w:rsid w:val="00211081"/>
    <w:rsid w:val="00213238"/>
    <w:rsid w:val="00213AB8"/>
    <w:rsid w:val="00213BFA"/>
    <w:rsid w:val="00213ED9"/>
    <w:rsid w:val="00217B45"/>
    <w:rsid w:val="00217C0E"/>
    <w:rsid w:val="00222EC5"/>
    <w:rsid w:val="00223DBD"/>
    <w:rsid w:val="00224253"/>
    <w:rsid w:val="00225584"/>
    <w:rsid w:val="00230BFB"/>
    <w:rsid w:val="0023355B"/>
    <w:rsid w:val="00233BB7"/>
    <w:rsid w:val="00234066"/>
    <w:rsid w:val="0023406C"/>
    <w:rsid w:val="00234A4A"/>
    <w:rsid w:val="00235AE4"/>
    <w:rsid w:val="002378F1"/>
    <w:rsid w:val="00240E0F"/>
    <w:rsid w:val="0024141D"/>
    <w:rsid w:val="00241BDA"/>
    <w:rsid w:val="00243765"/>
    <w:rsid w:val="002446B4"/>
    <w:rsid w:val="00245DA2"/>
    <w:rsid w:val="002461D0"/>
    <w:rsid w:val="00247B82"/>
    <w:rsid w:val="002512AD"/>
    <w:rsid w:val="002518F7"/>
    <w:rsid w:val="0025313C"/>
    <w:rsid w:val="00253C71"/>
    <w:rsid w:val="00262AFA"/>
    <w:rsid w:val="00263A23"/>
    <w:rsid w:val="00263A57"/>
    <w:rsid w:val="002652C3"/>
    <w:rsid w:val="00265588"/>
    <w:rsid w:val="00265A2D"/>
    <w:rsid w:val="00265DB4"/>
    <w:rsid w:val="00267A22"/>
    <w:rsid w:val="00267B64"/>
    <w:rsid w:val="00267F3F"/>
    <w:rsid w:val="00272432"/>
    <w:rsid w:val="0027245A"/>
    <w:rsid w:val="00273BC6"/>
    <w:rsid w:val="0027400D"/>
    <w:rsid w:val="002748EF"/>
    <w:rsid w:val="002764C6"/>
    <w:rsid w:val="00276D37"/>
    <w:rsid w:val="00277934"/>
    <w:rsid w:val="00280605"/>
    <w:rsid w:val="00282A81"/>
    <w:rsid w:val="0028648E"/>
    <w:rsid w:val="0028667D"/>
    <w:rsid w:val="002869BB"/>
    <w:rsid w:val="00287CCA"/>
    <w:rsid w:val="002904EE"/>
    <w:rsid w:val="0029116D"/>
    <w:rsid w:val="00291D4C"/>
    <w:rsid w:val="00292100"/>
    <w:rsid w:val="00292A4B"/>
    <w:rsid w:val="00293989"/>
    <w:rsid w:val="00293AA6"/>
    <w:rsid w:val="00293F08"/>
    <w:rsid w:val="00294F62"/>
    <w:rsid w:val="00295418"/>
    <w:rsid w:val="0029545E"/>
    <w:rsid w:val="0029711A"/>
    <w:rsid w:val="00297769"/>
    <w:rsid w:val="00297ED3"/>
    <w:rsid w:val="002A012D"/>
    <w:rsid w:val="002A028F"/>
    <w:rsid w:val="002A090B"/>
    <w:rsid w:val="002A0F9B"/>
    <w:rsid w:val="002A29F2"/>
    <w:rsid w:val="002A2BCE"/>
    <w:rsid w:val="002A4BDF"/>
    <w:rsid w:val="002A55D2"/>
    <w:rsid w:val="002A5C7C"/>
    <w:rsid w:val="002A638B"/>
    <w:rsid w:val="002B1F11"/>
    <w:rsid w:val="002B25E7"/>
    <w:rsid w:val="002B344B"/>
    <w:rsid w:val="002B4520"/>
    <w:rsid w:val="002B69B6"/>
    <w:rsid w:val="002B70BC"/>
    <w:rsid w:val="002C068F"/>
    <w:rsid w:val="002C06C8"/>
    <w:rsid w:val="002C0BCD"/>
    <w:rsid w:val="002C2335"/>
    <w:rsid w:val="002C3FBE"/>
    <w:rsid w:val="002C4074"/>
    <w:rsid w:val="002C466C"/>
    <w:rsid w:val="002C52F8"/>
    <w:rsid w:val="002C7B5C"/>
    <w:rsid w:val="002D0579"/>
    <w:rsid w:val="002D179A"/>
    <w:rsid w:val="002D1D52"/>
    <w:rsid w:val="002D2429"/>
    <w:rsid w:val="002D47AC"/>
    <w:rsid w:val="002D4F0A"/>
    <w:rsid w:val="002D50D2"/>
    <w:rsid w:val="002D6542"/>
    <w:rsid w:val="002D724E"/>
    <w:rsid w:val="002D7E5C"/>
    <w:rsid w:val="002E03FB"/>
    <w:rsid w:val="002E17A3"/>
    <w:rsid w:val="002E2252"/>
    <w:rsid w:val="002E31EA"/>
    <w:rsid w:val="002E374D"/>
    <w:rsid w:val="002E3890"/>
    <w:rsid w:val="002E38E0"/>
    <w:rsid w:val="002E3FF0"/>
    <w:rsid w:val="002E4BE4"/>
    <w:rsid w:val="002E6A54"/>
    <w:rsid w:val="002E7F92"/>
    <w:rsid w:val="002F013C"/>
    <w:rsid w:val="002F2331"/>
    <w:rsid w:val="002F2488"/>
    <w:rsid w:val="002F5DCC"/>
    <w:rsid w:val="002F6956"/>
    <w:rsid w:val="002F767A"/>
    <w:rsid w:val="002F7736"/>
    <w:rsid w:val="0030021F"/>
    <w:rsid w:val="003009C0"/>
    <w:rsid w:val="00300F84"/>
    <w:rsid w:val="00301620"/>
    <w:rsid w:val="00303780"/>
    <w:rsid w:val="003049C0"/>
    <w:rsid w:val="003054C6"/>
    <w:rsid w:val="0030716B"/>
    <w:rsid w:val="00307D0B"/>
    <w:rsid w:val="00310126"/>
    <w:rsid w:val="00310CF6"/>
    <w:rsid w:val="00312F17"/>
    <w:rsid w:val="00313973"/>
    <w:rsid w:val="00314769"/>
    <w:rsid w:val="003152BC"/>
    <w:rsid w:val="00315936"/>
    <w:rsid w:val="00315C89"/>
    <w:rsid w:val="00315EF0"/>
    <w:rsid w:val="003178B1"/>
    <w:rsid w:val="00322A76"/>
    <w:rsid w:val="003252C2"/>
    <w:rsid w:val="003268D8"/>
    <w:rsid w:val="00331A87"/>
    <w:rsid w:val="003320AB"/>
    <w:rsid w:val="0033627F"/>
    <w:rsid w:val="003419B4"/>
    <w:rsid w:val="00341C7C"/>
    <w:rsid w:val="00341CC9"/>
    <w:rsid w:val="00341EBD"/>
    <w:rsid w:val="00342C13"/>
    <w:rsid w:val="00342DA0"/>
    <w:rsid w:val="00343962"/>
    <w:rsid w:val="00343E41"/>
    <w:rsid w:val="003454BC"/>
    <w:rsid w:val="003457EF"/>
    <w:rsid w:val="00346446"/>
    <w:rsid w:val="00346507"/>
    <w:rsid w:val="00350269"/>
    <w:rsid w:val="00352DBF"/>
    <w:rsid w:val="00353269"/>
    <w:rsid w:val="00353873"/>
    <w:rsid w:val="00354AEA"/>
    <w:rsid w:val="0035619F"/>
    <w:rsid w:val="00356931"/>
    <w:rsid w:val="00356FEA"/>
    <w:rsid w:val="003578EC"/>
    <w:rsid w:val="00361FEA"/>
    <w:rsid w:val="003623A4"/>
    <w:rsid w:val="003628B7"/>
    <w:rsid w:val="00363504"/>
    <w:rsid w:val="00363C5C"/>
    <w:rsid w:val="0036679A"/>
    <w:rsid w:val="003672B5"/>
    <w:rsid w:val="003709F8"/>
    <w:rsid w:val="00373407"/>
    <w:rsid w:val="003755B3"/>
    <w:rsid w:val="00376483"/>
    <w:rsid w:val="00380F7B"/>
    <w:rsid w:val="0038111F"/>
    <w:rsid w:val="00382DB4"/>
    <w:rsid w:val="003833BF"/>
    <w:rsid w:val="00384130"/>
    <w:rsid w:val="0038754F"/>
    <w:rsid w:val="003915B7"/>
    <w:rsid w:val="003919B2"/>
    <w:rsid w:val="0039219F"/>
    <w:rsid w:val="00393ED4"/>
    <w:rsid w:val="003945C4"/>
    <w:rsid w:val="00396803"/>
    <w:rsid w:val="00397A87"/>
    <w:rsid w:val="003A19C0"/>
    <w:rsid w:val="003A4577"/>
    <w:rsid w:val="003A48CE"/>
    <w:rsid w:val="003A4B07"/>
    <w:rsid w:val="003A6523"/>
    <w:rsid w:val="003A7CF7"/>
    <w:rsid w:val="003A7F77"/>
    <w:rsid w:val="003B08BC"/>
    <w:rsid w:val="003B1C69"/>
    <w:rsid w:val="003B4034"/>
    <w:rsid w:val="003B52FF"/>
    <w:rsid w:val="003C2267"/>
    <w:rsid w:val="003C3FA0"/>
    <w:rsid w:val="003C65B9"/>
    <w:rsid w:val="003C6BB4"/>
    <w:rsid w:val="003D0E48"/>
    <w:rsid w:val="003D228D"/>
    <w:rsid w:val="003D382E"/>
    <w:rsid w:val="003D38C0"/>
    <w:rsid w:val="003D4358"/>
    <w:rsid w:val="003D5626"/>
    <w:rsid w:val="003D563B"/>
    <w:rsid w:val="003D65B7"/>
    <w:rsid w:val="003D6637"/>
    <w:rsid w:val="003D6CDB"/>
    <w:rsid w:val="003D7FBC"/>
    <w:rsid w:val="003E090B"/>
    <w:rsid w:val="003E2552"/>
    <w:rsid w:val="003E5AA4"/>
    <w:rsid w:val="003E672D"/>
    <w:rsid w:val="003E676B"/>
    <w:rsid w:val="003F13DE"/>
    <w:rsid w:val="003F4197"/>
    <w:rsid w:val="003F589B"/>
    <w:rsid w:val="003F6A20"/>
    <w:rsid w:val="003F75A1"/>
    <w:rsid w:val="0040114C"/>
    <w:rsid w:val="00405B03"/>
    <w:rsid w:val="0040618D"/>
    <w:rsid w:val="00406D39"/>
    <w:rsid w:val="00407FD8"/>
    <w:rsid w:val="00410980"/>
    <w:rsid w:val="00410AEC"/>
    <w:rsid w:val="00412D99"/>
    <w:rsid w:val="00416EB2"/>
    <w:rsid w:val="004200C0"/>
    <w:rsid w:val="004207B5"/>
    <w:rsid w:val="004211A0"/>
    <w:rsid w:val="00421AF6"/>
    <w:rsid w:val="00422498"/>
    <w:rsid w:val="0042490F"/>
    <w:rsid w:val="0042506B"/>
    <w:rsid w:val="004255EA"/>
    <w:rsid w:val="00425740"/>
    <w:rsid w:val="00431889"/>
    <w:rsid w:val="00433812"/>
    <w:rsid w:val="00433CE0"/>
    <w:rsid w:val="00433EB2"/>
    <w:rsid w:val="00435549"/>
    <w:rsid w:val="004356DD"/>
    <w:rsid w:val="00437581"/>
    <w:rsid w:val="004448CB"/>
    <w:rsid w:val="00444E4F"/>
    <w:rsid w:val="0044567D"/>
    <w:rsid w:val="00446A49"/>
    <w:rsid w:val="00446FE2"/>
    <w:rsid w:val="00447175"/>
    <w:rsid w:val="00450004"/>
    <w:rsid w:val="00452000"/>
    <w:rsid w:val="00452807"/>
    <w:rsid w:val="00452D4C"/>
    <w:rsid w:val="00453DF3"/>
    <w:rsid w:val="00454468"/>
    <w:rsid w:val="004558BA"/>
    <w:rsid w:val="00456A4E"/>
    <w:rsid w:val="004574A6"/>
    <w:rsid w:val="0046069D"/>
    <w:rsid w:val="00460B98"/>
    <w:rsid w:val="00461D7B"/>
    <w:rsid w:val="0046317D"/>
    <w:rsid w:val="00466AA7"/>
    <w:rsid w:val="00470059"/>
    <w:rsid w:val="00470B16"/>
    <w:rsid w:val="00471EAC"/>
    <w:rsid w:val="00472332"/>
    <w:rsid w:val="00472BEF"/>
    <w:rsid w:val="00472CA8"/>
    <w:rsid w:val="00472F67"/>
    <w:rsid w:val="00474654"/>
    <w:rsid w:val="00476924"/>
    <w:rsid w:val="00477F44"/>
    <w:rsid w:val="004822E0"/>
    <w:rsid w:val="00482498"/>
    <w:rsid w:val="004830B3"/>
    <w:rsid w:val="004832A7"/>
    <w:rsid w:val="0048508C"/>
    <w:rsid w:val="00485317"/>
    <w:rsid w:val="004871FB"/>
    <w:rsid w:val="00487560"/>
    <w:rsid w:val="0048756F"/>
    <w:rsid w:val="0049009D"/>
    <w:rsid w:val="004901E9"/>
    <w:rsid w:val="0049068E"/>
    <w:rsid w:val="00492CF2"/>
    <w:rsid w:val="004958F9"/>
    <w:rsid w:val="0049774F"/>
    <w:rsid w:val="004A049A"/>
    <w:rsid w:val="004A1203"/>
    <w:rsid w:val="004A5BED"/>
    <w:rsid w:val="004A6423"/>
    <w:rsid w:val="004A734A"/>
    <w:rsid w:val="004B0902"/>
    <w:rsid w:val="004B4F8D"/>
    <w:rsid w:val="004B7142"/>
    <w:rsid w:val="004B7B7A"/>
    <w:rsid w:val="004C0576"/>
    <w:rsid w:val="004C384C"/>
    <w:rsid w:val="004C4520"/>
    <w:rsid w:val="004C45F0"/>
    <w:rsid w:val="004C4A2D"/>
    <w:rsid w:val="004C4EE8"/>
    <w:rsid w:val="004C52E3"/>
    <w:rsid w:val="004C5311"/>
    <w:rsid w:val="004C5CDB"/>
    <w:rsid w:val="004D2495"/>
    <w:rsid w:val="004D64F1"/>
    <w:rsid w:val="004D73DA"/>
    <w:rsid w:val="004D771A"/>
    <w:rsid w:val="004D7ABC"/>
    <w:rsid w:val="004E0486"/>
    <w:rsid w:val="004E0867"/>
    <w:rsid w:val="004E0B88"/>
    <w:rsid w:val="004E2AF3"/>
    <w:rsid w:val="004E317B"/>
    <w:rsid w:val="004E54EC"/>
    <w:rsid w:val="004E628F"/>
    <w:rsid w:val="004F0A98"/>
    <w:rsid w:val="004F0B27"/>
    <w:rsid w:val="004F1363"/>
    <w:rsid w:val="004F2A64"/>
    <w:rsid w:val="004F3C41"/>
    <w:rsid w:val="004F408A"/>
    <w:rsid w:val="004F4870"/>
    <w:rsid w:val="00500E21"/>
    <w:rsid w:val="00503551"/>
    <w:rsid w:val="00504D23"/>
    <w:rsid w:val="00504F9D"/>
    <w:rsid w:val="005054AF"/>
    <w:rsid w:val="00505500"/>
    <w:rsid w:val="005057BA"/>
    <w:rsid w:val="00505ACF"/>
    <w:rsid w:val="005113D2"/>
    <w:rsid w:val="00512475"/>
    <w:rsid w:val="00512E5D"/>
    <w:rsid w:val="00512EA2"/>
    <w:rsid w:val="00513792"/>
    <w:rsid w:val="005144F4"/>
    <w:rsid w:val="00515120"/>
    <w:rsid w:val="005152A6"/>
    <w:rsid w:val="005156FA"/>
    <w:rsid w:val="005160B9"/>
    <w:rsid w:val="00516D83"/>
    <w:rsid w:val="00520D56"/>
    <w:rsid w:val="005218C3"/>
    <w:rsid w:val="0052262C"/>
    <w:rsid w:val="00523426"/>
    <w:rsid w:val="00525C87"/>
    <w:rsid w:val="00526964"/>
    <w:rsid w:val="00527374"/>
    <w:rsid w:val="005273D2"/>
    <w:rsid w:val="00533093"/>
    <w:rsid w:val="00534AA2"/>
    <w:rsid w:val="00534B4E"/>
    <w:rsid w:val="00535018"/>
    <w:rsid w:val="005365FF"/>
    <w:rsid w:val="005367A0"/>
    <w:rsid w:val="00541A94"/>
    <w:rsid w:val="00541DF8"/>
    <w:rsid w:val="00542D50"/>
    <w:rsid w:val="00543240"/>
    <w:rsid w:val="00543EF7"/>
    <w:rsid w:val="00544E11"/>
    <w:rsid w:val="00545039"/>
    <w:rsid w:val="005453A0"/>
    <w:rsid w:val="0054713B"/>
    <w:rsid w:val="0055099B"/>
    <w:rsid w:val="00550ABB"/>
    <w:rsid w:val="00550D2B"/>
    <w:rsid w:val="00551E81"/>
    <w:rsid w:val="0055250C"/>
    <w:rsid w:val="00555A35"/>
    <w:rsid w:val="00555B36"/>
    <w:rsid w:val="00556AC4"/>
    <w:rsid w:val="00557838"/>
    <w:rsid w:val="00557C4B"/>
    <w:rsid w:val="005604D5"/>
    <w:rsid w:val="00560E74"/>
    <w:rsid w:val="005612FF"/>
    <w:rsid w:val="00561825"/>
    <w:rsid w:val="00567EC1"/>
    <w:rsid w:val="00570A0B"/>
    <w:rsid w:val="0057308E"/>
    <w:rsid w:val="00574006"/>
    <w:rsid w:val="00577F82"/>
    <w:rsid w:val="0058017D"/>
    <w:rsid w:val="00580BB8"/>
    <w:rsid w:val="00583207"/>
    <w:rsid w:val="00585222"/>
    <w:rsid w:val="005858F7"/>
    <w:rsid w:val="00585B70"/>
    <w:rsid w:val="0058765F"/>
    <w:rsid w:val="00587803"/>
    <w:rsid w:val="00587ED7"/>
    <w:rsid w:val="00591188"/>
    <w:rsid w:val="0059159D"/>
    <w:rsid w:val="0059239E"/>
    <w:rsid w:val="00592E76"/>
    <w:rsid w:val="00594BFE"/>
    <w:rsid w:val="005952F8"/>
    <w:rsid w:val="005954F9"/>
    <w:rsid w:val="005A059D"/>
    <w:rsid w:val="005A08F0"/>
    <w:rsid w:val="005A2815"/>
    <w:rsid w:val="005A3D04"/>
    <w:rsid w:val="005A4287"/>
    <w:rsid w:val="005A4F21"/>
    <w:rsid w:val="005B001A"/>
    <w:rsid w:val="005B386D"/>
    <w:rsid w:val="005B39A1"/>
    <w:rsid w:val="005B40BB"/>
    <w:rsid w:val="005B421D"/>
    <w:rsid w:val="005B5F1D"/>
    <w:rsid w:val="005B6808"/>
    <w:rsid w:val="005B6FC9"/>
    <w:rsid w:val="005B73A8"/>
    <w:rsid w:val="005C29BB"/>
    <w:rsid w:val="005C29C0"/>
    <w:rsid w:val="005C2A4E"/>
    <w:rsid w:val="005C314F"/>
    <w:rsid w:val="005C3555"/>
    <w:rsid w:val="005C536A"/>
    <w:rsid w:val="005C7343"/>
    <w:rsid w:val="005D0055"/>
    <w:rsid w:val="005D0364"/>
    <w:rsid w:val="005D2003"/>
    <w:rsid w:val="005D280E"/>
    <w:rsid w:val="005D4BCC"/>
    <w:rsid w:val="005D4EC8"/>
    <w:rsid w:val="005D5EEF"/>
    <w:rsid w:val="005D649E"/>
    <w:rsid w:val="005D71B2"/>
    <w:rsid w:val="005E0873"/>
    <w:rsid w:val="005E1567"/>
    <w:rsid w:val="005E6212"/>
    <w:rsid w:val="005E6CA0"/>
    <w:rsid w:val="005F0945"/>
    <w:rsid w:val="005F1816"/>
    <w:rsid w:val="005F197C"/>
    <w:rsid w:val="005F5E6D"/>
    <w:rsid w:val="006004EC"/>
    <w:rsid w:val="0060226E"/>
    <w:rsid w:val="0060234F"/>
    <w:rsid w:val="00603988"/>
    <w:rsid w:val="006050BE"/>
    <w:rsid w:val="006053B7"/>
    <w:rsid w:val="00605AD4"/>
    <w:rsid w:val="00605FF4"/>
    <w:rsid w:val="00607BD8"/>
    <w:rsid w:val="00610CF9"/>
    <w:rsid w:val="0061743C"/>
    <w:rsid w:val="00622F40"/>
    <w:rsid w:val="006232D8"/>
    <w:rsid w:val="00623814"/>
    <w:rsid w:val="00624621"/>
    <w:rsid w:val="006253E1"/>
    <w:rsid w:val="0062601B"/>
    <w:rsid w:val="00627CFC"/>
    <w:rsid w:val="00627FE8"/>
    <w:rsid w:val="006306EA"/>
    <w:rsid w:val="00632C5A"/>
    <w:rsid w:val="006336D4"/>
    <w:rsid w:val="006341DA"/>
    <w:rsid w:val="006349F7"/>
    <w:rsid w:val="00635192"/>
    <w:rsid w:val="0063521D"/>
    <w:rsid w:val="0063761B"/>
    <w:rsid w:val="00637F2D"/>
    <w:rsid w:val="00641845"/>
    <w:rsid w:val="00643829"/>
    <w:rsid w:val="0064457B"/>
    <w:rsid w:val="00645915"/>
    <w:rsid w:val="00647CB8"/>
    <w:rsid w:val="006505B8"/>
    <w:rsid w:val="00651D57"/>
    <w:rsid w:val="00653807"/>
    <w:rsid w:val="00654980"/>
    <w:rsid w:val="00654DC6"/>
    <w:rsid w:val="00654ECC"/>
    <w:rsid w:val="0065534D"/>
    <w:rsid w:val="00657CE3"/>
    <w:rsid w:val="00660ED2"/>
    <w:rsid w:val="006617A0"/>
    <w:rsid w:val="006633A9"/>
    <w:rsid w:val="00665D83"/>
    <w:rsid w:val="00666457"/>
    <w:rsid w:val="0066689F"/>
    <w:rsid w:val="00667891"/>
    <w:rsid w:val="0067049D"/>
    <w:rsid w:val="00673010"/>
    <w:rsid w:val="006750FB"/>
    <w:rsid w:val="00675557"/>
    <w:rsid w:val="0068348E"/>
    <w:rsid w:val="00684324"/>
    <w:rsid w:val="00686C8D"/>
    <w:rsid w:val="00686DDB"/>
    <w:rsid w:val="0069020D"/>
    <w:rsid w:val="00690D8E"/>
    <w:rsid w:val="006911CF"/>
    <w:rsid w:val="006920F7"/>
    <w:rsid w:val="00692F14"/>
    <w:rsid w:val="00694137"/>
    <w:rsid w:val="006941A5"/>
    <w:rsid w:val="0069487F"/>
    <w:rsid w:val="006950D4"/>
    <w:rsid w:val="00695A66"/>
    <w:rsid w:val="0069721A"/>
    <w:rsid w:val="0069739F"/>
    <w:rsid w:val="006A1EF8"/>
    <w:rsid w:val="006A2724"/>
    <w:rsid w:val="006A4E41"/>
    <w:rsid w:val="006A63A8"/>
    <w:rsid w:val="006A74DC"/>
    <w:rsid w:val="006B12EA"/>
    <w:rsid w:val="006B60A5"/>
    <w:rsid w:val="006B69E2"/>
    <w:rsid w:val="006B7B4B"/>
    <w:rsid w:val="006B7DBB"/>
    <w:rsid w:val="006C2D7A"/>
    <w:rsid w:val="006C2D8B"/>
    <w:rsid w:val="006C4192"/>
    <w:rsid w:val="006C7D6F"/>
    <w:rsid w:val="006D085C"/>
    <w:rsid w:val="006D1774"/>
    <w:rsid w:val="006D1FC0"/>
    <w:rsid w:val="006D3A74"/>
    <w:rsid w:val="006D4B6A"/>
    <w:rsid w:val="006D6604"/>
    <w:rsid w:val="006E0A3A"/>
    <w:rsid w:val="006E6F9D"/>
    <w:rsid w:val="006F0D34"/>
    <w:rsid w:val="006F3C75"/>
    <w:rsid w:val="006F6797"/>
    <w:rsid w:val="006F76F7"/>
    <w:rsid w:val="00700799"/>
    <w:rsid w:val="00700B34"/>
    <w:rsid w:val="00701F43"/>
    <w:rsid w:val="00701F52"/>
    <w:rsid w:val="00702D40"/>
    <w:rsid w:val="007031AD"/>
    <w:rsid w:val="00703CFF"/>
    <w:rsid w:val="00704B7E"/>
    <w:rsid w:val="00705681"/>
    <w:rsid w:val="007072E1"/>
    <w:rsid w:val="00707E5E"/>
    <w:rsid w:val="00712EE1"/>
    <w:rsid w:val="007134B5"/>
    <w:rsid w:val="00715606"/>
    <w:rsid w:val="007160C6"/>
    <w:rsid w:val="007167F4"/>
    <w:rsid w:val="00716CC5"/>
    <w:rsid w:val="007207C9"/>
    <w:rsid w:val="00720DCD"/>
    <w:rsid w:val="0072247F"/>
    <w:rsid w:val="00723B3E"/>
    <w:rsid w:val="007251C5"/>
    <w:rsid w:val="00725462"/>
    <w:rsid w:val="00727E27"/>
    <w:rsid w:val="007315F5"/>
    <w:rsid w:val="00735DE3"/>
    <w:rsid w:val="0074130B"/>
    <w:rsid w:val="0074136A"/>
    <w:rsid w:val="007415EE"/>
    <w:rsid w:val="00743389"/>
    <w:rsid w:val="007435E6"/>
    <w:rsid w:val="00743F3C"/>
    <w:rsid w:val="0074570A"/>
    <w:rsid w:val="007458ED"/>
    <w:rsid w:val="00746FB6"/>
    <w:rsid w:val="0075078C"/>
    <w:rsid w:val="00752712"/>
    <w:rsid w:val="007527A2"/>
    <w:rsid w:val="00752B52"/>
    <w:rsid w:val="007536B7"/>
    <w:rsid w:val="00753C67"/>
    <w:rsid w:val="007548D5"/>
    <w:rsid w:val="00754C41"/>
    <w:rsid w:val="00754C4C"/>
    <w:rsid w:val="00760014"/>
    <w:rsid w:val="00760F05"/>
    <w:rsid w:val="00761CAC"/>
    <w:rsid w:val="00761E77"/>
    <w:rsid w:val="007630CF"/>
    <w:rsid w:val="007642AC"/>
    <w:rsid w:val="00764738"/>
    <w:rsid w:val="0076514D"/>
    <w:rsid w:val="007651B1"/>
    <w:rsid w:val="007651D3"/>
    <w:rsid w:val="00765303"/>
    <w:rsid w:val="00766A77"/>
    <w:rsid w:val="00767C63"/>
    <w:rsid w:val="00770D0C"/>
    <w:rsid w:val="007710BF"/>
    <w:rsid w:val="00773264"/>
    <w:rsid w:val="00773FAC"/>
    <w:rsid w:val="0077524C"/>
    <w:rsid w:val="00776139"/>
    <w:rsid w:val="00777070"/>
    <w:rsid w:val="00777E95"/>
    <w:rsid w:val="007808A7"/>
    <w:rsid w:val="007811D5"/>
    <w:rsid w:val="007826D0"/>
    <w:rsid w:val="00782A96"/>
    <w:rsid w:val="00787176"/>
    <w:rsid w:val="00787306"/>
    <w:rsid w:val="0079010D"/>
    <w:rsid w:val="00791C2D"/>
    <w:rsid w:val="00791E49"/>
    <w:rsid w:val="00792A96"/>
    <w:rsid w:val="007949FF"/>
    <w:rsid w:val="00795021"/>
    <w:rsid w:val="007958A7"/>
    <w:rsid w:val="007964E3"/>
    <w:rsid w:val="00797038"/>
    <w:rsid w:val="00797D0E"/>
    <w:rsid w:val="007A0081"/>
    <w:rsid w:val="007A12B1"/>
    <w:rsid w:val="007A2F46"/>
    <w:rsid w:val="007A3DC0"/>
    <w:rsid w:val="007A55DE"/>
    <w:rsid w:val="007B1AFA"/>
    <w:rsid w:val="007B25CF"/>
    <w:rsid w:val="007B4054"/>
    <w:rsid w:val="007B510D"/>
    <w:rsid w:val="007B5D55"/>
    <w:rsid w:val="007B739F"/>
    <w:rsid w:val="007C1AAB"/>
    <w:rsid w:val="007C5364"/>
    <w:rsid w:val="007C6917"/>
    <w:rsid w:val="007C6995"/>
    <w:rsid w:val="007C747D"/>
    <w:rsid w:val="007D295E"/>
    <w:rsid w:val="007D51BC"/>
    <w:rsid w:val="007D59E7"/>
    <w:rsid w:val="007D623A"/>
    <w:rsid w:val="007D64A2"/>
    <w:rsid w:val="007D653E"/>
    <w:rsid w:val="007E19C0"/>
    <w:rsid w:val="007E326C"/>
    <w:rsid w:val="007E38B9"/>
    <w:rsid w:val="007E488D"/>
    <w:rsid w:val="007E623F"/>
    <w:rsid w:val="007E67C8"/>
    <w:rsid w:val="007F01F5"/>
    <w:rsid w:val="007F0711"/>
    <w:rsid w:val="007F1F10"/>
    <w:rsid w:val="007F227A"/>
    <w:rsid w:val="007F29E9"/>
    <w:rsid w:val="007F4CAB"/>
    <w:rsid w:val="007F7FF0"/>
    <w:rsid w:val="00800325"/>
    <w:rsid w:val="00800564"/>
    <w:rsid w:val="008021DC"/>
    <w:rsid w:val="00802E02"/>
    <w:rsid w:val="00805017"/>
    <w:rsid w:val="00805B36"/>
    <w:rsid w:val="00806DF2"/>
    <w:rsid w:val="00807D0D"/>
    <w:rsid w:val="00810386"/>
    <w:rsid w:val="0081045D"/>
    <w:rsid w:val="008106DB"/>
    <w:rsid w:val="00811029"/>
    <w:rsid w:val="008119F7"/>
    <w:rsid w:val="008126D0"/>
    <w:rsid w:val="008127E2"/>
    <w:rsid w:val="00813B1C"/>
    <w:rsid w:val="00816FE9"/>
    <w:rsid w:val="0082039A"/>
    <w:rsid w:val="00826B0F"/>
    <w:rsid w:val="00827155"/>
    <w:rsid w:val="008271B2"/>
    <w:rsid w:val="00830195"/>
    <w:rsid w:val="00835523"/>
    <w:rsid w:val="0083587F"/>
    <w:rsid w:val="0084192A"/>
    <w:rsid w:val="00843CD9"/>
    <w:rsid w:val="00843DE7"/>
    <w:rsid w:val="008454DB"/>
    <w:rsid w:val="00847B95"/>
    <w:rsid w:val="00850164"/>
    <w:rsid w:val="008518B2"/>
    <w:rsid w:val="00851B0B"/>
    <w:rsid w:val="00854D52"/>
    <w:rsid w:val="008577DD"/>
    <w:rsid w:val="0086278F"/>
    <w:rsid w:val="00866DD6"/>
    <w:rsid w:val="00866DD9"/>
    <w:rsid w:val="00866F5C"/>
    <w:rsid w:val="00867784"/>
    <w:rsid w:val="008709F7"/>
    <w:rsid w:val="00871224"/>
    <w:rsid w:val="00873DB4"/>
    <w:rsid w:val="0087515E"/>
    <w:rsid w:val="00875182"/>
    <w:rsid w:val="0087541C"/>
    <w:rsid w:val="008776ED"/>
    <w:rsid w:val="0088025B"/>
    <w:rsid w:val="008847E1"/>
    <w:rsid w:val="0088796C"/>
    <w:rsid w:val="00890056"/>
    <w:rsid w:val="008929E9"/>
    <w:rsid w:val="00892A85"/>
    <w:rsid w:val="00892C88"/>
    <w:rsid w:val="0089330E"/>
    <w:rsid w:val="008941C7"/>
    <w:rsid w:val="00895090"/>
    <w:rsid w:val="00896079"/>
    <w:rsid w:val="008A16FC"/>
    <w:rsid w:val="008A1B3A"/>
    <w:rsid w:val="008A23FA"/>
    <w:rsid w:val="008A2977"/>
    <w:rsid w:val="008A58E0"/>
    <w:rsid w:val="008A6A24"/>
    <w:rsid w:val="008A7C81"/>
    <w:rsid w:val="008B1E8F"/>
    <w:rsid w:val="008B3F46"/>
    <w:rsid w:val="008B4B73"/>
    <w:rsid w:val="008B77AB"/>
    <w:rsid w:val="008B7953"/>
    <w:rsid w:val="008C1CC1"/>
    <w:rsid w:val="008C1F7B"/>
    <w:rsid w:val="008C2382"/>
    <w:rsid w:val="008C31D2"/>
    <w:rsid w:val="008C46B5"/>
    <w:rsid w:val="008C5479"/>
    <w:rsid w:val="008C59CC"/>
    <w:rsid w:val="008C762B"/>
    <w:rsid w:val="008D1C34"/>
    <w:rsid w:val="008D1C58"/>
    <w:rsid w:val="008D3E21"/>
    <w:rsid w:val="008D4249"/>
    <w:rsid w:val="008D42A4"/>
    <w:rsid w:val="008D4C2B"/>
    <w:rsid w:val="008D59F3"/>
    <w:rsid w:val="008D5C33"/>
    <w:rsid w:val="008D6141"/>
    <w:rsid w:val="008D6B02"/>
    <w:rsid w:val="008D6F76"/>
    <w:rsid w:val="008D7928"/>
    <w:rsid w:val="008E0142"/>
    <w:rsid w:val="008E7838"/>
    <w:rsid w:val="008F05D7"/>
    <w:rsid w:val="008F0845"/>
    <w:rsid w:val="008F1E99"/>
    <w:rsid w:val="008F2A7F"/>
    <w:rsid w:val="008F2AEB"/>
    <w:rsid w:val="008F2B9B"/>
    <w:rsid w:val="008F34B9"/>
    <w:rsid w:val="008F4526"/>
    <w:rsid w:val="008F5428"/>
    <w:rsid w:val="008F569B"/>
    <w:rsid w:val="00901D76"/>
    <w:rsid w:val="00901D7A"/>
    <w:rsid w:val="00901ED9"/>
    <w:rsid w:val="00902B5C"/>
    <w:rsid w:val="00902D91"/>
    <w:rsid w:val="00903413"/>
    <w:rsid w:val="009049E4"/>
    <w:rsid w:val="009050E3"/>
    <w:rsid w:val="00905266"/>
    <w:rsid w:val="00906E0B"/>
    <w:rsid w:val="0091024D"/>
    <w:rsid w:val="009106D7"/>
    <w:rsid w:val="00911837"/>
    <w:rsid w:val="00913423"/>
    <w:rsid w:val="00913A89"/>
    <w:rsid w:val="00915E6A"/>
    <w:rsid w:val="00916B5A"/>
    <w:rsid w:val="00920271"/>
    <w:rsid w:val="00920E23"/>
    <w:rsid w:val="009218D9"/>
    <w:rsid w:val="009230CE"/>
    <w:rsid w:val="009238F3"/>
    <w:rsid w:val="00924F20"/>
    <w:rsid w:val="00926E3E"/>
    <w:rsid w:val="00927D7E"/>
    <w:rsid w:val="00930858"/>
    <w:rsid w:val="009316EB"/>
    <w:rsid w:val="00931F56"/>
    <w:rsid w:val="00934B04"/>
    <w:rsid w:val="009438A0"/>
    <w:rsid w:val="00943D9F"/>
    <w:rsid w:val="00944B87"/>
    <w:rsid w:val="009466D0"/>
    <w:rsid w:val="0094720A"/>
    <w:rsid w:val="0095195F"/>
    <w:rsid w:val="00952E42"/>
    <w:rsid w:val="009539E3"/>
    <w:rsid w:val="00954428"/>
    <w:rsid w:val="0095598D"/>
    <w:rsid w:val="00957205"/>
    <w:rsid w:val="0095755F"/>
    <w:rsid w:val="0096097B"/>
    <w:rsid w:val="009611EE"/>
    <w:rsid w:val="009625AE"/>
    <w:rsid w:val="00964267"/>
    <w:rsid w:val="00965753"/>
    <w:rsid w:val="00966E81"/>
    <w:rsid w:val="009735CC"/>
    <w:rsid w:val="00973A09"/>
    <w:rsid w:val="00974A80"/>
    <w:rsid w:val="00974FCE"/>
    <w:rsid w:val="00976B24"/>
    <w:rsid w:val="00976E9F"/>
    <w:rsid w:val="0097713A"/>
    <w:rsid w:val="00977EC1"/>
    <w:rsid w:val="009806F0"/>
    <w:rsid w:val="00980E73"/>
    <w:rsid w:val="00980FBF"/>
    <w:rsid w:val="0098317B"/>
    <w:rsid w:val="00983499"/>
    <w:rsid w:val="00983C63"/>
    <w:rsid w:val="009850BF"/>
    <w:rsid w:val="00986C00"/>
    <w:rsid w:val="00992078"/>
    <w:rsid w:val="00993491"/>
    <w:rsid w:val="00993C9C"/>
    <w:rsid w:val="0099515C"/>
    <w:rsid w:val="009A1FDB"/>
    <w:rsid w:val="009A28AB"/>
    <w:rsid w:val="009A2C64"/>
    <w:rsid w:val="009A3B71"/>
    <w:rsid w:val="009A3ED0"/>
    <w:rsid w:val="009A3F1F"/>
    <w:rsid w:val="009A591B"/>
    <w:rsid w:val="009A6224"/>
    <w:rsid w:val="009A667F"/>
    <w:rsid w:val="009A6809"/>
    <w:rsid w:val="009A6D11"/>
    <w:rsid w:val="009B3F8A"/>
    <w:rsid w:val="009B4E58"/>
    <w:rsid w:val="009B55A4"/>
    <w:rsid w:val="009B59F0"/>
    <w:rsid w:val="009B5CC5"/>
    <w:rsid w:val="009B602B"/>
    <w:rsid w:val="009B6131"/>
    <w:rsid w:val="009C0A1A"/>
    <w:rsid w:val="009C0C55"/>
    <w:rsid w:val="009C1BE5"/>
    <w:rsid w:val="009C2076"/>
    <w:rsid w:val="009C219A"/>
    <w:rsid w:val="009C25C0"/>
    <w:rsid w:val="009C471C"/>
    <w:rsid w:val="009C4878"/>
    <w:rsid w:val="009C5C41"/>
    <w:rsid w:val="009D36F7"/>
    <w:rsid w:val="009D5557"/>
    <w:rsid w:val="009D5D85"/>
    <w:rsid w:val="009D6C58"/>
    <w:rsid w:val="009D76B5"/>
    <w:rsid w:val="009E19F4"/>
    <w:rsid w:val="009E27BD"/>
    <w:rsid w:val="009E3610"/>
    <w:rsid w:val="009E416F"/>
    <w:rsid w:val="009E4AFD"/>
    <w:rsid w:val="009E4CD6"/>
    <w:rsid w:val="009E534A"/>
    <w:rsid w:val="009E5957"/>
    <w:rsid w:val="009E5C8B"/>
    <w:rsid w:val="009E67D6"/>
    <w:rsid w:val="009E6EF4"/>
    <w:rsid w:val="009E77BF"/>
    <w:rsid w:val="009F0806"/>
    <w:rsid w:val="009F0F5A"/>
    <w:rsid w:val="009F1A0B"/>
    <w:rsid w:val="009F2079"/>
    <w:rsid w:val="009F6E4F"/>
    <w:rsid w:val="009F75ED"/>
    <w:rsid w:val="009F7E41"/>
    <w:rsid w:val="00A00CB9"/>
    <w:rsid w:val="00A00DAC"/>
    <w:rsid w:val="00A01091"/>
    <w:rsid w:val="00A050DC"/>
    <w:rsid w:val="00A06F58"/>
    <w:rsid w:val="00A07023"/>
    <w:rsid w:val="00A10E3D"/>
    <w:rsid w:val="00A110EB"/>
    <w:rsid w:val="00A1213C"/>
    <w:rsid w:val="00A149CA"/>
    <w:rsid w:val="00A14B56"/>
    <w:rsid w:val="00A1554F"/>
    <w:rsid w:val="00A1607F"/>
    <w:rsid w:val="00A1655E"/>
    <w:rsid w:val="00A173DB"/>
    <w:rsid w:val="00A20579"/>
    <w:rsid w:val="00A2121F"/>
    <w:rsid w:val="00A24CA4"/>
    <w:rsid w:val="00A26D9D"/>
    <w:rsid w:val="00A30CBD"/>
    <w:rsid w:val="00A3290C"/>
    <w:rsid w:val="00A32E61"/>
    <w:rsid w:val="00A33D92"/>
    <w:rsid w:val="00A37682"/>
    <w:rsid w:val="00A376FF"/>
    <w:rsid w:val="00A41727"/>
    <w:rsid w:val="00A41EAE"/>
    <w:rsid w:val="00A437D8"/>
    <w:rsid w:val="00A44C2F"/>
    <w:rsid w:val="00A45524"/>
    <w:rsid w:val="00A45BAA"/>
    <w:rsid w:val="00A47137"/>
    <w:rsid w:val="00A47BFA"/>
    <w:rsid w:val="00A50345"/>
    <w:rsid w:val="00A5318E"/>
    <w:rsid w:val="00A53D0F"/>
    <w:rsid w:val="00A549AB"/>
    <w:rsid w:val="00A55E70"/>
    <w:rsid w:val="00A5623D"/>
    <w:rsid w:val="00A56CCE"/>
    <w:rsid w:val="00A614D1"/>
    <w:rsid w:val="00A62019"/>
    <w:rsid w:val="00A6364F"/>
    <w:rsid w:val="00A63658"/>
    <w:rsid w:val="00A648F5"/>
    <w:rsid w:val="00A663C7"/>
    <w:rsid w:val="00A66B2A"/>
    <w:rsid w:val="00A67F5A"/>
    <w:rsid w:val="00A67FA9"/>
    <w:rsid w:val="00A72EC2"/>
    <w:rsid w:val="00A73569"/>
    <w:rsid w:val="00A776AD"/>
    <w:rsid w:val="00A77C41"/>
    <w:rsid w:val="00A8056F"/>
    <w:rsid w:val="00A8377F"/>
    <w:rsid w:val="00A842D0"/>
    <w:rsid w:val="00A846AF"/>
    <w:rsid w:val="00A8492B"/>
    <w:rsid w:val="00A857CB"/>
    <w:rsid w:val="00A9074A"/>
    <w:rsid w:val="00A923AB"/>
    <w:rsid w:val="00A93BF1"/>
    <w:rsid w:val="00A956B5"/>
    <w:rsid w:val="00AA0DC9"/>
    <w:rsid w:val="00AA1120"/>
    <w:rsid w:val="00AA15C2"/>
    <w:rsid w:val="00AA372E"/>
    <w:rsid w:val="00AA59CF"/>
    <w:rsid w:val="00AA5B7B"/>
    <w:rsid w:val="00AA62BF"/>
    <w:rsid w:val="00AA62DF"/>
    <w:rsid w:val="00AB028D"/>
    <w:rsid w:val="00AB114E"/>
    <w:rsid w:val="00AB1494"/>
    <w:rsid w:val="00AB43F7"/>
    <w:rsid w:val="00AB47D1"/>
    <w:rsid w:val="00AB6029"/>
    <w:rsid w:val="00AC0B95"/>
    <w:rsid w:val="00AC128C"/>
    <w:rsid w:val="00AC2BE2"/>
    <w:rsid w:val="00AC4DAB"/>
    <w:rsid w:val="00AC5A2C"/>
    <w:rsid w:val="00AC62B2"/>
    <w:rsid w:val="00AC660F"/>
    <w:rsid w:val="00AC6798"/>
    <w:rsid w:val="00AC7AB3"/>
    <w:rsid w:val="00AD0BD5"/>
    <w:rsid w:val="00AD1808"/>
    <w:rsid w:val="00AD4352"/>
    <w:rsid w:val="00AD5B2A"/>
    <w:rsid w:val="00AD64B3"/>
    <w:rsid w:val="00AD7549"/>
    <w:rsid w:val="00AD75A7"/>
    <w:rsid w:val="00AD7EBB"/>
    <w:rsid w:val="00AE0777"/>
    <w:rsid w:val="00AE0A00"/>
    <w:rsid w:val="00AE24BC"/>
    <w:rsid w:val="00AE2D82"/>
    <w:rsid w:val="00AE2DCB"/>
    <w:rsid w:val="00AE5097"/>
    <w:rsid w:val="00AE5881"/>
    <w:rsid w:val="00AE78CB"/>
    <w:rsid w:val="00AE78F1"/>
    <w:rsid w:val="00AF05CE"/>
    <w:rsid w:val="00AF134A"/>
    <w:rsid w:val="00AF19EF"/>
    <w:rsid w:val="00AF3A0E"/>
    <w:rsid w:val="00AF5235"/>
    <w:rsid w:val="00AF5391"/>
    <w:rsid w:val="00AF7170"/>
    <w:rsid w:val="00B01F15"/>
    <w:rsid w:val="00B02E0F"/>
    <w:rsid w:val="00B03CFD"/>
    <w:rsid w:val="00B078B7"/>
    <w:rsid w:val="00B10C1B"/>
    <w:rsid w:val="00B10C98"/>
    <w:rsid w:val="00B118E0"/>
    <w:rsid w:val="00B12047"/>
    <w:rsid w:val="00B1227D"/>
    <w:rsid w:val="00B12B34"/>
    <w:rsid w:val="00B12E92"/>
    <w:rsid w:val="00B14292"/>
    <w:rsid w:val="00B14FB7"/>
    <w:rsid w:val="00B16CB3"/>
    <w:rsid w:val="00B176BC"/>
    <w:rsid w:val="00B17803"/>
    <w:rsid w:val="00B20367"/>
    <w:rsid w:val="00B20A69"/>
    <w:rsid w:val="00B214B3"/>
    <w:rsid w:val="00B21EE9"/>
    <w:rsid w:val="00B21F7F"/>
    <w:rsid w:val="00B225F7"/>
    <w:rsid w:val="00B2374F"/>
    <w:rsid w:val="00B23E8C"/>
    <w:rsid w:val="00B25AAD"/>
    <w:rsid w:val="00B340B0"/>
    <w:rsid w:val="00B347B2"/>
    <w:rsid w:val="00B3506C"/>
    <w:rsid w:val="00B35F0C"/>
    <w:rsid w:val="00B421EC"/>
    <w:rsid w:val="00B427C9"/>
    <w:rsid w:val="00B430B3"/>
    <w:rsid w:val="00B431C8"/>
    <w:rsid w:val="00B47165"/>
    <w:rsid w:val="00B479C3"/>
    <w:rsid w:val="00B50D0E"/>
    <w:rsid w:val="00B51226"/>
    <w:rsid w:val="00B52897"/>
    <w:rsid w:val="00B53C61"/>
    <w:rsid w:val="00B5556D"/>
    <w:rsid w:val="00B555EF"/>
    <w:rsid w:val="00B56349"/>
    <w:rsid w:val="00B56717"/>
    <w:rsid w:val="00B56D61"/>
    <w:rsid w:val="00B56FC2"/>
    <w:rsid w:val="00B57FC0"/>
    <w:rsid w:val="00B61B90"/>
    <w:rsid w:val="00B6213C"/>
    <w:rsid w:val="00B62B02"/>
    <w:rsid w:val="00B63355"/>
    <w:rsid w:val="00B63EEA"/>
    <w:rsid w:val="00B645BF"/>
    <w:rsid w:val="00B64653"/>
    <w:rsid w:val="00B65039"/>
    <w:rsid w:val="00B659BB"/>
    <w:rsid w:val="00B65BD1"/>
    <w:rsid w:val="00B65D03"/>
    <w:rsid w:val="00B67CEA"/>
    <w:rsid w:val="00B713A0"/>
    <w:rsid w:val="00B73321"/>
    <w:rsid w:val="00B738FE"/>
    <w:rsid w:val="00B73AF9"/>
    <w:rsid w:val="00B73C5A"/>
    <w:rsid w:val="00B74146"/>
    <w:rsid w:val="00B7665A"/>
    <w:rsid w:val="00B80032"/>
    <w:rsid w:val="00B829A5"/>
    <w:rsid w:val="00B82A35"/>
    <w:rsid w:val="00B82BDB"/>
    <w:rsid w:val="00B832AC"/>
    <w:rsid w:val="00B8390D"/>
    <w:rsid w:val="00B84587"/>
    <w:rsid w:val="00B848E9"/>
    <w:rsid w:val="00B85A92"/>
    <w:rsid w:val="00B8609C"/>
    <w:rsid w:val="00B86A74"/>
    <w:rsid w:val="00B934B9"/>
    <w:rsid w:val="00B9370F"/>
    <w:rsid w:val="00B93888"/>
    <w:rsid w:val="00B94388"/>
    <w:rsid w:val="00B94A7C"/>
    <w:rsid w:val="00B94D00"/>
    <w:rsid w:val="00B94F68"/>
    <w:rsid w:val="00B95727"/>
    <w:rsid w:val="00B96C61"/>
    <w:rsid w:val="00B9755F"/>
    <w:rsid w:val="00B9774C"/>
    <w:rsid w:val="00BA0128"/>
    <w:rsid w:val="00BA1205"/>
    <w:rsid w:val="00BA1EDD"/>
    <w:rsid w:val="00BA2649"/>
    <w:rsid w:val="00BA40ED"/>
    <w:rsid w:val="00BA544D"/>
    <w:rsid w:val="00BA60DF"/>
    <w:rsid w:val="00BA78AA"/>
    <w:rsid w:val="00BA7BD1"/>
    <w:rsid w:val="00BB2F13"/>
    <w:rsid w:val="00BB3717"/>
    <w:rsid w:val="00BB4424"/>
    <w:rsid w:val="00BB6571"/>
    <w:rsid w:val="00BC0064"/>
    <w:rsid w:val="00BC02BE"/>
    <w:rsid w:val="00BC06C8"/>
    <w:rsid w:val="00BC0DC1"/>
    <w:rsid w:val="00BC2273"/>
    <w:rsid w:val="00BC5991"/>
    <w:rsid w:val="00BC603A"/>
    <w:rsid w:val="00BC6583"/>
    <w:rsid w:val="00BC738C"/>
    <w:rsid w:val="00BD0429"/>
    <w:rsid w:val="00BD100B"/>
    <w:rsid w:val="00BD20FD"/>
    <w:rsid w:val="00BD21E0"/>
    <w:rsid w:val="00BD2DAD"/>
    <w:rsid w:val="00BD54CB"/>
    <w:rsid w:val="00BD5B4D"/>
    <w:rsid w:val="00BD6DDB"/>
    <w:rsid w:val="00BD6FFB"/>
    <w:rsid w:val="00BD772D"/>
    <w:rsid w:val="00BE26ED"/>
    <w:rsid w:val="00BE2D6A"/>
    <w:rsid w:val="00BE7D7B"/>
    <w:rsid w:val="00BE7FBA"/>
    <w:rsid w:val="00BF04FF"/>
    <w:rsid w:val="00BF06D6"/>
    <w:rsid w:val="00BF148F"/>
    <w:rsid w:val="00BF24B9"/>
    <w:rsid w:val="00BF2A85"/>
    <w:rsid w:val="00BF473A"/>
    <w:rsid w:val="00BF5358"/>
    <w:rsid w:val="00BF5793"/>
    <w:rsid w:val="00BF5A27"/>
    <w:rsid w:val="00BF75A4"/>
    <w:rsid w:val="00BF7C4C"/>
    <w:rsid w:val="00C00527"/>
    <w:rsid w:val="00C0054A"/>
    <w:rsid w:val="00C01A27"/>
    <w:rsid w:val="00C021A0"/>
    <w:rsid w:val="00C03063"/>
    <w:rsid w:val="00C03E80"/>
    <w:rsid w:val="00C044B4"/>
    <w:rsid w:val="00C04FE0"/>
    <w:rsid w:val="00C061AF"/>
    <w:rsid w:val="00C0793A"/>
    <w:rsid w:val="00C12A9E"/>
    <w:rsid w:val="00C13808"/>
    <w:rsid w:val="00C13C37"/>
    <w:rsid w:val="00C14445"/>
    <w:rsid w:val="00C16BD4"/>
    <w:rsid w:val="00C1753B"/>
    <w:rsid w:val="00C17E27"/>
    <w:rsid w:val="00C20DBF"/>
    <w:rsid w:val="00C21438"/>
    <w:rsid w:val="00C23835"/>
    <w:rsid w:val="00C24689"/>
    <w:rsid w:val="00C24BBD"/>
    <w:rsid w:val="00C258E0"/>
    <w:rsid w:val="00C25C3F"/>
    <w:rsid w:val="00C25F70"/>
    <w:rsid w:val="00C30C6B"/>
    <w:rsid w:val="00C32BC3"/>
    <w:rsid w:val="00C35596"/>
    <w:rsid w:val="00C35C89"/>
    <w:rsid w:val="00C40416"/>
    <w:rsid w:val="00C40BCE"/>
    <w:rsid w:val="00C41A82"/>
    <w:rsid w:val="00C427C5"/>
    <w:rsid w:val="00C44237"/>
    <w:rsid w:val="00C45AF1"/>
    <w:rsid w:val="00C466AF"/>
    <w:rsid w:val="00C47884"/>
    <w:rsid w:val="00C52EC6"/>
    <w:rsid w:val="00C53B4D"/>
    <w:rsid w:val="00C56EA7"/>
    <w:rsid w:val="00C57162"/>
    <w:rsid w:val="00C60AA0"/>
    <w:rsid w:val="00C614F2"/>
    <w:rsid w:val="00C62B4D"/>
    <w:rsid w:val="00C635D7"/>
    <w:rsid w:val="00C63F08"/>
    <w:rsid w:val="00C651A3"/>
    <w:rsid w:val="00C65940"/>
    <w:rsid w:val="00C66524"/>
    <w:rsid w:val="00C70461"/>
    <w:rsid w:val="00C72233"/>
    <w:rsid w:val="00C73E31"/>
    <w:rsid w:val="00C74261"/>
    <w:rsid w:val="00C74E95"/>
    <w:rsid w:val="00C818C2"/>
    <w:rsid w:val="00C81938"/>
    <w:rsid w:val="00C9158B"/>
    <w:rsid w:val="00C918FE"/>
    <w:rsid w:val="00C958AD"/>
    <w:rsid w:val="00C96472"/>
    <w:rsid w:val="00C97499"/>
    <w:rsid w:val="00CA012A"/>
    <w:rsid w:val="00CA4456"/>
    <w:rsid w:val="00CA455C"/>
    <w:rsid w:val="00CA53BC"/>
    <w:rsid w:val="00CA7018"/>
    <w:rsid w:val="00CA7AED"/>
    <w:rsid w:val="00CB098B"/>
    <w:rsid w:val="00CB3D24"/>
    <w:rsid w:val="00CB61BF"/>
    <w:rsid w:val="00CB62C5"/>
    <w:rsid w:val="00CB7BCA"/>
    <w:rsid w:val="00CC3B62"/>
    <w:rsid w:val="00CC3CCD"/>
    <w:rsid w:val="00CC403F"/>
    <w:rsid w:val="00CC523F"/>
    <w:rsid w:val="00CC726C"/>
    <w:rsid w:val="00CC78EB"/>
    <w:rsid w:val="00CC7CE4"/>
    <w:rsid w:val="00CD03C2"/>
    <w:rsid w:val="00CD0423"/>
    <w:rsid w:val="00CD0582"/>
    <w:rsid w:val="00CD09C4"/>
    <w:rsid w:val="00CD439F"/>
    <w:rsid w:val="00CD551C"/>
    <w:rsid w:val="00CD76B6"/>
    <w:rsid w:val="00CE0F96"/>
    <w:rsid w:val="00CE32C5"/>
    <w:rsid w:val="00CE42A8"/>
    <w:rsid w:val="00CE4F15"/>
    <w:rsid w:val="00CE5E70"/>
    <w:rsid w:val="00CE5ED1"/>
    <w:rsid w:val="00CE754D"/>
    <w:rsid w:val="00CF04A1"/>
    <w:rsid w:val="00CF07CB"/>
    <w:rsid w:val="00CF1113"/>
    <w:rsid w:val="00CF1DDB"/>
    <w:rsid w:val="00CF35A8"/>
    <w:rsid w:val="00CF4565"/>
    <w:rsid w:val="00CF58E3"/>
    <w:rsid w:val="00CF5F71"/>
    <w:rsid w:val="00CF7266"/>
    <w:rsid w:val="00CF7E14"/>
    <w:rsid w:val="00CF7F96"/>
    <w:rsid w:val="00D0138E"/>
    <w:rsid w:val="00D02621"/>
    <w:rsid w:val="00D028AF"/>
    <w:rsid w:val="00D03D66"/>
    <w:rsid w:val="00D05D4A"/>
    <w:rsid w:val="00D0793B"/>
    <w:rsid w:val="00D07B1C"/>
    <w:rsid w:val="00D10B3E"/>
    <w:rsid w:val="00D12234"/>
    <w:rsid w:val="00D12601"/>
    <w:rsid w:val="00D12FAA"/>
    <w:rsid w:val="00D130A2"/>
    <w:rsid w:val="00D13B84"/>
    <w:rsid w:val="00D156FF"/>
    <w:rsid w:val="00D16160"/>
    <w:rsid w:val="00D169C6"/>
    <w:rsid w:val="00D16E1E"/>
    <w:rsid w:val="00D1768C"/>
    <w:rsid w:val="00D17690"/>
    <w:rsid w:val="00D23157"/>
    <w:rsid w:val="00D2399F"/>
    <w:rsid w:val="00D25A2A"/>
    <w:rsid w:val="00D26871"/>
    <w:rsid w:val="00D26A99"/>
    <w:rsid w:val="00D315CA"/>
    <w:rsid w:val="00D32A05"/>
    <w:rsid w:val="00D33BF7"/>
    <w:rsid w:val="00D3461F"/>
    <w:rsid w:val="00D3480F"/>
    <w:rsid w:val="00D35842"/>
    <w:rsid w:val="00D35848"/>
    <w:rsid w:val="00D359E1"/>
    <w:rsid w:val="00D37273"/>
    <w:rsid w:val="00D37CB6"/>
    <w:rsid w:val="00D421E7"/>
    <w:rsid w:val="00D42C63"/>
    <w:rsid w:val="00D4303F"/>
    <w:rsid w:val="00D43547"/>
    <w:rsid w:val="00D43686"/>
    <w:rsid w:val="00D4379B"/>
    <w:rsid w:val="00D438A2"/>
    <w:rsid w:val="00D454FB"/>
    <w:rsid w:val="00D457F5"/>
    <w:rsid w:val="00D467D0"/>
    <w:rsid w:val="00D47EED"/>
    <w:rsid w:val="00D516C0"/>
    <w:rsid w:val="00D521CB"/>
    <w:rsid w:val="00D530A8"/>
    <w:rsid w:val="00D54A36"/>
    <w:rsid w:val="00D56E8D"/>
    <w:rsid w:val="00D57D64"/>
    <w:rsid w:val="00D6104B"/>
    <w:rsid w:val="00D65729"/>
    <w:rsid w:val="00D65809"/>
    <w:rsid w:val="00D6610F"/>
    <w:rsid w:val="00D66314"/>
    <w:rsid w:val="00D677E8"/>
    <w:rsid w:val="00D715BA"/>
    <w:rsid w:val="00D72101"/>
    <w:rsid w:val="00D7264D"/>
    <w:rsid w:val="00D7277A"/>
    <w:rsid w:val="00D74774"/>
    <w:rsid w:val="00D75643"/>
    <w:rsid w:val="00D803CA"/>
    <w:rsid w:val="00D8130F"/>
    <w:rsid w:val="00D81993"/>
    <w:rsid w:val="00D83258"/>
    <w:rsid w:val="00D8522F"/>
    <w:rsid w:val="00D86B44"/>
    <w:rsid w:val="00D90682"/>
    <w:rsid w:val="00D91767"/>
    <w:rsid w:val="00D93B6E"/>
    <w:rsid w:val="00D93D91"/>
    <w:rsid w:val="00D95F71"/>
    <w:rsid w:val="00DA00DC"/>
    <w:rsid w:val="00DA3383"/>
    <w:rsid w:val="00DA5256"/>
    <w:rsid w:val="00DA5C18"/>
    <w:rsid w:val="00DA5C39"/>
    <w:rsid w:val="00DA6808"/>
    <w:rsid w:val="00DA7BE0"/>
    <w:rsid w:val="00DB36EF"/>
    <w:rsid w:val="00DB6343"/>
    <w:rsid w:val="00DB6D74"/>
    <w:rsid w:val="00DB7C14"/>
    <w:rsid w:val="00DC1438"/>
    <w:rsid w:val="00DC29DB"/>
    <w:rsid w:val="00DC4AB0"/>
    <w:rsid w:val="00DC5B95"/>
    <w:rsid w:val="00DC6D14"/>
    <w:rsid w:val="00DD118F"/>
    <w:rsid w:val="00DD18BA"/>
    <w:rsid w:val="00DD7436"/>
    <w:rsid w:val="00DE04C7"/>
    <w:rsid w:val="00DE0E2C"/>
    <w:rsid w:val="00DE3836"/>
    <w:rsid w:val="00DE40AB"/>
    <w:rsid w:val="00DE45DF"/>
    <w:rsid w:val="00DE472B"/>
    <w:rsid w:val="00DE5304"/>
    <w:rsid w:val="00DE6402"/>
    <w:rsid w:val="00DF0900"/>
    <w:rsid w:val="00DF0A79"/>
    <w:rsid w:val="00DF1328"/>
    <w:rsid w:val="00DF53AF"/>
    <w:rsid w:val="00DF64F3"/>
    <w:rsid w:val="00DF65BC"/>
    <w:rsid w:val="00DF78B7"/>
    <w:rsid w:val="00E008E9"/>
    <w:rsid w:val="00E01014"/>
    <w:rsid w:val="00E019ED"/>
    <w:rsid w:val="00E03D62"/>
    <w:rsid w:val="00E0468C"/>
    <w:rsid w:val="00E04AE3"/>
    <w:rsid w:val="00E04D20"/>
    <w:rsid w:val="00E0706A"/>
    <w:rsid w:val="00E10DAE"/>
    <w:rsid w:val="00E12E13"/>
    <w:rsid w:val="00E203D5"/>
    <w:rsid w:val="00E203E9"/>
    <w:rsid w:val="00E20BD4"/>
    <w:rsid w:val="00E22112"/>
    <w:rsid w:val="00E22A82"/>
    <w:rsid w:val="00E22F1E"/>
    <w:rsid w:val="00E2374D"/>
    <w:rsid w:val="00E24ECA"/>
    <w:rsid w:val="00E259ED"/>
    <w:rsid w:val="00E271D4"/>
    <w:rsid w:val="00E278B5"/>
    <w:rsid w:val="00E3015F"/>
    <w:rsid w:val="00E31CB7"/>
    <w:rsid w:val="00E32632"/>
    <w:rsid w:val="00E33480"/>
    <w:rsid w:val="00E339F8"/>
    <w:rsid w:val="00E37492"/>
    <w:rsid w:val="00E40421"/>
    <w:rsid w:val="00E44201"/>
    <w:rsid w:val="00E45D10"/>
    <w:rsid w:val="00E45F24"/>
    <w:rsid w:val="00E46363"/>
    <w:rsid w:val="00E53060"/>
    <w:rsid w:val="00E53D95"/>
    <w:rsid w:val="00E54649"/>
    <w:rsid w:val="00E54655"/>
    <w:rsid w:val="00E54F7E"/>
    <w:rsid w:val="00E55E5E"/>
    <w:rsid w:val="00E61D62"/>
    <w:rsid w:val="00E62118"/>
    <w:rsid w:val="00E62C1D"/>
    <w:rsid w:val="00E63BF0"/>
    <w:rsid w:val="00E64B70"/>
    <w:rsid w:val="00E6577F"/>
    <w:rsid w:val="00E66684"/>
    <w:rsid w:val="00E66D06"/>
    <w:rsid w:val="00E67373"/>
    <w:rsid w:val="00E67971"/>
    <w:rsid w:val="00E71E9C"/>
    <w:rsid w:val="00E7421F"/>
    <w:rsid w:val="00E75713"/>
    <w:rsid w:val="00E75EA3"/>
    <w:rsid w:val="00E765FD"/>
    <w:rsid w:val="00E771E1"/>
    <w:rsid w:val="00E77FCF"/>
    <w:rsid w:val="00E82016"/>
    <w:rsid w:val="00E82940"/>
    <w:rsid w:val="00E84983"/>
    <w:rsid w:val="00E87685"/>
    <w:rsid w:val="00E902FC"/>
    <w:rsid w:val="00E91C16"/>
    <w:rsid w:val="00E92D6A"/>
    <w:rsid w:val="00E9315D"/>
    <w:rsid w:val="00E9405B"/>
    <w:rsid w:val="00E97751"/>
    <w:rsid w:val="00EA1DE7"/>
    <w:rsid w:val="00EA4B88"/>
    <w:rsid w:val="00EA744C"/>
    <w:rsid w:val="00EB09DD"/>
    <w:rsid w:val="00EB0AB2"/>
    <w:rsid w:val="00EB4889"/>
    <w:rsid w:val="00EB696B"/>
    <w:rsid w:val="00EB78CC"/>
    <w:rsid w:val="00EC11D7"/>
    <w:rsid w:val="00EC5B94"/>
    <w:rsid w:val="00EC6B0E"/>
    <w:rsid w:val="00ED01DC"/>
    <w:rsid w:val="00ED056A"/>
    <w:rsid w:val="00ED28EC"/>
    <w:rsid w:val="00ED2CB6"/>
    <w:rsid w:val="00ED4086"/>
    <w:rsid w:val="00ED68D8"/>
    <w:rsid w:val="00ED7D3A"/>
    <w:rsid w:val="00ED7EED"/>
    <w:rsid w:val="00EE00AE"/>
    <w:rsid w:val="00EE0E75"/>
    <w:rsid w:val="00EE11D8"/>
    <w:rsid w:val="00EF00C2"/>
    <w:rsid w:val="00EF161A"/>
    <w:rsid w:val="00EF3169"/>
    <w:rsid w:val="00EF44FF"/>
    <w:rsid w:val="00EF57A5"/>
    <w:rsid w:val="00EF609A"/>
    <w:rsid w:val="00EF6B6B"/>
    <w:rsid w:val="00F00DFC"/>
    <w:rsid w:val="00F015A2"/>
    <w:rsid w:val="00F01CEB"/>
    <w:rsid w:val="00F022DB"/>
    <w:rsid w:val="00F02997"/>
    <w:rsid w:val="00F02FAD"/>
    <w:rsid w:val="00F035DD"/>
    <w:rsid w:val="00F05189"/>
    <w:rsid w:val="00F07162"/>
    <w:rsid w:val="00F1080C"/>
    <w:rsid w:val="00F114AA"/>
    <w:rsid w:val="00F11C7F"/>
    <w:rsid w:val="00F121A7"/>
    <w:rsid w:val="00F1459E"/>
    <w:rsid w:val="00F179C8"/>
    <w:rsid w:val="00F17C4E"/>
    <w:rsid w:val="00F20C28"/>
    <w:rsid w:val="00F2100D"/>
    <w:rsid w:val="00F21505"/>
    <w:rsid w:val="00F261FF"/>
    <w:rsid w:val="00F27907"/>
    <w:rsid w:val="00F30FC7"/>
    <w:rsid w:val="00F31D93"/>
    <w:rsid w:val="00F3207F"/>
    <w:rsid w:val="00F34A5C"/>
    <w:rsid w:val="00F3687C"/>
    <w:rsid w:val="00F427BF"/>
    <w:rsid w:val="00F43B9A"/>
    <w:rsid w:val="00F47284"/>
    <w:rsid w:val="00F50C48"/>
    <w:rsid w:val="00F5304F"/>
    <w:rsid w:val="00F547DB"/>
    <w:rsid w:val="00F56AB9"/>
    <w:rsid w:val="00F6157C"/>
    <w:rsid w:val="00F641F7"/>
    <w:rsid w:val="00F64454"/>
    <w:rsid w:val="00F6595E"/>
    <w:rsid w:val="00F65A8F"/>
    <w:rsid w:val="00F66A66"/>
    <w:rsid w:val="00F66EDB"/>
    <w:rsid w:val="00F67495"/>
    <w:rsid w:val="00F67E1B"/>
    <w:rsid w:val="00F70377"/>
    <w:rsid w:val="00F7056B"/>
    <w:rsid w:val="00F71442"/>
    <w:rsid w:val="00F71AA4"/>
    <w:rsid w:val="00F725BA"/>
    <w:rsid w:val="00F73963"/>
    <w:rsid w:val="00F742CC"/>
    <w:rsid w:val="00F7779E"/>
    <w:rsid w:val="00F779A4"/>
    <w:rsid w:val="00F81163"/>
    <w:rsid w:val="00F82E01"/>
    <w:rsid w:val="00F83A70"/>
    <w:rsid w:val="00F84FCD"/>
    <w:rsid w:val="00F87B4C"/>
    <w:rsid w:val="00F91495"/>
    <w:rsid w:val="00F914D8"/>
    <w:rsid w:val="00F967E9"/>
    <w:rsid w:val="00F9722F"/>
    <w:rsid w:val="00FA0093"/>
    <w:rsid w:val="00FA2143"/>
    <w:rsid w:val="00FA4FE2"/>
    <w:rsid w:val="00FA54CA"/>
    <w:rsid w:val="00FA5708"/>
    <w:rsid w:val="00FA788F"/>
    <w:rsid w:val="00FB33BF"/>
    <w:rsid w:val="00FB6228"/>
    <w:rsid w:val="00FB68AB"/>
    <w:rsid w:val="00FB75D9"/>
    <w:rsid w:val="00FC07C2"/>
    <w:rsid w:val="00FC1DCE"/>
    <w:rsid w:val="00FC248C"/>
    <w:rsid w:val="00FC2B7A"/>
    <w:rsid w:val="00FC37E2"/>
    <w:rsid w:val="00FC5E78"/>
    <w:rsid w:val="00FD01AA"/>
    <w:rsid w:val="00FD20F3"/>
    <w:rsid w:val="00FD2EB0"/>
    <w:rsid w:val="00FD467E"/>
    <w:rsid w:val="00FD5951"/>
    <w:rsid w:val="00FD6507"/>
    <w:rsid w:val="00FE1527"/>
    <w:rsid w:val="00FE1D32"/>
    <w:rsid w:val="00FE236A"/>
    <w:rsid w:val="00FE37BC"/>
    <w:rsid w:val="00FE3A00"/>
    <w:rsid w:val="00FE6ACA"/>
    <w:rsid w:val="00FE7464"/>
    <w:rsid w:val="00FF41D1"/>
    <w:rsid w:val="00FF4A87"/>
    <w:rsid w:val="00FF7BFB"/>
    <w:rsid w:val="6FFE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name="footnote reference"/>
    <w:lsdException w:unhideWhenUsed="0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ru-RU" w:eastAsia="ru-RU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jc w:val="center"/>
      <w:outlineLvl w:val="0"/>
    </w:pPr>
    <w:rPr>
      <w:b/>
    </w:rPr>
  </w:style>
  <w:style w:type="paragraph" w:styleId="3">
    <w:name w:val="heading 2"/>
    <w:basedOn w:val="1"/>
    <w:next w:val="1"/>
    <w:qFormat/>
    <w:uiPriority w:val="0"/>
    <w:pPr>
      <w:keepNext/>
      <w:spacing w:line="360" w:lineRule="auto"/>
      <w:outlineLvl w:val="1"/>
    </w:pPr>
    <w:rPr>
      <w:b/>
      <w:sz w:val="22"/>
    </w:rPr>
  </w:style>
  <w:style w:type="paragraph" w:styleId="4">
    <w:name w:val="heading 3"/>
    <w:basedOn w:val="1"/>
    <w:next w:val="1"/>
    <w:qFormat/>
    <w:uiPriority w:val="0"/>
    <w:pPr>
      <w:keepNext/>
      <w:spacing w:line="480" w:lineRule="auto"/>
      <w:jc w:val="center"/>
      <w:outlineLvl w:val="2"/>
    </w:pPr>
    <w:rPr>
      <w:b/>
      <w:sz w:val="22"/>
    </w:rPr>
  </w:style>
  <w:style w:type="paragraph" w:styleId="5">
    <w:name w:val="heading 4"/>
    <w:basedOn w:val="1"/>
    <w:next w:val="1"/>
    <w:qFormat/>
    <w:uiPriority w:val="0"/>
    <w:pPr>
      <w:keepNext/>
      <w:spacing w:line="360" w:lineRule="auto"/>
      <w:ind w:left="357"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spacing w:line="360" w:lineRule="auto"/>
      <w:ind w:left="357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spacing w:before="120" w:after="120"/>
      <w:outlineLvl w:val="5"/>
    </w:pPr>
    <w:rPr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spacing w:line="360" w:lineRule="auto"/>
      <w:ind w:right="-853"/>
      <w:outlineLvl w:val="6"/>
    </w:pPr>
    <w:rPr>
      <w:bCs/>
      <w:sz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12">
    <w:name w:val="Body Text"/>
    <w:basedOn w:val="1"/>
    <w:link w:val="49"/>
    <w:uiPriority w:val="0"/>
    <w:pPr>
      <w:jc w:val="center"/>
    </w:pPr>
  </w:style>
  <w:style w:type="paragraph" w:styleId="13">
    <w:name w:val="Body Text 3"/>
    <w:basedOn w:val="1"/>
    <w:link w:val="38"/>
    <w:uiPriority w:val="0"/>
    <w:pPr>
      <w:spacing w:after="120"/>
    </w:pPr>
    <w:rPr>
      <w:sz w:val="16"/>
      <w:szCs w:val="16"/>
    </w:rPr>
  </w:style>
  <w:style w:type="paragraph" w:styleId="14">
    <w:name w:val="Body Text Indent"/>
    <w:basedOn w:val="1"/>
    <w:link w:val="29"/>
    <w:uiPriority w:val="0"/>
    <w:pPr>
      <w:spacing w:after="120"/>
      <w:ind w:left="283"/>
    </w:pPr>
  </w:style>
  <w:style w:type="paragraph" w:styleId="15">
    <w:name w:val="Body Text Indent 2"/>
    <w:basedOn w:val="1"/>
    <w:uiPriority w:val="0"/>
    <w:pPr>
      <w:spacing w:line="360" w:lineRule="auto"/>
      <w:ind w:firstLine="720"/>
      <w:jc w:val="both"/>
    </w:pPr>
    <w:rPr>
      <w:sz w:val="26"/>
    </w:rPr>
  </w:style>
  <w:style w:type="paragraph" w:styleId="16">
    <w:name w:val="caption"/>
    <w:basedOn w:val="1"/>
    <w:next w:val="1"/>
    <w:qFormat/>
    <w:uiPriority w:val="0"/>
    <w:pPr>
      <w:spacing w:line="360" w:lineRule="auto"/>
      <w:ind w:right="-853"/>
    </w:pPr>
    <w:rPr>
      <w:b/>
      <w:sz w:val="24"/>
    </w:rPr>
  </w:style>
  <w:style w:type="character" w:styleId="17">
    <w:name w:val="annotation reference"/>
    <w:semiHidden/>
    <w:uiPriority w:val="0"/>
    <w:rPr>
      <w:sz w:val="16"/>
      <w:szCs w:val="16"/>
    </w:rPr>
  </w:style>
  <w:style w:type="paragraph" w:styleId="18">
    <w:name w:val="annotation text"/>
    <w:basedOn w:val="1"/>
    <w:link w:val="50"/>
    <w:uiPriority w:val="0"/>
  </w:style>
  <w:style w:type="character" w:styleId="19">
    <w:name w:val="FollowedHyperlink"/>
    <w:uiPriority w:val="0"/>
    <w:rPr>
      <w:color w:val="800080"/>
      <w:u w:val="single"/>
    </w:rPr>
  </w:style>
  <w:style w:type="paragraph" w:styleId="20">
    <w:name w:val="footer"/>
    <w:basedOn w:val="1"/>
    <w:uiPriority w:val="0"/>
    <w:pPr>
      <w:tabs>
        <w:tab w:val="center" w:pos="4677"/>
        <w:tab w:val="right" w:pos="9355"/>
      </w:tabs>
    </w:pPr>
  </w:style>
  <w:style w:type="character" w:styleId="21">
    <w:name w:val="footnote reference"/>
    <w:semiHidden/>
    <w:uiPriority w:val="0"/>
    <w:rPr>
      <w:vertAlign w:val="superscript"/>
    </w:rPr>
  </w:style>
  <w:style w:type="paragraph" w:styleId="22">
    <w:name w:val="footnote text"/>
    <w:basedOn w:val="1"/>
    <w:link w:val="32"/>
    <w:semiHidden/>
    <w:uiPriority w:val="0"/>
  </w:style>
  <w:style w:type="paragraph" w:styleId="23">
    <w:name w:val="header"/>
    <w:basedOn w:val="1"/>
    <w:link w:val="44"/>
    <w:uiPriority w:val="0"/>
    <w:pPr>
      <w:tabs>
        <w:tab w:val="center" w:pos="4677"/>
        <w:tab w:val="right" w:pos="9355"/>
      </w:tabs>
    </w:pPr>
  </w:style>
  <w:style w:type="character" w:styleId="24">
    <w:name w:val="Hyperlink"/>
    <w:uiPriority w:val="0"/>
    <w:rPr>
      <w:color w:val="0000FF"/>
      <w:u w:val="single"/>
    </w:rPr>
  </w:style>
  <w:style w:type="paragraph" w:styleId="25">
    <w:name w:val="Message Header"/>
    <w:basedOn w:val="1"/>
    <w:link w:val="47"/>
    <w:semiHidden/>
    <w:unhideWhenUsed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Normal (Web)"/>
    <w:basedOn w:val="1"/>
    <w:unhideWhenUsed/>
    <w:uiPriority w:val="99"/>
    <w:pPr>
      <w:spacing w:before="100" w:beforeAutospacing="1" w:after="100" w:afterAutospacing="1"/>
    </w:pPr>
    <w:rPr>
      <w:rFonts w:eastAsiaTheme="minorHAnsi"/>
      <w:sz w:val="24"/>
      <w:szCs w:val="24"/>
    </w:rPr>
  </w:style>
  <w:style w:type="table" w:styleId="27">
    <w:name w:val="Table Grid"/>
    <w:basedOn w:val="10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8">
    <w:name w:val="Title"/>
    <w:basedOn w:val="1"/>
    <w:link w:val="37"/>
    <w:qFormat/>
    <w:uiPriority w:val="0"/>
    <w:pPr>
      <w:jc w:val="center"/>
    </w:pPr>
    <w:rPr>
      <w:sz w:val="28"/>
    </w:rPr>
  </w:style>
  <w:style w:type="character" w:customStyle="1" w:styleId="29">
    <w:name w:val="Основной текст с отступом Знак"/>
    <w:link w:val="14"/>
    <w:locked/>
    <w:uiPriority w:val="0"/>
  </w:style>
  <w:style w:type="paragraph" w:styleId="30">
    <w:name w:val="List Paragraph"/>
    <w:basedOn w:val="1"/>
    <w:link w:val="42"/>
    <w:qFormat/>
    <w:uiPriority w:val="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31">
    <w:name w:val="apple-converted-space"/>
    <w:uiPriority w:val="0"/>
  </w:style>
  <w:style w:type="character" w:customStyle="1" w:styleId="32">
    <w:name w:val="Текст сноски Знак"/>
    <w:link w:val="22"/>
    <w:semiHidden/>
    <w:uiPriority w:val="0"/>
  </w:style>
  <w:style w:type="character" w:customStyle="1" w:styleId="33">
    <w:name w:val="links"/>
    <w:uiPriority w:val="0"/>
    <w:rPr>
      <w:u w:val="single"/>
    </w:rPr>
  </w:style>
  <w:style w:type="paragraph" w:customStyle="1" w:styleId="34">
    <w:name w:val="Заголовок 11"/>
    <w:basedOn w:val="1"/>
    <w:next w:val="1"/>
    <w:uiPriority w:val="0"/>
    <w:pPr>
      <w:keepNext/>
      <w:widowControl w:val="0"/>
      <w:jc w:val="right"/>
    </w:pPr>
    <w:rPr>
      <w:bCs/>
      <w:snapToGrid w:val="0"/>
      <w:color w:val="000000"/>
      <w:sz w:val="28"/>
    </w:rPr>
  </w:style>
  <w:style w:type="character" w:customStyle="1" w:styleId="35">
    <w:name w:val="Заголовок 1 Знак"/>
    <w:link w:val="2"/>
    <w:uiPriority w:val="0"/>
    <w:rPr>
      <w:b/>
    </w:rPr>
  </w:style>
  <w:style w:type="paragraph" w:customStyle="1" w:styleId="36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eastAsia="Times New Roman" w:cs="Arial"/>
      <w:b/>
      <w:bCs/>
      <w:sz w:val="16"/>
      <w:szCs w:val="16"/>
      <w:lang w:val="ru-RU" w:eastAsia="ru-RU" w:bidi="ar-SA"/>
    </w:rPr>
  </w:style>
  <w:style w:type="character" w:customStyle="1" w:styleId="37">
    <w:name w:val="Название Знак"/>
    <w:link w:val="28"/>
    <w:uiPriority w:val="0"/>
    <w:rPr>
      <w:sz w:val="28"/>
    </w:rPr>
  </w:style>
  <w:style w:type="character" w:customStyle="1" w:styleId="38">
    <w:name w:val="Основной текст 3 Знак"/>
    <w:link w:val="13"/>
    <w:uiPriority w:val="0"/>
    <w:rPr>
      <w:sz w:val="16"/>
      <w:szCs w:val="16"/>
    </w:rPr>
  </w:style>
  <w:style w:type="character" w:customStyle="1" w:styleId="39">
    <w:name w:val="!Tекст документа Знак"/>
    <w:link w:val="40"/>
    <w:locked/>
    <w:uiPriority w:val="0"/>
    <w:rPr>
      <w:sz w:val="24"/>
      <w:szCs w:val="24"/>
      <w:lang w:val="zh-CN" w:eastAsia="zh-CN"/>
    </w:rPr>
  </w:style>
  <w:style w:type="paragraph" w:customStyle="1" w:styleId="40">
    <w:name w:val="!Tекст документа"/>
    <w:basedOn w:val="1"/>
    <w:link w:val="39"/>
    <w:qFormat/>
    <w:uiPriority w:val="0"/>
    <w:pPr>
      <w:spacing w:line="360" w:lineRule="auto"/>
      <w:ind w:left="425" w:right="23" w:firstLine="425"/>
      <w:jc w:val="both"/>
    </w:pPr>
    <w:rPr>
      <w:sz w:val="24"/>
      <w:szCs w:val="24"/>
      <w:lang w:val="zh-CN" w:eastAsia="zh-CN"/>
    </w:rPr>
  </w:style>
  <w:style w:type="paragraph" w:customStyle="1" w:styleId="41">
    <w:name w:val="ConsPlusNormal"/>
    <w:uiPriority w:val="0"/>
    <w:pPr>
      <w:widowControl w:val="0"/>
      <w:autoSpaceDE w:val="0"/>
      <w:autoSpaceDN w:val="0"/>
      <w:adjustRightInd w:val="0"/>
    </w:pPr>
    <w:rPr>
      <w:rFonts w:ascii="Arial" w:hAnsi="Arial" w:eastAsia="Times New Roman" w:cs="Arial"/>
      <w:lang w:val="ru-RU" w:eastAsia="ru-RU" w:bidi="ar-SA"/>
    </w:rPr>
  </w:style>
  <w:style w:type="character" w:customStyle="1" w:styleId="42">
    <w:name w:val="Абзац списка Знак"/>
    <w:link w:val="30"/>
    <w:locked/>
    <w:uiPriority w:val="0"/>
    <w:rPr>
      <w:rFonts w:ascii="Calibri" w:hAnsi="Calibri"/>
      <w:sz w:val="22"/>
      <w:szCs w:val="22"/>
    </w:rPr>
  </w:style>
  <w:style w:type="character" w:customStyle="1" w:styleId="43">
    <w:name w:val="blk"/>
    <w:basedOn w:val="9"/>
    <w:uiPriority w:val="0"/>
  </w:style>
  <w:style w:type="character" w:customStyle="1" w:styleId="44">
    <w:name w:val="Верхний колонтитул Знак"/>
    <w:basedOn w:val="9"/>
    <w:link w:val="23"/>
    <w:uiPriority w:val="0"/>
  </w:style>
  <w:style w:type="paragraph" w:customStyle="1" w:styleId="45">
    <w:name w:val="Текст для М6"/>
    <w:basedOn w:val="1"/>
    <w:uiPriority w:val="0"/>
    <w:pPr>
      <w:spacing w:line="360" w:lineRule="auto"/>
      <w:ind w:firstLine="720"/>
      <w:jc w:val="both"/>
    </w:pPr>
    <w:rPr>
      <w:sz w:val="26"/>
    </w:rPr>
  </w:style>
  <w:style w:type="paragraph" w:customStyle="1" w:styleId="46">
    <w:name w:val="Таблица"/>
    <w:basedOn w:val="25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ind w:left="-57" w:right="-57" w:firstLine="0"/>
      <w:jc w:val="center"/>
    </w:pPr>
    <w:rPr>
      <w:rFonts w:ascii="Times New Roman" w:hAnsi="Times New Roman" w:eastAsia="Times New Roman" w:cs="Times New Roman"/>
      <w:szCs w:val="20"/>
    </w:rPr>
  </w:style>
  <w:style w:type="character" w:customStyle="1" w:styleId="47">
    <w:name w:val="Шапка Знак"/>
    <w:basedOn w:val="9"/>
    <w:link w:val="25"/>
    <w:semiHidden/>
    <w:uiPriority w:val="0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character" w:customStyle="1" w:styleId="48">
    <w:name w:val="Основной текст1"/>
    <w:uiPriority w:val="0"/>
    <w:rPr>
      <w:rFonts w:hint="default" w:ascii="Times New Roman" w:hAnsi="Times New Roman" w:eastAsia="Times New Roman" w:cs="Times New Roman"/>
      <w:color w:val="000000"/>
      <w:spacing w:val="-1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49">
    <w:name w:val="Основной текст Знак"/>
    <w:basedOn w:val="9"/>
    <w:link w:val="12"/>
    <w:locked/>
    <w:uiPriority w:val="0"/>
  </w:style>
  <w:style w:type="character" w:customStyle="1" w:styleId="50">
    <w:name w:val="Текст примечания Знак"/>
    <w:basedOn w:val="9"/>
    <w:link w:val="1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plancode/Library/Containers/com.kingsoft.wpsoffice.mac.global/Data/C:\Users\matveeva\Desktop\&#1055;&#1088;&#1086;&#1075;&#1088;&#1072;&#1084;&#1084;&#1072;%20&#1048;&#1069;&#1048;%20&#1087;&#1088;&#1086;&#1077;&#1082;&#1090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CAEC1B-C1F4-47F7-B61F-CDFF0BB803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Программа ИЭИ проект.dot</Template>
  <Company>Hewlett-Packard Company</Company>
  <Pages>12</Pages>
  <Words>3021</Words>
  <Characters>22230</Characters>
  <Lines>185</Lines>
  <Paragraphs>50</Paragraphs>
  <TotalTime>218</TotalTime>
  <ScaleCrop>false</ScaleCrop>
  <LinksUpToDate>false</LinksUpToDate>
  <CharactersWithSpaces>25201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2023-12-18T14:03:00Z</dcterms:created>
  <dc:creator>Ульяна Штефанова</dc:creator>
  <dc:description>JU$t bEEn CAPuted!</dc:description>
  <cp:lastModifiedBy>plancode</cp:lastModifiedBy>
  <cp:lastPrinted>2023-06-23T13:53:00Z</cp:lastPrinted>
  <dcterms:modified xsi:type="dcterms:W3CDTF">2026-08-11T12:23:36Z</dcterms:modified>
  <dc:title>УТВЕРЖДАЮ: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1182329287</vt:i4>
  </property>
  <property fmtid="{D5CDD505-2E9C-101B-9397-08002B2CF9AE}" pid="3" name="_EmailSubject">
    <vt:lpwstr>для Сайта</vt:lpwstr>
  </property>
  <property fmtid="{D5CDD505-2E9C-101B-9397-08002B2CF9AE}" pid="4" name="_AuthorEmail">
    <vt:lpwstr>info@geopolus.ru</vt:lpwstr>
  </property>
  <property fmtid="{D5CDD505-2E9C-101B-9397-08002B2CF9AE}" pid="5" name="_AuthorEmailDisplayName">
    <vt:lpwstr>ООО "ГЕОПОЛЮС"</vt:lpwstr>
  </property>
  <property fmtid="{D5CDD505-2E9C-101B-9397-08002B2CF9AE}" pid="6" name="_ReviewingToolsShownOnce">
    <vt:lpwstr/>
  </property>
  <property fmtid="{D5CDD505-2E9C-101B-9397-08002B2CF9AE}" pid="7" name="KSOProductBuildVer">
    <vt:lpwstr>1033-12.1.26050.26050</vt:lpwstr>
  </property>
  <property fmtid="{D5CDD505-2E9C-101B-9397-08002B2CF9AE}" pid="8" name="ICV">
    <vt:lpwstr>91C495F27DE27C1418EA7A6A20972BA7_42</vt:lpwstr>
  </property>
</Properties>
</file>