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AD456" w14:textId="605FB76C" w:rsidR="00AF6CDE" w:rsidRPr="00D54B7D" w:rsidRDefault="00000000">
      <w:pPr>
        <w:pStyle w:val="Heading1"/>
        <w:rPr>
          <w:rFonts w:ascii="Times New Roman" w:hAnsi="Times New Roman" w:cs="Times New Roman"/>
          <w:color w:val="auto"/>
        </w:rPr>
      </w:pPr>
      <w:r w:rsidRPr="00D54B7D">
        <w:rPr>
          <w:rFonts w:ascii="Times New Roman" w:hAnsi="Times New Roman" w:cs="Times New Roman"/>
          <w:color w:val="auto"/>
        </w:rPr>
        <w:t xml:space="preserve">SIT314 – Week 11 Evidence Report </w:t>
      </w:r>
    </w:p>
    <w:p w14:paraId="2320B864" w14:textId="77777777" w:rsidR="00AF6CDE" w:rsidRPr="00D54B7D" w:rsidRDefault="00000000">
      <w:pPr>
        <w:rPr>
          <w:rFonts w:ascii="Times New Roman" w:hAnsi="Times New Roman" w:cs="Times New Roman"/>
        </w:rPr>
      </w:pPr>
      <w:r w:rsidRPr="00D54B7D">
        <w:rPr>
          <w:rFonts w:ascii="Times New Roman" w:hAnsi="Times New Roman" w:cs="Times New Roman"/>
        </w:rPr>
        <w:t>Student: Thien Phu Pham | Student ID: s223244873</w:t>
      </w:r>
    </w:p>
    <w:p w14:paraId="394EA34E" w14:textId="77777777" w:rsidR="00AF6CDE" w:rsidRPr="00D54B7D" w:rsidRDefault="00000000">
      <w:pPr>
        <w:rPr>
          <w:rFonts w:ascii="Times New Roman" w:hAnsi="Times New Roman" w:cs="Times New Roman"/>
        </w:rPr>
      </w:pPr>
      <w:r w:rsidRPr="00D54B7D">
        <w:rPr>
          <w:rFonts w:ascii="Times New Roman" w:hAnsi="Times New Roman" w:cs="Times New Roman"/>
        </w:rPr>
        <w:t>Unit: SIT314 / SIT729 – Internet of Things (IoT)</w:t>
      </w:r>
    </w:p>
    <w:p w14:paraId="18DBAC0C" w14:textId="530C8AD1" w:rsidR="00AF6CDE" w:rsidRDefault="00000000">
      <w:pPr>
        <w:rPr>
          <w:rFonts w:ascii="Times New Roman" w:hAnsi="Times New Roman" w:cs="Times New Roman"/>
        </w:rPr>
      </w:pPr>
      <w:r w:rsidRPr="00D54B7D">
        <w:rPr>
          <w:rFonts w:ascii="Times New Roman" w:hAnsi="Times New Roman" w:cs="Times New Roman"/>
        </w:rPr>
        <w:t xml:space="preserve">Week: 11 | </w:t>
      </w:r>
    </w:p>
    <w:p w14:paraId="761880F3" w14:textId="77777777" w:rsidR="00D54B7D" w:rsidRDefault="00D54B7D">
      <w:pPr>
        <w:rPr>
          <w:rFonts w:ascii="Times New Roman" w:hAnsi="Times New Roman" w:cs="Times New Roman"/>
        </w:rPr>
      </w:pPr>
    </w:p>
    <w:p w14:paraId="31A4BAE3" w14:textId="77777777" w:rsidR="00D54B7D" w:rsidRPr="00E016EA" w:rsidRDefault="00D54B7D">
      <w:pPr>
        <w:rPr>
          <w:rFonts w:ascii="Times New Roman" w:hAnsi="Times New Roman" w:cs="Times New Roman"/>
          <w:sz w:val="28"/>
          <w:szCs w:val="28"/>
        </w:rPr>
      </w:pPr>
    </w:p>
    <w:p w14:paraId="3E64117D" w14:textId="77777777" w:rsidR="00AF6CDE" w:rsidRPr="00E016EA" w:rsidRDefault="00000000">
      <w:pPr>
        <w:pStyle w:val="Heading2"/>
        <w:rPr>
          <w:rFonts w:ascii="Times New Roman" w:hAnsi="Times New Roman" w:cs="Times New Roman"/>
          <w:color w:val="auto"/>
          <w:sz w:val="32"/>
          <w:szCs w:val="32"/>
        </w:rPr>
      </w:pPr>
      <w:r w:rsidRPr="00E016EA">
        <w:rPr>
          <w:rFonts w:ascii="Times New Roman" w:hAnsi="Times New Roman" w:cs="Times New Roman"/>
          <w:color w:val="auto"/>
          <w:sz w:val="32"/>
          <w:szCs w:val="32"/>
        </w:rPr>
        <w:t>1. Week 11 Class Discussion Evidence</w:t>
      </w:r>
    </w:p>
    <w:p w14:paraId="1FFFCD0B" w14:textId="77777777" w:rsidR="00AF6CDE" w:rsidRPr="00D54B7D" w:rsidRDefault="00000000">
      <w:pPr>
        <w:rPr>
          <w:rFonts w:ascii="Times New Roman" w:hAnsi="Times New Roman" w:cs="Times New Roman"/>
        </w:rPr>
      </w:pPr>
      <w:r w:rsidRPr="00D54B7D">
        <w:rPr>
          <w:rFonts w:ascii="Times New Roman" w:hAnsi="Times New Roman" w:cs="Times New Roman"/>
        </w:rPr>
        <w:t>Topic: Security, Interoperability and Legal Issues in Scalable IoT</w:t>
      </w:r>
    </w:p>
    <w:p w14:paraId="3369D04D" w14:textId="77777777" w:rsidR="00AF6CDE" w:rsidRPr="00D54B7D" w:rsidRDefault="00000000">
      <w:pPr>
        <w:rPr>
          <w:rFonts w:ascii="Times New Roman" w:hAnsi="Times New Roman" w:cs="Times New Roman"/>
        </w:rPr>
      </w:pPr>
      <w:r w:rsidRPr="00D54B7D">
        <w:rPr>
          <w:rFonts w:ascii="Times New Roman" w:hAnsi="Times New Roman" w:cs="Times New Roman"/>
        </w:rPr>
        <w:t>During the discussion, we examined how IoT ecosystems demand secure, interoperable, and compliant frameworks to operate effectively at scale.</w:t>
      </w:r>
    </w:p>
    <w:p w14:paraId="7D68E160" w14:textId="77777777" w:rsidR="00AF6CDE" w:rsidRPr="00D54B7D" w:rsidRDefault="00000000">
      <w:pPr>
        <w:rPr>
          <w:rFonts w:ascii="Times New Roman" w:hAnsi="Times New Roman" w:cs="Times New Roman"/>
        </w:rPr>
      </w:pPr>
      <w:r w:rsidRPr="00D54B7D">
        <w:rPr>
          <w:rFonts w:ascii="Times New Roman" w:hAnsi="Times New Roman" w:cs="Times New Roman"/>
        </w:rPr>
        <w:t>Key Learning Points:</w:t>
      </w:r>
      <w:r w:rsidRPr="00D54B7D">
        <w:rPr>
          <w:rFonts w:ascii="Times New Roman" w:hAnsi="Times New Roman" w:cs="Times New Roman"/>
        </w:rPr>
        <w:br/>
        <w:t>- Security Layers: IoT threats occur at device (tampering), network (replay, spoofing), and cloud (application-level ransomware) layers.</w:t>
      </w:r>
      <w:r w:rsidRPr="00D54B7D">
        <w:rPr>
          <w:rFonts w:ascii="Times New Roman" w:hAnsi="Times New Roman" w:cs="Times New Roman"/>
        </w:rPr>
        <w:br/>
        <w:t>- Interoperability: Achieved through open standards such as MQTT and LoRaWAN to prevent vendor lock-in and simplify integration.</w:t>
      </w:r>
      <w:r w:rsidRPr="00D54B7D">
        <w:rPr>
          <w:rFonts w:ascii="Times New Roman" w:hAnsi="Times New Roman" w:cs="Times New Roman"/>
        </w:rPr>
        <w:br/>
        <w:t>- Legal Challenges: Focus on data ownership, privacy, and global compliance (e.g., GDPR, HIPAA).</w:t>
      </w:r>
    </w:p>
    <w:p w14:paraId="3B9B240D" w14:textId="77777777" w:rsidR="00AF6CDE" w:rsidRDefault="00000000">
      <w:pPr>
        <w:rPr>
          <w:rFonts w:ascii="Times New Roman" w:hAnsi="Times New Roman" w:cs="Times New Roman"/>
        </w:rPr>
      </w:pPr>
      <w:r w:rsidRPr="00D54B7D">
        <w:rPr>
          <w:rFonts w:ascii="Times New Roman" w:hAnsi="Times New Roman" w:cs="Times New Roman"/>
        </w:rPr>
        <w:t>Reflection: This discussion made me aware that IoT scalability depends equally on security assurance and regulatory compliance. Future IoT projects must embed encryption, user consent, and secure API design to align with legal expectations.</w:t>
      </w:r>
    </w:p>
    <w:p w14:paraId="37C97738" w14:textId="77777777" w:rsidR="00E016EA" w:rsidRDefault="00E016EA">
      <w:pPr>
        <w:rPr>
          <w:rFonts w:ascii="Times New Roman" w:hAnsi="Times New Roman" w:cs="Times New Roman"/>
        </w:rPr>
      </w:pPr>
    </w:p>
    <w:p w14:paraId="6D30E46C" w14:textId="77777777" w:rsidR="00E016EA" w:rsidRPr="00D54B7D" w:rsidRDefault="00E016EA">
      <w:pPr>
        <w:rPr>
          <w:rFonts w:ascii="Times New Roman" w:hAnsi="Times New Roman" w:cs="Times New Roman"/>
        </w:rPr>
      </w:pPr>
    </w:p>
    <w:p w14:paraId="49C2CA15" w14:textId="77777777" w:rsidR="00AF6CDE" w:rsidRPr="00E016EA" w:rsidRDefault="00000000">
      <w:pPr>
        <w:pStyle w:val="Heading2"/>
        <w:rPr>
          <w:rFonts w:ascii="Times New Roman" w:hAnsi="Times New Roman" w:cs="Times New Roman"/>
          <w:color w:val="auto"/>
          <w:sz w:val="32"/>
          <w:szCs w:val="32"/>
        </w:rPr>
      </w:pPr>
      <w:r w:rsidRPr="00E016EA">
        <w:rPr>
          <w:rFonts w:ascii="Times New Roman" w:hAnsi="Times New Roman" w:cs="Times New Roman"/>
          <w:color w:val="auto"/>
          <w:sz w:val="32"/>
          <w:szCs w:val="32"/>
        </w:rPr>
        <w:t>2. Week 11 Group Activity Evidence</w:t>
      </w:r>
    </w:p>
    <w:p w14:paraId="50CF6CC8" w14:textId="77777777" w:rsidR="00AF6CDE" w:rsidRPr="00D54B7D" w:rsidRDefault="00000000">
      <w:pPr>
        <w:rPr>
          <w:rFonts w:ascii="Times New Roman" w:hAnsi="Times New Roman" w:cs="Times New Roman"/>
        </w:rPr>
      </w:pPr>
      <w:r w:rsidRPr="00D54B7D">
        <w:rPr>
          <w:rFonts w:ascii="Times New Roman" w:hAnsi="Times New Roman" w:cs="Times New Roman"/>
        </w:rPr>
        <w:t>Case Study: Retina Scanning Banking System for ATM Withdrawals</w:t>
      </w:r>
    </w:p>
    <w:p w14:paraId="408D16BD" w14:textId="77777777" w:rsidR="00AF6CDE" w:rsidRPr="00D54B7D" w:rsidRDefault="00000000">
      <w:pPr>
        <w:rPr>
          <w:rFonts w:ascii="Times New Roman" w:hAnsi="Times New Roman" w:cs="Times New Roman"/>
        </w:rPr>
      </w:pPr>
      <w:r w:rsidRPr="00D54B7D">
        <w:rPr>
          <w:rFonts w:ascii="Times New Roman" w:hAnsi="Times New Roman" w:cs="Times New Roman"/>
        </w:rPr>
        <w:t>Our group evaluated the risks and interoperability challenges of introducing retina-based biometric identification in Australian banks.</w:t>
      </w:r>
    </w:p>
    <w:p w14:paraId="7FAE2194" w14:textId="77777777" w:rsidR="00AF6CDE" w:rsidRPr="00D54B7D" w:rsidRDefault="00000000">
      <w:pPr>
        <w:rPr>
          <w:rFonts w:ascii="Times New Roman" w:hAnsi="Times New Roman" w:cs="Times New Roman"/>
        </w:rPr>
      </w:pPr>
      <w:r w:rsidRPr="00D54B7D">
        <w:rPr>
          <w:rFonts w:ascii="Times New Roman" w:hAnsi="Times New Roman" w:cs="Times New Roman"/>
        </w:rPr>
        <w:t>Security Issues:</w:t>
      </w:r>
    </w:p>
    <w:p w14:paraId="564B3190" w14:textId="77777777" w:rsidR="00AF6CDE" w:rsidRPr="00D54B7D" w:rsidRDefault="00000000">
      <w:pPr>
        <w:rPr>
          <w:rFonts w:ascii="Times New Roman" w:hAnsi="Times New Roman" w:cs="Times New Roman"/>
        </w:rPr>
      </w:pPr>
      <w:r w:rsidRPr="00D54B7D">
        <w:rPr>
          <w:rFonts w:ascii="Times New Roman" w:hAnsi="Times New Roman" w:cs="Times New Roman"/>
        </w:rPr>
        <w:t>- Biometric template compromise: Irreversible once leaked; needs HSM storage and cancelable templates.</w:t>
      </w:r>
      <w:r w:rsidRPr="00D54B7D">
        <w:rPr>
          <w:rFonts w:ascii="Times New Roman" w:hAnsi="Times New Roman" w:cs="Times New Roman"/>
        </w:rPr>
        <w:br/>
        <w:t>- Spoofing and liveness detection: Mitigates fake retina images via pupil response checks.</w:t>
      </w:r>
      <w:r w:rsidRPr="00D54B7D">
        <w:rPr>
          <w:rFonts w:ascii="Times New Roman" w:hAnsi="Times New Roman" w:cs="Times New Roman"/>
        </w:rPr>
        <w:br/>
      </w:r>
      <w:r w:rsidRPr="00D54B7D">
        <w:rPr>
          <w:rFonts w:ascii="Times New Roman" w:hAnsi="Times New Roman" w:cs="Times New Roman"/>
        </w:rPr>
        <w:lastRenderedPageBreak/>
        <w:t>- Data transmission: TLS 1.3 and mTLS prevent MITM attacks.</w:t>
      </w:r>
      <w:r w:rsidRPr="00D54B7D">
        <w:rPr>
          <w:rFonts w:ascii="Times New Roman" w:hAnsi="Times New Roman" w:cs="Times New Roman"/>
        </w:rPr>
        <w:br/>
        <w:t>- Coercion protection: Use duress PIN signals and multi-factor authentication.</w:t>
      </w:r>
    </w:p>
    <w:p w14:paraId="1DB93276" w14:textId="77777777" w:rsidR="00AF6CDE" w:rsidRPr="00D54B7D" w:rsidRDefault="00000000">
      <w:pPr>
        <w:rPr>
          <w:rFonts w:ascii="Times New Roman" w:hAnsi="Times New Roman" w:cs="Times New Roman"/>
        </w:rPr>
      </w:pPr>
      <w:r w:rsidRPr="00D54B7D">
        <w:rPr>
          <w:rFonts w:ascii="Times New Roman" w:hAnsi="Times New Roman" w:cs="Times New Roman"/>
        </w:rPr>
        <w:t>Interoperability Issues:</w:t>
      </w:r>
    </w:p>
    <w:p w14:paraId="64D1A7D7" w14:textId="77777777" w:rsidR="00AF6CDE" w:rsidRPr="00D54B7D" w:rsidRDefault="00000000">
      <w:pPr>
        <w:rPr>
          <w:rFonts w:ascii="Times New Roman" w:hAnsi="Times New Roman" w:cs="Times New Roman"/>
        </w:rPr>
      </w:pPr>
      <w:r w:rsidRPr="00D54B7D">
        <w:rPr>
          <w:rFonts w:ascii="Times New Roman" w:hAnsi="Times New Roman" w:cs="Times New Roman"/>
        </w:rPr>
        <w:t>- Template standards: Adopt ISO/IEC 19794-6 for cross-vendor compatibility.</w:t>
      </w:r>
      <w:r w:rsidRPr="00D54B7D">
        <w:rPr>
          <w:rFonts w:ascii="Times New Roman" w:hAnsi="Times New Roman" w:cs="Times New Roman"/>
        </w:rPr>
        <w:br/>
        <w:t>- Federation between banks: Requires PKI trust and auditing mechanisms.</w:t>
      </w:r>
      <w:r w:rsidRPr="00D54B7D">
        <w:rPr>
          <w:rFonts w:ascii="Times New Roman" w:hAnsi="Times New Roman" w:cs="Times New Roman"/>
        </w:rPr>
        <w:br/>
        <w:t>- Legacy ATMs: Retrofit modules to enable retina capture hardware.</w:t>
      </w:r>
    </w:p>
    <w:p w14:paraId="5A20CE2D" w14:textId="77777777" w:rsidR="00AF6CDE" w:rsidRPr="00D54B7D" w:rsidRDefault="00000000">
      <w:pPr>
        <w:rPr>
          <w:rFonts w:ascii="Times New Roman" w:hAnsi="Times New Roman" w:cs="Times New Roman"/>
        </w:rPr>
      </w:pPr>
      <w:r w:rsidRPr="00D54B7D">
        <w:rPr>
          <w:rFonts w:ascii="Times New Roman" w:hAnsi="Times New Roman" w:cs="Times New Roman"/>
        </w:rPr>
        <w:t>Legal and Rights Issues:</w:t>
      </w:r>
    </w:p>
    <w:p w14:paraId="379283D7" w14:textId="77777777" w:rsidR="00AF6CDE" w:rsidRPr="00D54B7D" w:rsidRDefault="00000000">
      <w:pPr>
        <w:rPr>
          <w:rFonts w:ascii="Times New Roman" w:hAnsi="Times New Roman" w:cs="Times New Roman"/>
        </w:rPr>
      </w:pPr>
      <w:r w:rsidRPr="00D54B7D">
        <w:rPr>
          <w:rFonts w:ascii="Times New Roman" w:hAnsi="Times New Roman" w:cs="Times New Roman"/>
        </w:rPr>
        <w:t>- Privacy Act 1988: Biometric data = sensitive information; must obtain express consent and minimise use.</w:t>
      </w:r>
      <w:r w:rsidRPr="00D54B7D">
        <w:rPr>
          <w:rFonts w:ascii="Times New Roman" w:hAnsi="Times New Roman" w:cs="Times New Roman"/>
        </w:rPr>
        <w:br/>
        <w:t>- APRA CPS 234: Mandates cyber resilience and third-party risk management.</w:t>
      </w:r>
      <w:r w:rsidRPr="00D54B7D">
        <w:rPr>
          <w:rFonts w:ascii="Times New Roman" w:hAnsi="Times New Roman" w:cs="Times New Roman"/>
        </w:rPr>
        <w:br/>
        <w:t>- Disability Discrimination Act 1992: Alternative methods must exist for users with eye conditions.</w:t>
      </w:r>
    </w:p>
    <w:p w14:paraId="0AD8B3BD" w14:textId="77777777" w:rsidR="00AF6CDE" w:rsidRDefault="00000000">
      <w:pPr>
        <w:rPr>
          <w:rFonts w:ascii="Times New Roman" w:hAnsi="Times New Roman" w:cs="Times New Roman"/>
        </w:rPr>
      </w:pPr>
      <w:r w:rsidRPr="00D54B7D">
        <w:rPr>
          <w:rFonts w:ascii="Times New Roman" w:hAnsi="Times New Roman" w:cs="Times New Roman"/>
        </w:rPr>
        <w:t xml:space="preserve">Reflection: This task </w:t>
      </w:r>
      <w:proofErr w:type="gramStart"/>
      <w:r w:rsidRPr="00D54B7D">
        <w:rPr>
          <w:rFonts w:ascii="Times New Roman" w:hAnsi="Times New Roman" w:cs="Times New Roman"/>
        </w:rPr>
        <w:t>illustrated</w:t>
      </w:r>
      <w:proofErr w:type="gramEnd"/>
      <w:r w:rsidRPr="00D54B7D">
        <w:rPr>
          <w:rFonts w:ascii="Times New Roman" w:hAnsi="Times New Roman" w:cs="Times New Roman"/>
        </w:rPr>
        <w:t xml:space="preserve"> how technical design, compliance, and accessibility converge in real-world IoT deployment.</w:t>
      </w:r>
    </w:p>
    <w:p w14:paraId="38F89667" w14:textId="77777777" w:rsidR="00E016EA" w:rsidRDefault="00E016EA">
      <w:pPr>
        <w:rPr>
          <w:rFonts w:ascii="Times New Roman" w:hAnsi="Times New Roman" w:cs="Times New Roman"/>
        </w:rPr>
      </w:pPr>
    </w:p>
    <w:p w14:paraId="542494E1" w14:textId="77777777" w:rsidR="00E016EA" w:rsidRPr="00D54B7D" w:rsidRDefault="00E016EA">
      <w:pPr>
        <w:rPr>
          <w:rFonts w:ascii="Times New Roman" w:hAnsi="Times New Roman" w:cs="Times New Roman"/>
        </w:rPr>
      </w:pPr>
    </w:p>
    <w:p w14:paraId="36740AF7" w14:textId="77777777" w:rsidR="00AF6CDE" w:rsidRPr="00D54B7D" w:rsidRDefault="00000000">
      <w:pPr>
        <w:pStyle w:val="Heading2"/>
        <w:rPr>
          <w:rFonts w:ascii="Times New Roman" w:hAnsi="Times New Roman" w:cs="Times New Roman"/>
          <w:color w:val="auto"/>
        </w:rPr>
      </w:pPr>
      <w:r w:rsidRPr="00D54B7D">
        <w:rPr>
          <w:rFonts w:ascii="Times New Roman" w:hAnsi="Times New Roman" w:cs="Times New Roman"/>
          <w:color w:val="auto"/>
        </w:rPr>
        <w:t>3. Week 11 Technical Task Evidence</w:t>
      </w:r>
    </w:p>
    <w:p w14:paraId="042901FD" w14:textId="77777777" w:rsidR="00E016EA" w:rsidRPr="00B65175" w:rsidRDefault="00E016EA" w:rsidP="00E016EA">
      <w:pPr>
        <w:pStyle w:val="Heading2"/>
        <w:rPr>
          <w:color w:val="auto"/>
        </w:rPr>
      </w:pPr>
      <w:r w:rsidRPr="00B65175">
        <w:rPr>
          <w:color w:val="auto"/>
        </w:rPr>
        <w:t>Overview</w:t>
      </w:r>
    </w:p>
    <w:p w14:paraId="343DEA0D" w14:textId="77777777" w:rsidR="00E016EA" w:rsidRPr="00B65175" w:rsidRDefault="00E016EA" w:rsidP="00E016EA">
      <w:r w:rsidRPr="00B65175">
        <w:t>This section documents the security improvements applied to a Node.js (Express) web server for IoT use. The evidence follows the exact order from the task instructions: (1) Baseline HTTP, (2) Baseline headers before Helmet, (3) HTTPS with self‑signed certificate, and (4) Headers after enabling Helmet. It then provides a brief step‑by‑step summary and a reflection on what was learned.</w:t>
      </w:r>
    </w:p>
    <w:p w14:paraId="4648D5D4" w14:textId="77777777" w:rsidR="00E016EA" w:rsidRPr="00B65175" w:rsidRDefault="00E016EA" w:rsidP="00E016EA">
      <w:pPr>
        <w:pStyle w:val="Heading2"/>
        <w:rPr>
          <w:color w:val="auto"/>
        </w:rPr>
      </w:pPr>
      <w:r w:rsidRPr="00B65175">
        <w:rPr>
          <w:color w:val="auto"/>
        </w:rPr>
        <w:t>Evidence (ordered by the instructions)</w:t>
      </w:r>
    </w:p>
    <w:p w14:paraId="73400F70" w14:textId="77777777" w:rsidR="00E016EA" w:rsidRPr="00B65175" w:rsidRDefault="00E016EA" w:rsidP="00E016EA">
      <w:pPr>
        <w:pStyle w:val="Heading3"/>
        <w:rPr>
          <w:color w:val="auto"/>
        </w:rPr>
      </w:pPr>
      <w:r>
        <w:rPr>
          <w:color w:val="auto"/>
        </w:rPr>
        <w:t>Screenshot</w:t>
      </w:r>
      <w:r w:rsidRPr="00B65175">
        <w:rPr>
          <w:color w:val="auto"/>
        </w:rPr>
        <w:t xml:space="preserve"> 1 — Baseline HTTP server running (server.js)</w:t>
      </w:r>
    </w:p>
    <w:p w14:paraId="7B9D2B54" w14:textId="77777777" w:rsidR="00E016EA" w:rsidRPr="00B65175" w:rsidRDefault="00E016EA" w:rsidP="00E016EA">
      <w:r w:rsidRPr="00B65175">
        <w:t>What it shows: The plain Express server is reachable at http://localhost:3050/ and returns “hello world”. This establishes the unsecured baseline (no TLS). Why it matters: Confirms the app works before adding security layers.</w:t>
      </w:r>
    </w:p>
    <w:p w14:paraId="5794283B" w14:textId="77777777" w:rsidR="00E016EA" w:rsidRPr="00B65175" w:rsidRDefault="00E016EA" w:rsidP="00E016EA">
      <w:r w:rsidRPr="00B65175">
        <w:rPr>
          <w:noProof/>
        </w:rPr>
        <w:lastRenderedPageBreak/>
        <w:drawing>
          <wp:inline distT="0" distB="0" distL="0" distR="0" wp14:anchorId="1BE3C558" wp14:editId="184E8EE6">
            <wp:extent cx="5486400" cy="2749310"/>
            <wp:effectExtent l="0" t="0" r="0" b="0"/>
            <wp:docPr id="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AI-generated content may be incorrect."/>
                    <pic:cNvPicPr/>
                  </pic:nvPicPr>
                  <pic:blipFill>
                    <a:blip r:embed="rId6"/>
                    <a:stretch>
                      <a:fillRect/>
                    </a:stretch>
                  </pic:blipFill>
                  <pic:spPr>
                    <a:xfrm>
                      <a:off x="0" y="0"/>
                      <a:ext cx="5486400" cy="2749310"/>
                    </a:xfrm>
                    <a:prstGeom prst="rect">
                      <a:avLst/>
                    </a:prstGeom>
                  </pic:spPr>
                </pic:pic>
              </a:graphicData>
            </a:graphic>
          </wp:inline>
        </w:drawing>
      </w:r>
    </w:p>
    <w:p w14:paraId="69D83CDE" w14:textId="77777777" w:rsidR="00E016EA" w:rsidRPr="00B65175" w:rsidRDefault="00E016EA" w:rsidP="00E016EA">
      <w:pPr>
        <w:pStyle w:val="Heading3"/>
        <w:rPr>
          <w:color w:val="auto"/>
        </w:rPr>
      </w:pPr>
      <w:r>
        <w:rPr>
          <w:color w:val="auto"/>
        </w:rPr>
        <w:t>Screenshot</w:t>
      </w:r>
      <w:r w:rsidRPr="00B65175">
        <w:rPr>
          <w:color w:val="auto"/>
        </w:rPr>
        <w:t xml:space="preserve"> 2 — Baseline headers BEFORE Helmet (Postman)</w:t>
      </w:r>
    </w:p>
    <w:p w14:paraId="27A3FDE5" w14:textId="77777777" w:rsidR="00E016EA" w:rsidRDefault="00E016EA" w:rsidP="00E016EA">
      <w:r w:rsidRPr="00B65175">
        <w:t xml:space="preserve">What it shows: </w:t>
      </w:r>
    </w:p>
    <w:p w14:paraId="59500D96" w14:textId="77777777" w:rsidR="00E016EA" w:rsidRPr="00B65175" w:rsidRDefault="00E016EA" w:rsidP="00E016EA">
      <w:r w:rsidRPr="00B65175">
        <w:t xml:space="preserve">A GET to http://localhost:3050/ returns minimal headers (e.g., X‑Powered‑By: Express) and lacks common security headers such as X‑Content‑Type‑Options, X‑Frame‑Options, Referrer‑Policy, and a strict Content‑Security‑Policy (CSP). Why it matters: Captures the “before” state to compare the effect of Helmet later. Note: The 404 </w:t>
      </w:r>
      <w:proofErr w:type="gramStart"/>
      <w:r w:rsidRPr="00B65175">
        <w:t>status</w:t>
      </w:r>
      <w:proofErr w:type="gramEnd"/>
      <w:r w:rsidRPr="00B65175">
        <w:t xml:space="preserve"> in the screenshot is acceptable for demonstrating headers—the header set is what we compare.</w:t>
      </w:r>
    </w:p>
    <w:p w14:paraId="6F2613B3" w14:textId="77777777" w:rsidR="00E016EA" w:rsidRPr="00B65175" w:rsidRDefault="00E016EA" w:rsidP="00E016EA">
      <w:r w:rsidRPr="00B65175">
        <w:rPr>
          <w:noProof/>
        </w:rPr>
        <w:drawing>
          <wp:inline distT="0" distB="0" distL="0" distR="0" wp14:anchorId="5718ED15" wp14:editId="36DF5BBD">
            <wp:extent cx="5486400" cy="3268047"/>
            <wp:effectExtent l="0" t="0" r="0" b="0"/>
            <wp:docPr id="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AI-generated content may be incorrect."/>
                    <pic:cNvPicPr/>
                  </pic:nvPicPr>
                  <pic:blipFill>
                    <a:blip r:embed="rId7"/>
                    <a:stretch>
                      <a:fillRect/>
                    </a:stretch>
                  </pic:blipFill>
                  <pic:spPr>
                    <a:xfrm>
                      <a:off x="0" y="0"/>
                      <a:ext cx="5486400" cy="3268047"/>
                    </a:xfrm>
                    <a:prstGeom prst="rect">
                      <a:avLst/>
                    </a:prstGeom>
                  </pic:spPr>
                </pic:pic>
              </a:graphicData>
            </a:graphic>
          </wp:inline>
        </w:drawing>
      </w:r>
    </w:p>
    <w:p w14:paraId="22CE9C8F" w14:textId="77777777" w:rsidR="00E016EA" w:rsidRPr="00B65175" w:rsidRDefault="00E016EA" w:rsidP="00E016EA">
      <w:pPr>
        <w:pStyle w:val="Heading3"/>
        <w:rPr>
          <w:color w:val="auto"/>
        </w:rPr>
      </w:pPr>
      <w:r>
        <w:rPr>
          <w:color w:val="auto"/>
        </w:rPr>
        <w:lastRenderedPageBreak/>
        <w:t>Screenshot</w:t>
      </w:r>
      <w:r w:rsidRPr="00B65175">
        <w:rPr>
          <w:color w:val="auto"/>
        </w:rPr>
        <w:t xml:space="preserve"> 3 — HTTPS with self‑signed certificate (serversecure.js)</w:t>
      </w:r>
    </w:p>
    <w:p w14:paraId="6B58EE64" w14:textId="77777777" w:rsidR="00E016EA" w:rsidRDefault="00E016EA" w:rsidP="00E016EA">
      <w:r w:rsidRPr="00B65175">
        <w:t xml:space="preserve">What it shows: </w:t>
      </w:r>
    </w:p>
    <w:p w14:paraId="4DBE675E" w14:textId="77777777" w:rsidR="00E016EA" w:rsidRPr="00B65175" w:rsidRDefault="00E016EA" w:rsidP="00E016EA">
      <w:r w:rsidRPr="00B65175">
        <w:t xml:space="preserve">Visiting https://localhost:3060/ prompts a browser warning (“connection is not secure”), which is expected with a self‑signed certificate in development. Why it matters: Proves the app now serves over HTTPS; production should use a CA‑signed </w:t>
      </w:r>
      <w:proofErr w:type="gramStart"/>
      <w:r w:rsidRPr="00B65175">
        <w:t>certificate</w:t>
      </w:r>
      <w:proofErr w:type="gramEnd"/>
      <w:r w:rsidRPr="00B65175">
        <w:t xml:space="preserve"> so browsers trust it automatically.</w:t>
      </w:r>
    </w:p>
    <w:p w14:paraId="1C905080" w14:textId="77777777" w:rsidR="00E016EA" w:rsidRPr="00B65175" w:rsidRDefault="00E016EA" w:rsidP="00E016EA">
      <w:r w:rsidRPr="00B65175">
        <w:rPr>
          <w:noProof/>
        </w:rPr>
        <w:drawing>
          <wp:inline distT="0" distB="0" distL="0" distR="0" wp14:anchorId="6CB540DE" wp14:editId="31CF2C11">
            <wp:extent cx="3657600" cy="2721145"/>
            <wp:effectExtent l="0" t="0" r="0" b="0"/>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a:blip r:embed="rId8"/>
                    <a:stretch>
                      <a:fillRect/>
                    </a:stretch>
                  </pic:blipFill>
                  <pic:spPr>
                    <a:xfrm>
                      <a:off x="0" y="0"/>
                      <a:ext cx="3657600" cy="2721145"/>
                    </a:xfrm>
                    <a:prstGeom prst="rect">
                      <a:avLst/>
                    </a:prstGeom>
                  </pic:spPr>
                </pic:pic>
              </a:graphicData>
            </a:graphic>
          </wp:inline>
        </w:drawing>
      </w:r>
    </w:p>
    <w:p w14:paraId="676CFFAF" w14:textId="77777777" w:rsidR="00E016EA" w:rsidRPr="00B65175" w:rsidRDefault="00E016EA" w:rsidP="00E016EA">
      <w:pPr>
        <w:pStyle w:val="Heading3"/>
        <w:rPr>
          <w:color w:val="auto"/>
        </w:rPr>
      </w:pPr>
      <w:r>
        <w:rPr>
          <w:color w:val="auto"/>
        </w:rPr>
        <w:t>Screenshot</w:t>
      </w:r>
      <w:r w:rsidRPr="00B65175">
        <w:rPr>
          <w:color w:val="auto"/>
        </w:rPr>
        <w:t xml:space="preserve"> 4 — Headers AFTER enabling Helmet (Postman)</w:t>
      </w:r>
    </w:p>
    <w:p w14:paraId="5B99DDD3" w14:textId="77777777" w:rsidR="00E016EA" w:rsidRDefault="00E016EA" w:rsidP="00E016EA">
      <w:r w:rsidRPr="00B65175">
        <w:t>What it shows:</w:t>
      </w:r>
    </w:p>
    <w:p w14:paraId="38DFCE28" w14:textId="77777777" w:rsidR="00E016EA" w:rsidRPr="00B65175" w:rsidRDefault="00E016EA" w:rsidP="00E016EA">
      <w:r w:rsidRPr="00B65175">
        <w:t xml:space="preserve">A GET to http://localhost:3050/ now includes multiple defensive security headers, e.g., Content‑Security‑Policy (locks down resources), X‑Frame‑Options: SAMEORIGIN (mitigates clickjacking), X‑Content‑Type‑Options: </w:t>
      </w:r>
      <w:proofErr w:type="spellStart"/>
      <w:r w:rsidRPr="00B65175">
        <w:t>nosniff</w:t>
      </w:r>
      <w:proofErr w:type="spellEnd"/>
      <w:r w:rsidRPr="00B65175">
        <w:t xml:space="preserve"> (prevents MIME sniffing), Referrer‑Policy (reduces data leakage), X‑DNS‑Prefetch‑Control, X‑Permitted‑Cross‑Domain‑Policies, and Strict‑Transport‑Security (effective over HTTPS). Why it matters: Demonstrates concrete hardening from Helmet compared to the baseline.</w:t>
      </w:r>
    </w:p>
    <w:p w14:paraId="7CF49A96" w14:textId="77777777" w:rsidR="00E016EA" w:rsidRPr="00B65175" w:rsidRDefault="00E016EA" w:rsidP="00E016EA">
      <w:r w:rsidRPr="00B65175">
        <w:rPr>
          <w:noProof/>
        </w:rPr>
        <w:lastRenderedPageBreak/>
        <w:drawing>
          <wp:inline distT="0" distB="0" distL="0" distR="0" wp14:anchorId="3FD21CEA" wp14:editId="73DA49CF">
            <wp:extent cx="5486400" cy="3397002"/>
            <wp:effectExtent l="0" t="0" r="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9"/>
                    <a:stretch>
                      <a:fillRect/>
                    </a:stretch>
                  </pic:blipFill>
                  <pic:spPr>
                    <a:xfrm>
                      <a:off x="0" y="0"/>
                      <a:ext cx="5486400" cy="3397002"/>
                    </a:xfrm>
                    <a:prstGeom prst="rect">
                      <a:avLst/>
                    </a:prstGeom>
                  </pic:spPr>
                </pic:pic>
              </a:graphicData>
            </a:graphic>
          </wp:inline>
        </w:drawing>
      </w:r>
    </w:p>
    <w:p w14:paraId="4EDB6653" w14:textId="77777777" w:rsidR="00E016EA" w:rsidRPr="00B65175" w:rsidRDefault="00E016EA" w:rsidP="00E016EA">
      <w:pPr>
        <w:pStyle w:val="Heading2"/>
        <w:rPr>
          <w:color w:val="auto"/>
        </w:rPr>
      </w:pPr>
      <w:r w:rsidRPr="00B65175">
        <w:rPr>
          <w:color w:val="auto"/>
        </w:rPr>
        <w:t>Step‑by‑Step (Brief)</w:t>
      </w:r>
    </w:p>
    <w:p w14:paraId="51F1657A" w14:textId="77777777" w:rsidR="00E016EA" w:rsidRPr="00B65175" w:rsidRDefault="00E016EA" w:rsidP="00E016EA">
      <w:r w:rsidRPr="00B65175">
        <w:t>• Baseline HTTP: Created server.js (Express), started on port 3050, verified “hello world” in the browser (</w:t>
      </w:r>
      <w:r>
        <w:t>Screenshot</w:t>
      </w:r>
      <w:r w:rsidRPr="00B65175">
        <w:t xml:space="preserve"> 1).</w:t>
      </w:r>
    </w:p>
    <w:p w14:paraId="34CEE5AB" w14:textId="77777777" w:rsidR="00E016EA" w:rsidRPr="00B65175" w:rsidRDefault="00E016EA" w:rsidP="00E016EA">
      <w:r w:rsidRPr="00B65175">
        <w:t>• Headers (before): Queried http://localhost:3050/ in Postman to capture baseline headers without Helmet (</w:t>
      </w:r>
      <w:r>
        <w:t>Screenshot</w:t>
      </w:r>
      <w:r w:rsidRPr="00B65175">
        <w:t xml:space="preserve"> 2).</w:t>
      </w:r>
    </w:p>
    <w:p w14:paraId="004D9DA1" w14:textId="77777777" w:rsidR="00E016EA" w:rsidRPr="00B65175" w:rsidRDefault="00E016EA" w:rsidP="00E016EA">
      <w:r w:rsidRPr="00B65175">
        <w:t>• Enable HTTPS: Generated self‑signed certs with OpenSSL, created serversecure.js, served on port 3060; acknowledged the self‑signed browser warning (</w:t>
      </w:r>
      <w:r>
        <w:t>Screenshot</w:t>
      </w:r>
      <w:r w:rsidRPr="00B65175">
        <w:t xml:space="preserve"> 3).</w:t>
      </w:r>
    </w:p>
    <w:p w14:paraId="3CA4C80F" w14:textId="77777777" w:rsidR="00E016EA" w:rsidRDefault="00E016EA" w:rsidP="00E016EA">
      <w:r w:rsidRPr="00B65175">
        <w:t xml:space="preserve">• Helmet hardening: Installed and </w:t>
      </w:r>
      <w:proofErr w:type="spellStart"/>
      <w:r w:rsidRPr="00B65175">
        <w:t>con</w:t>
      </w:r>
      <w:r>
        <w:t>Screenshot</w:t>
      </w:r>
      <w:r w:rsidRPr="00B65175">
        <w:t>d</w:t>
      </w:r>
      <w:proofErr w:type="spellEnd"/>
      <w:r w:rsidRPr="00B65175">
        <w:t xml:space="preserve"> Helmet; re‑queried the server and verified additional security headers now appear (</w:t>
      </w:r>
      <w:r>
        <w:t>Screenshot</w:t>
      </w:r>
      <w:r w:rsidRPr="00B65175">
        <w:t xml:space="preserve"> 4).</w:t>
      </w:r>
    </w:p>
    <w:p w14:paraId="189BC57D" w14:textId="77777777" w:rsidR="00E016EA" w:rsidRDefault="00E016EA" w:rsidP="00E016EA"/>
    <w:p w14:paraId="2AF40CB3" w14:textId="77777777" w:rsidR="00E016EA" w:rsidRPr="00B65175" w:rsidRDefault="00E016EA" w:rsidP="00E016EA"/>
    <w:p w14:paraId="6F980305" w14:textId="77777777" w:rsidR="00E016EA" w:rsidRPr="00B65175" w:rsidRDefault="00E016EA" w:rsidP="00E016EA">
      <w:pPr>
        <w:pStyle w:val="Heading2"/>
        <w:rPr>
          <w:color w:val="auto"/>
        </w:rPr>
      </w:pPr>
      <w:r w:rsidRPr="00B65175">
        <w:rPr>
          <w:color w:val="auto"/>
        </w:rPr>
        <w:t>Reflection</w:t>
      </w:r>
    </w:p>
    <w:p w14:paraId="35B8C869" w14:textId="77777777" w:rsidR="00E016EA" w:rsidRPr="00B65175" w:rsidRDefault="00E016EA" w:rsidP="00E016EA">
      <w:r w:rsidRPr="00B65175">
        <w:t>Defense‑in‑depth: Moving from plain HTTP to HTTPS protects confidentiality and integrity of traffic, while Helmet adds layered mitigations against common web risks (XSS, clickjacking, MIME sniffing).</w:t>
      </w:r>
    </w:p>
    <w:p w14:paraId="0CED25B6" w14:textId="77777777" w:rsidR="00E016EA" w:rsidRPr="00B65175" w:rsidRDefault="00E016EA" w:rsidP="00E016EA">
      <w:r w:rsidRPr="00B65175">
        <w:t>Dev vs. Prod: Self‑signed certificates are suitable for local testing but cause warnings; production requires a CA‑signed certificate and enables HSTS safely over HTTPS.</w:t>
      </w:r>
    </w:p>
    <w:p w14:paraId="00CC6820" w14:textId="77777777" w:rsidR="00E016EA" w:rsidRPr="00B65175" w:rsidRDefault="00E016EA" w:rsidP="00E016EA">
      <w:proofErr w:type="gramStart"/>
      <w:r w:rsidRPr="00B65175">
        <w:t>Evidence‑driven</w:t>
      </w:r>
      <w:proofErr w:type="gramEnd"/>
      <w:r w:rsidRPr="00B65175">
        <w:t xml:space="preserve"> verification: Comparing headers before vs. after </w:t>
      </w:r>
      <w:proofErr w:type="gramStart"/>
      <w:r w:rsidRPr="00B65175">
        <w:t>made security</w:t>
      </w:r>
      <w:proofErr w:type="gramEnd"/>
      <w:r w:rsidRPr="00B65175">
        <w:t xml:space="preserve"> improvements tangible, independent of response status codes or body content.</w:t>
      </w:r>
    </w:p>
    <w:p w14:paraId="3CC33F29" w14:textId="77777777" w:rsidR="00E016EA" w:rsidRPr="00B65175" w:rsidRDefault="00E016EA" w:rsidP="00E016EA">
      <w:r w:rsidRPr="00B65175">
        <w:lastRenderedPageBreak/>
        <w:t>Gotchas resolved: Quoted Windows paths for folders with spaces, added OpenSSL to PATH, and ensured Helmet version compatibility (pin helmet@5 for per‑middleware API).</w:t>
      </w:r>
    </w:p>
    <w:p w14:paraId="295ACFD4" w14:textId="77777777" w:rsidR="00E016EA" w:rsidRPr="00B65175" w:rsidRDefault="00E016EA" w:rsidP="00E016EA"/>
    <w:p w14:paraId="1DA63E1F" w14:textId="77777777" w:rsidR="00AF6CDE" w:rsidRPr="00D54B7D" w:rsidRDefault="00000000">
      <w:pPr>
        <w:rPr>
          <w:rFonts w:ascii="Times New Roman" w:hAnsi="Times New Roman" w:cs="Times New Roman"/>
        </w:rPr>
      </w:pPr>
      <w:r w:rsidRPr="00D54B7D">
        <w:rPr>
          <w:rFonts w:ascii="Times New Roman" w:hAnsi="Times New Roman" w:cs="Times New Roman"/>
        </w:rPr>
        <w:t>Technical Reflection: This exercise demonstrated the importance of defence-in-depth for IoT applications.</w:t>
      </w:r>
    </w:p>
    <w:p w14:paraId="0DA9FC30" w14:textId="77777777" w:rsidR="00AF6CDE" w:rsidRPr="00D54B7D" w:rsidRDefault="00000000">
      <w:pPr>
        <w:pStyle w:val="Heading2"/>
        <w:rPr>
          <w:rFonts w:ascii="Times New Roman" w:hAnsi="Times New Roman" w:cs="Times New Roman"/>
          <w:color w:val="auto"/>
        </w:rPr>
      </w:pPr>
      <w:r w:rsidRPr="00D54B7D">
        <w:rPr>
          <w:rFonts w:ascii="Times New Roman" w:hAnsi="Times New Roman" w:cs="Times New Roman"/>
          <w:color w:val="auto"/>
        </w:rPr>
        <w:t>4. How I Will Apply This Learning</w:t>
      </w:r>
    </w:p>
    <w:p w14:paraId="4D3C7782" w14:textId="77777777" w:rsidR="00AF6CDE" w:rsidRDefault="00000000">
      <w:pPr>
        <w:rPr>
          <w:rFonts w:ascii="Times New Roman" w:hAnsi="Times New Roman" w:cs="Times New Roman"/>
        </w:rPr>
      </w:pPr>
      <w:r w:rsidRPr="00D54B7D">
        <w:rPr>
          <w:rFonts w:ascii="Times New Roman" w:hAnsi="Times New Roman" w:cs="Times New Roman"/>
        </w:rPr>
        <w:t>- Implement multi-layer IoT security (HTTPS + Helmet + encryption).</w:t>
      </w:r>
      <w:r w:rsidRPr="00D54B7D">
        <w:rPr>
          <w:rFonts w:ascii="Times New Roman" w:hAnsi="Times New Roman" w:cs="Times New Roman"/>
        </w:rPr>
        <w:br/>
        <w:t>- Enforce privacy-by-design with data minimisation and consent.</w:t>
      </w:r>
      <w:r w:rsidRPr="00D54B7D">
        <w:rPr>
          <w:rFonts w:ascii="Times New Roman" w:hAnsi="Times New Roman" w:cs="Times New Roman"/>
        </w:rPr>
        <w:br/>
        <w:t>- Adopt interoperability standards (ISO/IEC and MQTT).</w:t>
      </w:r>
      <w:r w:rsidRPr="00D54B7D">
        <w:rPr>
          <w:rFonts w:ascii="Times New Roman" w:hAnsi="Times New Roman" w:cs="Times New Roman"/>
        </w:rPr>
        <w:br/>
        <w:t>- Follow legal frameworks (Privacy Act, GDPR).</w:t>
      </w:r>
    </w:p>
    <w:p w14:paraId="63C93257" w14:textId="77777777" w:rsidR="00E016EA" w:rsidRPr="00D54B7D" w:rsidRDefault="00E016EA">
      <w:pPr>
        <w:rPr>
          <w:rFonts w:ascii="Times New Roman" w:hAnsi="Times New Roman" w:cs="Times New Roman"/>
        </w:rPr>
      </w:pPr>
    </w:p>
    <w:p w14:paraId="23C1874D" w14:textId="77777777" w:rsidR="00AF6CDE" w:rsidRPr="00D54B7D" w:rsidRDefault="00000000">
      <w:pPr>
        <w:pStyle w:val="Heading2"/>
        <w:rPr>
          <w:rFonts w:ascii="Times New Roman" w:hAnsi="Times New Roman" w:cs="Times New Roman"/>
          <w:color w:val="auto"/>
        </w:rPr>
      </w:pPr>
      <w:r w:rsidRPr="00D54B7D">
        <w:rPr>
          <w:rFonts w:ascii="Times New Roman" w:hAnsi="Times New Roman" w:cs="Times New Roman"/>
          <w:color w:val="auto"/>
        </w:rPr>
        <w:t>5. Evidence Summary Table</w:t>
      </w:r>
    </w:p>
    <w:tbl>
      <w:tblPr>
        <w:tblW w:w="8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1729"/>
        <w:gridCol w:w="5490"/>
      </w:tblGrid>
      <w:tr w:rsidR="00E016EA" w:rsidRPr="00D54B7D" w14:paraId="432C3CB1" w14:textId="77777777" w:rsidTr="00E016EA">
        <w:trPr>
          <w:trHeight w:val="783"/>
        </w:trPr>
        <w:tc>
          <w:tcPr>
            <w:tcW w:w="1282" w:type="dxa"/>
          </w:tcPr>
          <w:p w14:paraId="52705CFA" w14:textId="77777777" w:rsidR="00E016EA" w:rsidRPr="00D54B7D" w:rsidRDefault="00E016EA">
            <w:pPr>
              <w:rPr>
                <w:rFonts w:ascii="Times New Roman" w:hAnsi="Times New Roman" w:cs="Times New Roman"/>
              </w:rPr>
            </w:pPr>
            <w:r w:rsidRPr="00D54B7D">
              <w:rPr>
                <w:rFonts w:ascii="Times New Roman" w:hAnsi="Times New Roman" w:cs="Times New Roman"/>
              </w:rPr>
              <w:t>Evidence Type</w:t>
            </w:r>
          </w:p>
        </w:tc>
        <w:tc>
          <w:tcPr>
            <w:tcW w:w="1729" w:type="dxa"/>
          </w:tcPr>
          <w:p w14:paraId="3BABD204" w14:textId="77777777" w:rsidR="00E016EA" w:rsidRPr="00D54B7D" w:rsidRDefault="00E016EA">
            <w:pPr>
              <w:rPr>
                <w:rFonts w:ascii="Times New Roman" w:hAnsi="Times New Roman" w:cs="Times New Roman"/>
              </w:rPr>
            </w:pPr>
            <w:r w:rsidRPr="00D54B7D">
              <w:rPr>
                <w:rFonts w:ascii="Times New Roman" w:hAnsi="Times New Roman" w:cs="Times New Roman"/>
              </w:rPr>
              <w:t>Description</w:t>
            </w:r>
          </w:p>
        </w:tc>
        <w:tc>
          <w:tcPr>
            <w:tcW w:w="5490" w:type="dxa"/>
          </w:tcPr>
          <w:p w14:paraId="49A4AC35" w14:textId="77777777" w:rsidR="00E016EA" w:rsidRPr="00D54B7D" w:rsidRDefault="00E016EA">
            <w:pPr>
              <w:rPr>
                <w:rFonts w:ascii="Times New Roman" w:hAnsi="Times New Roman" w:cs="Times New Roman"/>
              </w:rPr>
            </w:pPr>
            <w:r w:rsidRPr="00D54B7D">
              <w:rPr>
                <w:rFonts w:ascii="Times New Roman" w:hAnsi="Times New Roman" w:cs="Times New Roman"/>
              </w:rPr>
              <w:t>File Reference</w:t>
            </w:r>
          </w:p>
        </w:tc>
      </w:tr>
      <w:tr w:rsidR="00E016EA" w:rsidRPr="00D54B7D" w14:paraId="096D96D6" w14:textId="77777777" w:rsidTr="00E016EA">
        <w:trPr>
          <w:trHeight w:val="1355"/>
        </w:trPr>
        <w:tc>
          <w:tcPr>
            <w:tcW w:w="1282" w:type="dxa"/>
          </w:tcPr>
          <w:p w14:paraId="132117D6" w14:textId="77777777" w:rsidR="00E016EA" w:rsidRPr="00D54B7D" w:rsidRDefault="00E016EA">
            <w:pPr>
              <w:rPr>
                <w:rFonts w:ascii="Times New Roman" w:hAnsi="Times New Roman" w:cs="Times New Roman"/>
              </w:rPr>
            </w:pPr>
            <w:r w:rsidRPr="00D54B7D">
              <w:rPr>
                <w:rFonts w:ascii="Times New Roman" w:hAnsi="Times New Roman" w:cs="Times New Roman"/>
              </w:rPr>
              <w:t>Class Discussion</w:t>
            </w:r>
          </w:p>
        </w:tc>
        <w:tc>
          <w:tcPr>
            <w:tcW w:w="1729" w:type="dxa"/>
          </w:tcPr>
          <w:p w14:paraId="779C35CB" w14:textId="77777777" w:rsidR="00E016EA" w:rsidRPr="00D54B7D" w:rsidRDefault="00E016EA">
            <w:pPr>
              <w:rPr>
                <w:rFonts w:ascii="Times New Roman" w:hAnsi="Times New Roman" w:cs="Times New Roman"/>
              </w:rPr>
            </w:pPr>
            <w:r w:rsidRPr="00D54B7D">
              <w:rPr>
                <w:rFonts w:ascii="Times New Roman" w:hAnsi="Times New Roman" w:cs="Times New Roman"/>
              </w:rPr>
              <w:t>Summary of IoT security &amp; compliance principles</w:t>
            </w:r>
          </w:p>
        </w:tc>
        <w:tc>
          <w:tcPr>
            <w:tcW w:w="5490" w:type="dxa"/>
          </w:tcPr>
          <w:p w14:paraId="3EC8B0C5" w14:textId="77777777" w:rsidR="00E016EA" w:rsidRPr="00D54B7D" w:rsidRDefault="00E016EA">
            <w:pPr>
              <w:rPr>
                <w:rFonts w:ascii="Times New Roman" w:hAnsi="Times New Roman" w:cs="Times New Roman"/>
              </w:rPr>
            </w:pPr>
            <w:r w:rsidRPr="00D54B7D">
              <w:rPr>
                <w:rFonts w:ascii="Times New Roman" w:hAnsi="Times New Roman" w:cs="Times New Roman"/>
              </w:rPr>
              <w:t>Week11_Class_Discussion.docx</w:t>
            </w:r>
          </w:p>
        </w:tc>
      </w:tr>
      <w:tr w:rsidR="00E016EA" w:rsidRPr="00D54B7D" w14:paraId="3C8E4DBA" w14:textId="77777777" w:rsidTr="00E016EA">
        <w:trPr>
          <w:trHeight w:val="1370"/>
        </w:trPr>
        <w:tc>
          <w:tcPr>
            <w:tcW w:w="1282" w:type="dxa"/>
          </w:tcPr>
          <w:p w14:paraId="4C404278" w14:textId="77777777" w:rsidR="00E016EA" w:rsidRPr="00D54B7D" w:rsidRDefault="00E016EA">
            <w:pPr>
              <w:rPr>
                <w:rFonts w:ascii="Times New Roman" w:hAnsi="Times New Roman" w:cs="Times New Roman"/>
              </w:rPr>
            </w:pPr>
            <w:r w:rsidRPr="00D54B7D">
              <w:rPr>
                <w:rFonts w:ascii="Times New Roman" w:hAnsi="Times New Roman" w:cs="Times New Roman"/>
              </w:rPr>
              <w:t>Group Activity</w:t>
            </w:r>
          </w:p>
        </w:tc>
        <w:tc>
          <w:tcPr>
            <w:tcW w:w="1729" w:type="dxa"/>
          </w:tcPr>
          <w:p w14:paraId="5842CE4F" w14:textId="77777777" w:rsidR="00E016EA" w:rsidRPr="00D54B7D" w:rsidRDefault="00E016EA">
            <w:pPr>
              <w:rPr>
                <w:rFonts w:ascii="Times New Roman" w:hAnsi="Times New Roman" w:cs="Times New Roman"/>
              </w:rPr>
            </w:pPr>
            <w:r w:rsidRPr="00D54B7D">
              <w:rPr>
                <w:rFonts w:ascii="Times New Roman" w:hAnsi="Times New Roman" w:cs="Times New Roman"/>
              </w:rPr>
              <w:t>Retina scanning banking risk analysis</w:t>
            </w:r>
          </w:p>
        </w:tc>
        <w:tc>
          <w:tcPr>
            <w:tcW w:w="5490" w:type="dxa"/>
          </w:tcPr>
          <w:p w14:paraId="15F188F0" w14:textId="77777777" w:rsidR="00E016EA" w:rsidRPr="00D54B7D" w:rsidRDefault="00E016EA">
            <w:pPr>
              <w:rPr>
                <w:rFonts w:ascii="Times New Roman" w:hAnsi="Times New Roman" w:cs="Times New Roman"/>
              </w:rPr>
            </w:pPr>
            <w:r w:rsidRPr="00D54B7D">
              <w:rPr>
                <w:rFonts w:ascii="Times New Roman" w:hAnsi="Times New Roman" w:cs="Times New Roman"/>
              </w:rPr>
              <w:t>week_11_group_activity_form.docx</w:t>
            </w:r>
          </w:p>
        </w:tc>
      </w:tr>
      <w:tr w:rsidR="00E016EA" w:rsidRPr="00D54B7D" w14:paraId="76DB41A2" w14:textId="77777777" w:rsidTr="00E016EA">
        <w:trPr>
          <w:trHeight w:val="1657"/>
        </w:trPr>
        <w:tc>
          <w:tcPr>
            <w:tcW w:w="1282" w:type="dxa"/>
          </w:tcPr>
          <w:p w14:paraId="3A48B2DC" w14:textId="77777777" w:rsidR="00E016EA" w:rsidRPr="00D54B7D" w:rsidRDefault="00E016EA">
            <w:pPr>
              <w:rPr>
                <w:rFonts w:ascii="Times New Roman" w:hAnsi="Times New Roman" w:cs="Times New Roman"/>
              </w:rPr>
            </w:pPr>
            <w:r w:rsidRPr="00D54B7D">
              <w:rPr>
                <w:rFonts w:ascii="Times New Roman" w:hAnsi="Times New Roman" w:cs="Times New Roman"/>
              </w:rPr>
              <w:t>Technical Task</w:t>
            </w:r>
          </w:p>
        </w:tc>
        <w:tc>
          <w:tcPr>
            <w:tcW w:w="1729" w:type="dxa"/>
          </w:tcPr>
          <w:p w14:paraId="1202770B" w14:textId="77777777" w:rsidR="00E016EA" w:rsidRPr="00D54B7D" w:rsidRDefault="00E016EA">
            <w:pPr>
              <w:rPr>
                <w:rFonts w:ascii="Times New Roman" w:hAnsi="Times New Roman" w:cs="Times New Roman"/>
              </w:rPr>
            </w:pPr>
            <w:r w:rsidRPr="00D54B7D">
              <w:rPr>
                <w:rFonts w:ascii="Times New Roman" w:hAnsi="Times New Roman" w:cs="Times New Roman"/>
              </w:rPr>
              <w:t>HTTPS &amp; Helmet implementation with comparison</w:t>
            </w:r>
          </w:p>
        </w:tc>
        <w:tc>
          <w:tcPr>
            <w:tcW w:w="5490" w:type="dxa"/>
          </w:tcPr>
          <w:p w14:paraId="039DA1AA" w14:textId="77777777" w:rsidR="00E016EA" w:rsidRPr="00D54B7D" w:rsidRDefault="00E016EA">
            <w:pPr>
              <w:rPr>
                <w:rFonts w:ascii="Times New Roman" w:hAnsi="Times New Roman" w:cs="Times New Roman"/>
              </w:rPr>
            </w:pPr>
            <w:r w:rsidRPr="00D54B7D">
              <w:rPr>
                <w:rFonts w:ascii="Times New Roman" w:hAnsi="Times New Roman" w:cs="Times New Roman"/>
              </w:rPr>
              <w:t>Week11_Technical_Task_Report_with_Evidence.docx</w:t>
            </w:r>
          </w:p>
        </w:tc>
      </w:tr>
    </w:tbl>
    <w:p w14:paraId="7C4E58E9" w14:textId="77777777" w:rsidR="00AF6CDE" w:rsidRPr="00D54B7D" w:rsidRDefault="00000000">
      <w:pPr>
        <w:pStyle w:val="Heading2"/>
        <w:rPr>
          <w:rFonts w:ascii="Times New Roman" w:hAnsi="Times New Roman" w:cs="Times New Roman"/>
          <w:color w:val="auto"/>
        </w:rPr>
      </w:pPr>
      <w:r w:rsidRPr="00D54B7D">
        <w:rPr>
          <w:rFonts w:ascii="Times New Roman" w:hAnsi="Times New Roman" w:cs="Times New Roman"/>
          <w:color w:val="auto"/>
        </w:rPr>
        <w:t>Conclusion</w:t>
      </w:r>
    </w:p>
    <w:p w14:paraId="64B5D0AD" w14:textId="77777777" w:rsidR="00AF6CDE" w:rsidRPr="00D54B7D" w:rsidRDefault="00000000">
      <w:pPr>
        <w:rPr>
          <w:rFonts w:ascii="Times New Roman" w:hAnsi="Times New Roman" w:cs="Times New Roman"/>
        </w:rPr>
      </w:pPr>
      <w:r w:rsidRPr="00D54B7D">
        <w:rPr>
          <w:rFonts w:ascii="Times New Roman" w:hAnsi="Times New Roman" w:cs="Times New Roman"/>
        </w:rPr>
        <w:t>This improved report integrates annotated visual evidence with textual analysis, fulfilling the Week 11 requirements for class, group, and technical activities. It demonstrates conceptual understanding and practical implementation of security, interoperability, and legal principles in IoT applications.</w:t>
      </w:r>
    </w:p>
    <w:sectPr w:rsidR="00AF6CDE" w:rsidRPr="00D54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799683">
    <w:abstractNumId w:val="8"/>
  </w:num>
  <w:num w:numId="2" w16cid:durableId="638457349">
    <w:abstractNumId w:val="6"/>
  </w:num>
  <w:num w:numId="3" w16cid:durableId="698163672">
    <w:abstractNumId w:val="5"/>
  </w:num>
  <w:num w:numId="4" w16cid:durableId="1518763236">
    <w:abstractNumId w:val="4"/>
  </w:num>
  <w:num w:numId="5" w16cid:durableId="233710162">
    <w:abstractNumId w:val="7"/>
  </w:num>
  <w:num w:numId="6" w16cid:durableId="1157650355">
    <w:abstractNumId w:val="3"/>
  </w:num>
  <w:num w:numId="7" w16cid:durableId="381102567">
    <w:abstractNumId w:val="2"/>
  </w:num>
  <w:num w:numId="8" w16cid:durableId="1327123718">
    <w:abstractNumId w:val="1"/>
  </w:num>
  <w:num w:numId="9" w16cid:durableId="143281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6CDE"/>
    <w:rsid w:val="00B47730"/>
    <w:rsid w:val="00C72EE3"/>
    <w:rsid w:val="00CB0664"/>
    <w:rsid w:val="00D54B7D"/>
    <w:rsid w:val="00E016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E462F"/>
  <w14:defaultImageDpi w14:val="300"/>
  <w15:docId w15:val="{928F0E08-1F92-48B2-BC7B-FCBF2154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889</Words>
  <Characters>5910</Characters>
  <Application>Microsoft Office Word</Application>
  <DocSecurity>0</DocSecurity>
  <Lines>115</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THIEN PHU PHAM</cp:lastModifiedBy>
  <cp:revision>3</cp:revision>
  <dcterms:created xsi:type="dcterms:W3CDTF">2013-12-23T23:15:00Z</dcterms:created>
  <dcterms:modified xsi:type="dcterms:W3CDTF">2025-10-05T06:50:00Z</dcterms:modified>
  <cp:category/>
</cp:coreProperties>
</file>